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AB4" w:rsidRDefault="00DC2821">
      <w:pPr>
        <w:contextualSpacing/>
      </w:pPr>
      <w:r>
        <w:t>R/V Paragon Battery Upgrades</w:t>
      </w:r>
    </w:p>
    <w:p w:rsidR="00DC2821" w:rsidRDefault="00DC2821">
      <w:pPr>
        <w:contextualSpacing/>
      </w:pPr>
      <w:r>
        <w:t>Lab Load Testing</w:t>
      </w:r>
    </w:p>
    <w:p w:rsidR="00DC2821" w:rsidRDefault="000F0302">
      <w:pPr>
        <w:contextualSpacing/>
      </w:pPr>
      <w:r>
        <w:t>Dec. 2023</w:t>
      </w:r>
    </w:p>
    <w:p w:rsidR="000F0302" w:rsidRDefault="000F0302">
      <w:pPr>
        <w:contextualSpacing/>
      </w:pPr>
      <w:r>
        <w:t>Chad Kecy</w:t>
      </w:r>
    </w:p>
    <w:p w:rsidR="00DC2821" w:rsidRDefault="00DC2821">
      <w:pPr>
        <w:contextualSpacing/>
      </w:pPr>
    </w:p>
    <w:p w:rsidR="00DC2821" w:rsidRDefault="00DC2821">
      <w:pPr>
        <w:contextualSpacing/>
      </w:pPr>
    </w:p>
    <w:p w:rsidR="00DC2821" w:rsidRDefault="00DC2821">
      <w:pPr>
        <w:contextualSpacing/>
      </w:pPr>
    </w:p>
    <w:p w:rsidR="00DC2821" w:rsidRDefault="00DC2821">
      <w:pPr>
        <w:contextualSpacing/>
      </w:pPr>
      <w:r>
        <w:t xml:space="preserve">The expected current draw of the hydraulic system on the R/V Paragon is 90-100 amps from a nominal 48Vdc bus. This test will present a load which will cause ~106 amps to flow. It may also be easily reconfigured to draw 28 amps and 78 amps. The load is a combination of two separate water baths with immersion heaters. </w:t>
      </w:r>
    </w:p>
    <w:p w:rsidR="00844081" w:rsidRDefault="00844081">
      <w:pPr>
        <w:contextualSpacing/>
      </w:pPr>
    </w:p>
    <w:p w:rsidR="00844081" w:rsidRDefault="00844081">
      <w:pPr>
        <w:contextualSpacing/>
      </w:pPr>
      <w:r>
        <w:t xml:space="preserve">The first water bath has (12) 2kW immersion heaters wired in parallel. The nominal resistance of each is ~ 8 ohms. Twelve in parallel presents a resistance of 0.666 ohms. With a nominal 52V bus, this is a total of 78 amps. Each of the twelve heaters will pass ~6.5 amps. Each heater will dissipate 338 watts, for a total of 4056 watts. </w:t>
      </w:r>
    </w:p>
    <w:p w:rsidR="00844081" w:rsidRDefault="00844081">
      <w:pPr>
        <w:contextualSpacing/>
      </w:pPr>
    </w:p>
    <w:p w:rsidR="00844081" w:rsidRDefault="00844081">
      <w:pPr>
        <w:contextualSpacing/>
      </w:pPr>
      <w:bookmarkStart w:id="0" w:name="_GoBack"/>
      <w:bookmarkEnd w:id="0"/>
      <w:r>
        <w:t xml:space="preserve"> The second water bath has (6) 5.5kW immersion heaters wired in parallel.</w:t>
      </w:r>
    </w:p>
    <w:p w:rsidR="00DC2821" w:rsidRDefault="00DC2821">
      <w:pPr>
        <w:contextualSpacing/>
      </w:pPr>
    </w:p>
    <w:p w:rsidR="00DC2821" w:rsidRDefault="00DC2821">
      <w:pPr>
        <w:contextualSpacing/>
      </w:pPr>
      <w:r>
        <w:t>To add:</w:t>
      </w:r>
    </w:p>
    <w:p w:rsidR="00DC2821" w:rsidRDefault="00DC2821">
      <w:pPr>
        <w:contextualSpacing/>
      </w:pPr>
      <w:r>
        <w:t>Schematic of each + combined</w:t>
      </w:r>
    </w:p>
    <w:p w:rsidR="00DC2821" w:rsidRDefault="00DC2821">
      <w:pPr>
        <w:contextualSpacing/>
      </w:pPr>
      <w:r>
        <w:t>Calculations</w:t>
      </w:r>
    </w:p>
    <w:p w:rsidR="00DC2821" w:rsidRDefault="00DC2821">
      <w:pPr>
        <w:contextualSpacing/>
      </w:pPr>
      <w:r>
        <w:t>Pictures</w:t>
      </w:r>
    </w:p>
    <w:p w:rsidR="00DC2821" w:rsidRDefault="00DC2821">
      <w:pPr>
        <w:contextualSpacing/>
      </w:pPr>
    </w:p>
    <w:p w:rsidR="00DC2821" w:rsidRDefault="00DC2821">
      <w:pPr>
        <w:contextualSpacing/>
      </w:pPr>
      <w:r>
        <w:t>There are numerous objectives of this test.</w:t>
      </w:r>
    </w:p>
    <w:p w:rsidR="00DC2821" w:rsidRDefault="00DC2821">
      <w:pPr>
        <w:contextualSpacing/>
      </w:pPr>
    </w:p>
    <w:p w:rsidR="00DC2821" w:rsidRDefault="00DC2821">
      <w:pPr>
        <w:contextualSpacing/>
      </w:pPr>
      <w:r>
        <w:t>1. Verify the Victron system can provide 100A+ of current</w:t>
      </w:r>
    </w:p>
    <w:p w:rsidR="00DC2821" w:rsidRDefault="00DC2821">
      <w:pPr>
        <w:contextualSpacing/>
      </w:pPr>
      <w:r>
        <w:t>2. The electronics were laid out properly with no significant hot spots (verify with IR camera)</w:t>
      </w:r>
    </w:p>
    <w:p w:rsidR="00DC2821" w:rsidRDefault="00DC2821">
      <w:pPr>
        <w:contextualSpacing/>
      </w:pPr>
      <w:r>
        <w:t>3. Measure the discharge rate of the batteries over a relatively short period of time to gain confidence in the battery capacity.</w:t>
      </w:r>
    </w:p>
    <w:p w:rsidR="00DC2821" w:rsidRDefault="00DC2821">
      <w:pPr>
        <w:contextualSpacing/>
      </w:pPr>
      <w:r>
        <w:t>4. Confirm that the batteries are sharing the current load as expected.</w:t>
      </w:r>
    </w:p>
    <w:p w:rsidR="00DC2821" w:rsidRDefault="00DC2821">
      <w:pPr>
        <w:contextualSpacing/>
      </w:pPr>
      <w:r>
        <w:t>5. Confirm all of the Victron components are reporting the current usage correctly (via Bluetooth)</w:t>
      </w:r>
    </w:p>
    <w:p w:rsidR="00DC2821" w:rsidRDefault="00DC2821">
      <w:pPr>
        <w:contextualSpacing/>
      </w:pPr>
    </w:p>
    <w:p w:rsidR="00DC2821" w:rsidRDefault="00DC2821">
      <w:pPr>
        <w:contextualSpacing/>
      </w:pPr>
    </w:p>
    <w:p w:rsidR="00DC2821" w:rsidRDefault="00DC2821">
      <w:pPr>
        <w:contextualSpacing/>
      </w:pPr>
    </w:p>
    <w:p w:rsidR="00DC2821" w:rsidRDefault="00DC2821">
      <w:pPr>
        <w:contextualSpacing/>
      </w:pPr>
    </w:p>
    <w:p w:rsidR="00DC2821" w:rsidRDefault="00DC2821">
      <w:pPr>
        <w:contextualSpacing/>
      </w:pPr>
    </w:p>
    <w:p w:rsidR="00DC2821" w:rsidRDefault="00DC2821">
      <w:pPr>
        <w:contextualSpacing/>
      </w:pPr>
    </w:p>
    <w:p w:rsidR="00DC2821" w:rsidRDefault="00DC2821">
      <w:pPr>
        <w:contextualSpacing/>
      </w:pPr>
    </w:p>
    <w:p w:rsidR="00DC2821" w:rsidRDefault="00DC2821">
      <w:pPr>
        <w:contextualSpacing/>
      </w:pPr>
    </w:p>
    <w:p w:rsidR="00DC2821" w:rsidRDefault="00DC2821">
      <w:pPr>
        <w:contextualSpacing/>
      </w:pPr>
    </w:p>
    <w:p w:rsidR="00DC2821" w:rsidRDefault="00DC2821">
      <w:pPr>
        <w:contextualSpacing/>
      </w:pPr>
    </w:p>
    <w:p w:rsidR="00DC2821" w:rsidRDefault="00DC2821">
      <w:pPr>
        <w:contextualSpacing/>
      </w:pPr>
    </w:p>
    <w:p w:rsidR="00DC2821" w:rsidRDefault="00DC2821">
      <w:pPr>
        <w:contextualSpacing/>
      </w:pPr>
    </w:p>
    <w:p w:rsidR="00DC2821" w:rsidRDefault="00DC2821">
      <w:pPr>
        <w:contextualSpacing/>
      </w:pPr>
    </w:p>
    <w:p w:rsidR="00DC2821" w:rsidRDefault="00DC2821">
      <w:pPr>
        <w:contextualSpacing/>
      </w:pPr>
    </w:p>
    <w:p w:rsidR="00DC2821" w:rsidRDefault="00DC2821">
      <w:pPr>
        <w:contextualSpacing/>
      </w:pPr>
    </w:p>
    <w:p w:rsidR="00DC2821" w:rsidRDefault="00DC2821">
      <w:pPr>
        <w:contextualSpacing/>
      </w:pPr>
    </w:p>
    <w:p w:rsidR="00DC2821" w:rsidRDefault="00DC2821">
      <w:pPr>
        <w:contextualSpacing/>
      </w:pPr>
    </w:p>
    <w:p w:rsidR="00DC2821" w:rsidRDefault="00DC2821">
      <w:pPr>
        <w:contextualSpacing/>
      </w:pPr>
    </w:p>
    <w:sectPr w:rsidR="00DC2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821"/>
    <w:rsid w:val="000F0302"/>
    <w:rsid w:val="00844081"/>
    <w:rsid w:val="00884AB4"/>
    <w:rsid w:val="00DC2821"/>
    <w:rsid w:val="00F9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4831C"/>
  <w15:chartTrackingRefBased/>
  <w15:docId w15:val="{1A7B52D4-66AE-420F-9FFE-AAF3B18D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2</cp:revision>
  <dcterms:created xsi:type="dcterms:W3CDTF">2023-12-04T21:24:00Z</dcterms:created>
  <dcterms:modified xsi:type="dcterms:W3CDTF">2023-12-04T21:39:00Z</dcterms:modified>
</cp:coreProperties>
</file>