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ECB" w:rsidRDefault="009C3B1B" w:rsidP="002E0ECB">
      <w:pPr>
        <w:jc w:val="center"/>
        <w:rPr>
          <w:b/>
          <w:sz w:val="36"/>
          <w:szCs w:val="36"/>
        </w:rPr>
      </w:pPr>
      <w:r>
        <w:rPr>
          <w:b/>
          <w:sz w:val="36"/>
          <w:szCs w:val="36"/>
        </w:rPr>
        <w:t>Hydra</w:t>
      </w:r>
      <w:r w:rsidR="00E11F04">
        <w:rPr>
          <w:b/>
          <w:sz w:val="36"/>
          <w:szCs w:val="36"/>
        </w:rPr>
        <w:t xml:space="preserve"> </w:t>
      </w:r>
      <w:r>
        <w:rPr>
          <w:b/>
          <w:sz w:val="36"/>
          <w:szCs w:val="36"/>
        </w:rPr>
        <w:t>Technical Area 3:</w:t>
      </w:r>
      <w:r w:rsidR="00470BF1">
        <w:rPr>
          <w:b/>
          <w:sz w:val="36"/>
          <w:szCs w:val="36"/>
        </w:rPr>
        <w:t xml:space="preserve"> </w:t>
      </w:r>
    </w:p>
    <w:p w:rsidR="002E0ECB" w:rsidRDefault="009C3B1B" w:rsidP="002E0ECB">
      <w:pPr>
        <w:jc w:val="center"/>
        <w:rPr>
          <w:b/>
        </w:rPr>
      </w:pPr>
      <w:r>
        <w:rPr>
          <w:b/>
          <w:sz w:val="36"/>
          <w:szCs w:val="36"/>
        </w:rPr>
        <w:t>Undersea Payload</w:t>
      </w:r>
      <w:r w:rsidR="00861FF4">
        <w:rPr>
          <w:b/>
          <w:sz w:val="36"/>
          <w:szCs w:val="36"/>
        </w:rPr>
        <w:t xml:space="preserve"> Phase 1</w:t>
      </w:r>
    </w:p>
    <w:p w:rsidR="00470BF1" w:rsidRDefault="00470BF1" w:rsidP="00470BF1">
      <w:pPr>
        <w:jc w:val="center"/>
        <w:rPr>
          <w:sz w:val="28"/>
          <w:szCs w:val="28"/>
        </w:rPr>
      </w:pPr>
    </w:p>
    <w:p w:rsidR="007A7F90" w:rsidRDefault="007A7F90" w:rsidP="00470BF1">
      <w:pPr>
        <w:jc w:val="center"/>
        <w:rPr>
          <w:sz w:val="28"/>
          <w:szCs w:val="28"/>
        </w:rPr>
      </w:pPr>
    </w:p>
    <w:p w:rsidR="007A7F90" w:rsidRDefault="007A7F90" w:rsidP="00470BF1">
      <w:pPr>
        <w:jc w:val="center"/>
        <w:rPr>
          <w:sz w:val="28"/>
          <w:szCs w:val="28"/>
        </w:rPr>
      </w:pPr>
    </w:p>
    <w:p w:rsidR="007A7F90" w:rsidRDefault="007A7F90" w:rsidP="00470BF1">
      <w:pPr>
        <w:jc w:val="center"/>
        <w:rPr>
          <w:sz w:val="28"/>
          <w:szCs w:val="28"/>
        </w:rPr>
      </w:pPr>
    </w:p>
    <w:p w:rsidR="007A7F90" w:rsidRDefault="007A7F90" w:rsidP="00470BF1">
      <w:pPr>
        <w:jc w:val="center"/>
        <w:rPr>
          <w:sz w:val="28"/>
          <w:szCs w:val="28"/>
        </w:rPr>
      </w:pPr>
    </w:p>
    <w:p w:rsidR="007A7F90" w:rsidRDefault="007A7F90" w:rsidP="00470BF1">
      <w:pPr>
        <w:jc w:val="center"/>
        <w:rPr>
          <w:sz w:val="28"/>
          <w:szCs w:val="28"/>
        </w:rPr>
      </w:pPr>
    </w:p>
    <w:p w:rsidR="007A7F90" w:rsidRDefault="007A7F90" w:rsidP="00470BF1">
      <w:pPr>
        <w:jc w:val="center"/>
        <w:rPr>
          <w:sz w:val="28"/>
          <w:szCs w:val="28"/>
        </w:rPr>
      </w:pPr>
    </w:p>
    <w:p w:rsidR="00470BF1" w:rsidRPr="000D2301" w:rsidRDefault="00470BF1" w:rsidP="00470BF1">
      <w:pPr>
        <w:jc w:val="center"/>
        <w:rPr>
          <w:b/>
          <w:sz w:val="40"/>
          <w:szCs w:val="28"/>
        </w:rPr>
      </w:pPr>
      <w:r w:rsidRPr="000D2301">
        <w:rPr>
          <w:b/>
          <w:sz w:val="40"/>
          <w:szCs w:val="28"/>
        </w:rPr>
        <w:t>Statement of Work</w:t>
      </w:r>
    </w:p>
    <w:p w:rsidR="00470BF1" w:rsidRDefault="00470BF1" w:rsidP="00470BF1">
      <w:pPr>
        <w:jc w:val="center"/>
        <w:rPr>
          <w:b/>
          <w:sz w:val="40"/>
          <w:szCs w:val="28"/>
        </w:rPr>
      </w:pPr>
      <w:r w:rsidRPr="000D2301">
        <w:rPr>
          <w:b/>
          <w:sz w:val="40"/>
          <w:szCs w:val="28"/>
        </w:rPr>
        <w:t>For</w:t>
      </w:r>
    </w:p>
    <w:p w:rsidR="00861FF4" w:rsidRPr="000D2301" w:rsidRDefault="00861FF4" w:rsidP="00470BF1">
      <w:pPr>
        <w:jc w:val="center"/>
        <w:rPr>
          <w:b/>
          <w:sz w:val="40"/>
          <w:szCs w:val="28"/>
        </w:rPr>
      </w:pPr>
    </w:p>
    <w:p w:rsidR="00470BF1" w:rsidRDefault="00861FF4" w:rsidP="00470BF1">
      <w:pPr>
        <w:jc w:val="center"/>
        <w:rPr>
          <w:b/>
          <w:sz w:val="40"/>
          <w:szCs w:val="28"/>
        </w:rPr>
      </w:pPr>
      <w:r>
        <w:rPr>
          <w:b/>
          <w:sz w:val="40"/>
          <w:szCs w:val="28"/>
        </w:rPr>
        <w:t>AUV Design Development</w:t>
      </w:r>
    </w:p>
    <w:p w:rsidR="00470BF1" w:rsidRDefault="00470BF1" w:rsidP="00470BF1">
      <w:pPr>
        <w:jc w:val="center"/>
        <w:rPr>
          <w:b/>
          <w:sz w:val="28"/>
          <w:szCs w:val="28"/>
        </w:rPr>
      </w:pPr>
    </w:p>
    <w:p w:rsidR="007A7F90" w:rsidRDefault="007A7F90" w:rsidP="00470BF1">
      <w:pPr>
        <w:jc w:val="center"/>
        <w:rPr>
          <w:b/>
          <w:sz w:val="28"/>
          <w:szCs w:val="28"/>
        </w:rPr>
      </w:pPr>
    </w:p>
    <w:p w:rsidR="00470BF1" w:rsidRDefault="00470BF1" w:rsidP="00470BF1">
      <w:pPr>
        <w:jc w:val="center"/>
        <w:rPr>
          <w:b/>
          <w:sz w:val="28"/>
          <w:szCs w:val="28"/>
        </w:rPr>
      </w:pPr>
    </w:p>
    <w:p w:rsidR="00470BF1" w:rsidRDefault="00470BF1" w:rsidP="00470BF1">
      <w:pPr>
        <w:jc w:val="center"/>
        <w:rPr>
          <w:b/>
          <w:sz w:val="28"/>
          <w:szCs w:val="28"/>
        </w:rPr>
      </w:pPr>
    </w:p>
    <w:p w:rsidR="00470BF1" w:rsidRDefault="00470BF1" w:rsidP="00470BF1">
      <w:pPr>
        <w:pStyle w:val="customer"/>
        <w:spacing w:before="0"/>
      </w:pPr>
      <w:r>
        <w:t>USE AND DISCLOSURE OF DATA</w:t>
      </w:r>
    </w:p>
    <w:p w:rsidR="00470BF1" w:rsidRDefault="00470BF1" w:rsidP="00470BF1">
      <w:pPr>
        <w:autoSpaceDE w:val="0"/>
        <w:autoSpaceDN w:val="0"/>
        <w:rPr>
          <w:rFonts w:ascii="Helvetica" w:hAnsi="Helvetica" w:cs="Helvetica"/>
          <w:b/>
          <w:bCs/>
          <w:i/>
          <w:iCs/>
        </w:rPr>
      </w:pPr>
    </w:p>
    <w:p w:rsidR="00470BF1" w:rsidRDefault="00470BF1" w:rsidP="00E11F04">
      <w:pPr>
        <w:autoSpaceDE w:val="0"/>
        <w:autoSpaceDN w:val="0"/>
        <w:ind w:firstLine="0"/>
        <w:rPr>
          <w:rFonts w:ascii="Helvetica" w:hAnsi="Helvetica" w:cs="Helvetica"/>
          <w:b/>
          <w:bCs/>
          <w:i/>
          <w:iCs/>
        </w:rPr>
      </w:pPr>
      <w:r>
        <w:rPr>
          <w:rFonts w:ascii="Helvetica" w:hAnsi="Helvetica" w:cs="Helvetica"/>
          <w:b/>
          <w:bCs/>
          <w:i/>
          <w:iCs/>
        </w:rPr>
        <w:t>NOTICE PROPRIETARY INFORMATION</w:t>
      </w:r>
    </w:p>
    <w:p w:rsidR="00470BF1" w:rsidRDefault="00470BF1" w:rsidP="00470BF1">
      <w:pPr>
        <w:pStyle w:val="disclosure"/>
        <w:ind w:left="0" w:right="0"/>
      </w:pPr>
      <w:r>
        <w:rPr>
          <w:sz w:val="18"/>
          <w:szCs w:val="18"/>
        </w:rPr>
        <w:t>This document is the property of GENERAL ATOMICS</w:t>
      </w:r>
      <w:r>
        <w:rPr>
          <w:b w:val="0"/>
          <w:bCs w:val="0"/>
          <w:sz w:val="18"/>
          <w:szCs w:val="18"/>
        </w:rPr>
        <w:t xml:space="preserve">. </w:t>
      </w:r>
      <w:r>
        <w:rPr>
          <w:sz w:val="18"/>
          <w:szCs w:val="18"/>
        </w:rPr>
        <w:t>The information contained herein is submitted in confidence. It contains trade secrets or confidential commercial or financial information exempt from disclosure by 5 U.S.C. section 552(b)(3) and (4) (freedom of information act), and 18 U.S.C. section 1905 (trade secrets act). Except with the written consent of GENERAL ATOMICS</w:t>
      </w:r>
      <w:r>
        <w:rPr>
          <w:b w:val="0"/>
          <w:bCs w:val="0"/>
          <w:sz w:val="18"/>
          <w:szCs w:val="18"/>
        </w:rPr>
        <w:t xml:space="preserve"> </w:t>
      </w:r>
      <w:r>
        <w:rPr>
          <w:sz w:val="18"/>
          <w:szCs w:val="18"/>
        </w:rPr>
        <w:t>(1) this document may not be copied in whole or in part and will be returned upon request or when no longer needed by recipient and (2) information contained herein may not be communicated to others and may be used by recipient only for the purpose for which it was transmitted.</w:t>
      </w:r>
    </w:p>
    <w:p w:rsidR="00470BF1" w:rsidRDefault="00470BF1" w:rsidP="00470BF1"/>
    <w:p w:rsidR="00470BF1" w:rsidRDefault="00470BF1" w:rsidP="00470BF1">
      <w:pPr>
        <w:sectPr w:rsidR="00470BF1" w:rsidSect="00470BF1">
          <w:footerReference w:type="even" r:id="rId9"/>
          <w:footerReference w:type="first" r:id="rId10"/>
          <w:type w:val="continuous"/>
          <w:pgSz w:w="12240" w:h="15840" w:code="1"/>
          <w:pgMar w:top="1440" w:right="1440" w:bottom="1440" w:left="1440" w:header="720" w:footer="720" w:gutter="0"/>
          <w:pgNumType w:start="0"/>
          <w:cols w:space="720"/>
          <w:docGrid w:linePitch="360"/>
        </w:sectPr>
      </w:pPr>
      <w:r>
        <w:rPr>
          <w:u w:val="single"/>
        </w:rPr>
        <w:t>WARNING</w:t>
      </w:r>
      <w:r>
        <w:t xml:space="preserve"> - This document contains technical data, export of which is restricted by the International Traffic in Arms Regulations (ITAR). Disclosure to foreign persons without prior U.S. Government approval is prohibited. Violations of these export laws and regulations are subject to severe civil and criminal penalties.</w:t>
      </w:r>
      <w:r>
        <w:rPr>
          <w:noProof/>
        </w:rPr>
        <w:drawing>
          <wp:anchor distT="0" distB="0" distL="114300" distR="114300" simplePos="0" relativeHeight="251661312" behindDoc="0" locked="1" layoutInCell="1" allowOverlap="1" wp14:anchorId="14027547" wp14:editId="3D59E0BC">
            <wp:simplePos x="0" y="0"/>
            <wp:positionH relativeFrom="page">
              <wp:posOffset>4416425</wp:posOffset>
            </wp:positionH>
            <wp:positionV relativeFrom="page">
              <wp:posOffset>9198610</wp:posOffset>
            </wp:positionV>
            <wp:extent cx="2371725" cy="342900"/>
            <wp:effectExtent l="19050" t="0" r="9525" b="0"/>
            <wp:wrapNone/>
            <wp:docPr id="11" name="Picture 11" descr="G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 LOGO"/>
                    <pic:cNvPicPr>
                      <a:picLocks noChangeAspect="1" noChangeArrowheads="1"/>
                    </pic:cNvPicPr>
                  </pic:nvPicPr>
                  <pic:blipFill>
                    <a:blip r:embed="rId11" cstate="print"/>
                    <a:srcRect/>
                    <a:stretch>
                      <a:fillRect/>
                    </a:stretch>
                  </pic:blipFill>
                  <pic:spPr bwMode="auto">
                    <a:xfrm>
                      <a:off x="0" y="0"/>
                      <a:ext cx="2371725" cy="342900"/>
                    </a:xfrm>
                    <a:prstGeom prst="rect">
                      <a:avLst/>
                    </a:prstGeom>
                    <a:noFill/>
                    <a:ln w="9525">
                      <a:noFill/>
                      <a:miter lim="800000"/>
                      <a:headEnd/>
                      <a:tailEnd/>
                    </a:ln>
                  </pic:spPr>
                </pic:pic>
              </a:graphicData>
            </a:graphic>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6768"/>
      </w:tblGrid>
      <w:tr w:rsidR="00F36485" w:rsidTr="00F36485">
        <w:tc>
          <w:tcPr>
            <w:tcW w:w="2808" w:type="dxa"/>
          </w:tcPr>
          <w:p w:rsidR="00F36485" w:rsidRDefault="00470BF1" w:rsidP="003E71E0">
            <w:pPr>
              <w:ind w:firstLine="0"/>
              <w:rPr>
                <w:u w:val="single"/>
              </w:rPr>
            </w:pPr>
            <w:r>
              <w:lastRenderedPageBreak/>
              <w:br w:type="page"/>
            </w:r>
            <w:r w:rsidR="00F36485" w:rsidRPr="00BD2A74">
              <w:rPr>
                <w:b/>
              </w:rPr>
              <w:t>STATEMENT OF WORK</w:t>
            </w:r>
            <w:r w:rsidR="00F36485">
              <w:rPr>
                <w:b/>
              </w:rPr>
              <w:t>:</w:t>
            </w:r>
          </w:p>
        </w:tc>
        <w:tc>
          <w:tcPr>
            <w:tcW w:w="6768" w:type="dxa"/>
          </w:tcPr>
          <w:p w:rsidR="00F36485" w:rsidRPr="00F36485" w:rsidRDefault="00303650" w:rsidP="00CB4B5D">
            <w:pPr>
              <w:ind w:firstLine="0"/>
            </w:pPr>
            <w:r>
              <w:t>Hydra TA-3:  Undersea Payload Phase 1 AUV Design Development</w:t>
            </w:r>
          </w:p>
        </w:tc>
      </w:tr>
      <w:tr w:rsidR="00F36485" w:rsidTr="00F36485">
        <w:tc>
          <w:tcPr>
            <w:tcW w:w="2808" w:type="dxa"/>
          </w:tcPr>
          <w:p w:rsidR="00F36485" w:rsidRDefault="00F36485" w:rsidP="003E71E0">
            <w:pPr>
              <w:ind w:firstLine="0"/>
              <w:rPr>
                <w:u w:val="single"/>
              </w:rPr>
            </w:pPr>
            <w:r w:rsidRPr="00BD2A74">
              <w:rPr>
                <w:b/>
              </w:rPr>
              <w:t>PROGRAM NAME</w:t>
            </w:r>
            <w:r>
              <w:rPr>
                <w:b/>
              </w:rPr>
              <w:t>:</w:t>
            </w:r>
          </w:p>
        </w:tc>
        <w:tc>
          <w:tcPr>
            <w:tcW w:w="6768" w:type="dxa"/>
          </w:tcPr>
          <w:p w:rsidR="00F36485" w:rsidRPr="00F36485" w:rsidRDefault="00303650" w:rsidP="00CB4B5D">
            <w:pPr>
              <w:ind w:firstLine="0"/>
            </w:pPr>
            <w:r>
              <w:t xml:space="preserve">Hydra TA-3:  Undersea Payload </w:t>
            </w:r>
          </w:p>
        </w:tc>
      </w:tr>
      <w:tr w:rsidR="00F36485" w:rsidTr="00F36485">
        <w:tc>
          <w:tcPr>
            <w:tcW w:w="2808" w:type="dxa"/>
          </w:tcPr>
          <w:p w:rsidR="00F36485" w:rsidRDefault="00F36485" w:rsidP="003E71E0">
            <w:pPr>
              <w:ind w:firstLine="0"/>
              <w:rPr>
                <w:u w:val="single"/>
              </w:rPr>
            </w:pPr>
            <w:r>
              <w:rPr>
                <w:b/>
              </w:rPr>
              <w:t>DA</w:t>
            </w:r>
            <w:r w:rsidRPr="00BD2A74">
              <w:rPr>
                <w:b/>
              </w:rPr>
              <w:t>TE PREPARED</w:t>
            </w:r>
            <w:r>
              <w:rPr>
                <w:b/>
              </w:rPr>
              <w:t>:</w:t>
            </w:r>
          </w:p>
        </w:tc>
        <w:tc>
          <w:tcPr>
            <w:tcW w:w="6768" w:type="dxa"/>
          </w:tcPr>
          <w:p w:rsidR="00F36485" w:rsidRPr="00F36485" w:rsidRDefault="00303650" w:rsidP="00303650">
            <w:pPr>
              <w:ind w:firstLine="0"/>
            </w:pPr>
            <w:r>
              <w:t>September 14,</w:t>
            </w:r>
            <w:r w:rsidR="00F36485" w:rsidRPr="00F36485">
              <w:t xml:space="preserve"> 2013</w:t>
            </w:r>
          </w:p>
        </w:tc>
      </w:tr>
      <w:tr w:rsidR="00F36485" w:rsidTr="00F36485">
        <w:tc>
          <w:tcPr>
            <w:tcW w:w="2808" w:type="dxa"/>
          </w:tcPr>
          <w:p w:rsidR="00F36485" w:rsidRDefault="00F36485" w:rsidP="003E71E0">
            <w:pPr>
              <w:ind w:firstLine="0"/>
              <w:rPr>
                <w:u w:val="single"/>
              </w:rPr>
            </w:pPr>
            <w:r w:rsidRPr="00BD2A74">
              <w:rPr>
                <w:b/>
              </w:rPr>
              <w:t>REVISION LETTER</w:t>
            </w:r>
            <w:r>
              <w:rPr>
                <w:b/>
              </w:rPr>
              <w:t>:</w:t>
            </w:r>
            <w:r w:rsidRPr="00BD2A74">
              <w:rPr>
                <w:b/>
              </w:rPr>
              <w:t xml:space="preserve"> </w:t>
            </w:r>
            <w:r w:rsidRPr="00BD2A74">
              <w:rPr>
                <w:b/>
              </w:rPr>
              <w:tab/>
            </w:r>
          </w:p>
        </w:tc>
        <w:tc>
          <w:tcPr>
            <w:tcW w:w="6768" w:type="dxa"/>
          </w:tcPr>
          <w:p w:rsidR="00F36485" w:rsidRDefault="00F36485" w:rsidP="003E71E0">
            <w:pPr>
              <w:ind w:firstLine="0"/>
              <w:rPr>
                <w:u w:val="single"/>
              </w:rPr>
            </w:pPr>
          </w:p>
        </w:tc>
      </w:tr>
    </w:tbl>
    <w:p w:rsidR="00A90303" w:rsidRDefault="00A90303" w:rsidP="00A90303">
      <w:pPr>
        <w:ind w:firstLine="0"/>
      </w:pPr>
    </w:p>
    <w:p w:rsidR="00A90303" w:rsidRDefault="00A90303" w:rsidP="00A90303">
      <w:pPr>
        <w:ind w:firstLine="0"/>
        <w:rPr>
          <w:u w:val="single"/>
        </w:rPr>
      </w:pPr>
      <w:r>
        <w:t xml:space="preserve">AUTHORIZED APPROVAL SIGNATURE: </w:t>
      </w:r>
      <w:r>
        <w:rPr>
          <w:u w:val="single"/>
        </w:rPr>
        <w:tab/>
      </w:r>
      <w:r>
        <w:rPr>
          <w:u w:val="single"/>
        </w:rPr>
        <w:tab/>
      </w:r>
      <w:r>
        <w:rPr>
          <w:u w:val="single"/>
        </w:rPr>
        <w:tab/>
      </w:r>
      <w:r>
        <w:rPr>
          <w:u w:val="single"/>
        </w:rPr>
        <w:tab/>
      </w:r>
      <w:r>
        <w:rPr>
          <w:u w:val="single"/>
        </w:rPr>
        <w:tab/>
      </w:r>
      <w:r>
        <w:rPr>
          <w:u w:val="single"/>
        </w:rPr>
        <w:tab/>
      </w:r>
      <w:r>
        <w:rPr>
          <w:u w:val="single"/>
        </w:rPr>
        <w:tab/>
      </w:r>
    </w:p>
    <w:p w:rsidR="00A90303" w:rsidRDefault="00A90303" w:rsidP="00A90303">
      <w:pPr>
        <w:ind w:firstLine="0"/>
        <w:rPr>
          <w:u w:val="single"/>
        </w:rPr>
      </w:pPr>
    </w:p>
    <w:p w:rsidR="00A90303" w:rsidRPr="00020608" w:rsidRDefault="00A90303" w:rsidP="00A90303">
      <w:pPr>
        <w:pStyle w:val="Heading1"/>
        <w:numPr>
          <w:ilvl w:val="0"/>
          <w:numId w:val="43"/>
        </w:numPr>
        <w:ind w:left="0" w:firstLine="0"/>
      </w:pPr>
      <w:r w:rsidRPr="00020608">
        <w:t xml:space="preserve">INTRODUCTION AND </w:t>
      </w:r>
      <w:r>
        <w:t>BACKGROUND</w:t>
      </w:r>
      <w:r w:rsidRPr="00020608">
        <w:t>:</w:t>
      </w:r>
    </w:p>
    <w:p w:rsidR="00A90303" w:rsidRPr="002C7631" w:rsidRDefault="00A90303" w:rsidP="00A90303">
      <w:r>
        <w:t xml:space="preserve">The Defense Advanced Research Projects Agency (DARPA) </w:t>
      </w:r>
      <w:r w:rsidRPr="002C7631">
        <w:t>Hydra program will develop and demonstrate an unmanned undersea system, providing a novel delivery mechanism fo</w:t>
      </w:r>
      <w:r>
        <w:t xml:space="preserve">r insertion of autonomous </w:t>
      </w:r>
      <w:r w:rsidRPr="002C7631">
        <w:t>underwater vehicles</w:t>
      </w:r>
      <w:r>
        <w:t xml:space="preserve"> (AUVs)</w:t>
      </w:r>
      <w:r w:rsidRPr="002C7631">
        <w:t xml:space="preserve"> into operational environments. </w:t>
      </w:r>
    </w:p>
    <w:p w:rsidR="00A90303" w:rsidRPr="002C7631" w:rsidRDefault="00A90303" w:rsidP="00A90303">
      <w:r w:rsidRPr="002C7631">
        <w:t xml:space="preserve">Situated underwater, Hydra will use modular payloads within a standardized </w:t>
      </w:r>
      <w:r>
        <w:t xml:space="preserve">modular </w:t>
      </w:r>
      <w:r w:rsidRPr="002C7631">
        <w:t xml:space="preserve">enclosure to enable scalable, cost-effective deployment of rapid response assets and will integrate existing and emerging technologies in new ways to create an alternate means of delivering a variety of payloads close to the point of use. </w:t>
      </w:r>
    </w:p>
    <w:p w:rsidR="00A90303" w:rsidRDefault="00A90303" w:rsidP="00A90303">
      <w:r w:rsidRPr="002C7631">
        <w:t xml:space="preserve">The Hydra program seeks to develop and demonstrate initial examples of </w:t>
      </w:r>
      <w:r>
        <w:t>U</w:t>
      </w:r>
      <w:r w:rsidRPr="002C7631">
        <w:t xml:space="preserve">ndersea </w:t>
      </w:r>
      <w:r>
        <w:t>P</w:t>
      </w:r>
      <w:r w:rsidRPr="002C7631">
        <w:t>ayloads while leaving open the potential for accommodating additional payloads in the future.</w:t>
      </w:r>
      <w:r>
        <w:t xml:space="preserve">  Hydra will levera</w:t>
      </w:r>
      <w:r w:rsidRPr="002C7631">
        <w:t>ge mature and emerging component technologie</w:t>
      </w:r>
      <w:r>
        <w:t xml:space="preserve">s to cost-effectively develop </w:t>
      </w:r>
      <w:r w:rsidRPr="002C7631">
        <w:t>new</w:t>
      </w:r>
      <w:r>
        <w:t xml:space="preserve">, </w:t>
      </w:r>
      <w:r w:rsidRPr="002C7631">
        <w:t xml:space="preserve">modular payloads, </w:t>
      </w:r>
      <w:r>
        <w:t>and perform e</w:t>
      </w:r>
      <w:r w:rsidRPr="002C7631">
        <w:t>arly tests and demonstrations of i</w:t>
      </w:r>
      <w:r>
        <w:t xml:space="preserve">ndividual high-risk components and </w:t>
      </w:r>
      <w:r w:rsidRPr="002C7631">
        <w:t xml:space="preserve">systems before committing to a specific full-system approach. </w:t>
      </w:r>
    </w:p>
    <w:p w:rsidR="00A90303" w:rsidRDefault="00A90303" w:rsidP="00A90303">
      <w:r w:rsidRPr="00F36485">
        <w:t>General Atomics’ (GA</w:t>
      </w:r>
      <w:r>
        <w:t>’s</w:t>
      </w:r>
      <w:r w:rsidRPr="00F36485">
        <w:t xml:space="preserve">) proposed concept </w:t>
      </w:r>
      <w:r>
        <w:t>f</w:t>
      </w:r>
      <w:r w:rsidRPr="00F36485">
        <w:t xml:space="preserve">or </w:t>
      </w:r>
      <w:r>
        <w:t xml:space="preserve">a Hydra Undersea Payload incorporates a hybrid power architecture (air-independent fuel cell and battery), multiple AUVs, AUV homing, docking, communications and charging capabilities, and systems to control all Payload functions as well as interface to the Modular Enclosure that transports the Undersea Payload.  </w:t>
      </w:r>
    </w:p>
    <w:p w:rsidR="00A90303" w:rsidRDefault="00A90303" w:rsidP="00A90303">
      <w:pPr>
        <w:rPr>
          <w:rFonts w:cstheme="minorHAnsi"/>
        </w:rPr>
      </w:pPr>
      <w:r w:rsidRPr="00DD5E20">
        <w:rPr>
          <w:rFonts w:cstheme="minorHAnsi"/>
        </w:rPr>
        <w:t xml:space="preserve">Hydra </w:t>
      </w:r>
      <w:r>
        <w:rPr>
          <w:rFonts w:cstheme="minorHAnsi"/>
        </w:rPr>
        <w:t xml:space="preserve">program design </w:t>
      </w:r>
      <w:r w:rsidRPr="00DD5E20">
        <w:rPr>
          <w:rFonts w:cstheme="minorHAnsi"/>
        </w:rPr>
        <w:t xml:space="preserve">development is focused on </w:t>
      </w:r>
      <w:r>
        <w:rPr>
          <w:rFonts w:cstheme="minorHAnsi"/>
        </w:rPr>
        <w:t xml:space="preserve">the integration of </w:t>
      </w:r>
      <w:r w:rsidRPr="00DD5E20">
        <w:rPr>
          <w:rFonts w:cstheme="minorHAnsi"/>
        </w:rPr>
        <w:t>existing AUV</w:t>
      </w:r>
      <w:r>
        <w:rPr>
          <w:rFonts w:cstheme="minorHAnsi"/>
        </w:rPr>
        <w:t>s</w:t>
      </w:r>
      <w:r w:rsidRPr="00DD5E20">
        <w:rPr>
          <w:rFonts w:cstheme="minorHAnsi"/>
        </w:rPr>
        <w:t xml:space="preserve"> into </w:t>
      </w:r>
      <w:r>
        <w:rPr>
          <w:rFonts w:cstheme="minorHAnsi"/>
        </w:rPr>
        <w:t xml:space="preserve">an Undersea Payload module that is being separately developed to support a variety of AUV missions from the ocean floor. </w:t>
      </w:r>
      <w:r w:rsidRPr="00DD5E20">
        <w:rPr>
          <w:rFonts w:cstheme="minorHAnsi"/>
        </w:rPr>
        <w:t xml:space="preserve">The preferred mission </w:t>
      </w:r>
      <w:r>
        <w:rPr>
          <w:rFonts w:cstheme="minorHAnsi"/>
        </w:rPr>
        <w:t xml:space="preserve">DARPA is using to demonstrate the Undersea Payload’s capabilities is </w:t>
      </w:r>
      <w:r w:rsidRPr="00DD5E20">
        <w:rPr>
          <w:rFonts w:cstheme="minorHAnsi"/>
        </w:rPr>
        <w:t>a</w:t>
      </w:r>
      <w:r>
        <w:rPr>
          <w:rFonts w:cstheme="minorHAnsi"/>
        </w:rPr>
        <w:t>n AUV</w:t>
      </w:r>
      <w:r w:rsidRPr="00DD5E20">
        <w:rPr>
          <w:rFonts w:cstheme="minorHAnsi"/>
        </w:rPr>
        <w:t xml:space="preserve"> countermine mission. </w:t>
      </w:r>
    </w:p>
    <w:p w:rsidR="00A90303" w:rsidRDefault="00A90303" w:rsidP="00A90303">
      <w:pPr>
        <w:pStyle w:val="Heading1"/>
      </w:pPr>
      <w:r>
        <w:t>1.1</w:t>
      </w:r>
      <w:r>
        <w:tab/>
        <w:t>Objectives</w:t>
      </w:r>
    </w:p>
    <w:p w:rsidR="00A90303" w:rsidRDefault="00A90303" w:rsidP="00A90303">
      <w:pPr>
        <w:rPr>
          <w:rFonts w:cstheme="minorHAnsi"/>
        </w:rPr>
      </w:pPr>
      <w:r>
        <w:rPr>
          <w:rFonts w:cstheme="minorHAnsi"/>
        </w:rPr>
        <w:t>Hydra Undersea Payload Phase 1 design development will focus on 1) designing an Undersea Payload Base to host and recharge AUVs for extended periods of time on the ocean floor, 2) designing upgrades to commercial off-the-shelf (COTS) AUVs to carry out the mine countermeasure (MCM) mission and home, dock with the Undersea Payload Base to transfer mission files and recharge their batteries, and 3) perform key risk reduction activities that demonstrate AUV docking, communications, and recharging in the water with a single AUV.</w:t>
      </w:r>
    </w:p>
    <w:p w:rsidR="00A90303" w:rsidRPr="0053582E" w:rsidRDefault="00A90303" w:rsidP="00A90303">
      <w:pPr>
        <w:pStyle w:val="Heading1"/>
      </w:pPr>
      <w:r>
        <w:t>1.2</w:t>
      </w:r>
      <w:r>
        <w:tab/>
        <w:t>Scope</w:t>
      </w:r>
      <w:r w:rsidRPr="0053582E">
        <w:t>:</w:t>
      </w:r>
    </w:p>
    <w:p w:rsidR="00A90303" w:rsidRDefault="00A90303" w:rsidP="00A90303">
      <w:pPr>
        <w:rPr>
          <w:rFonts w:cstheme="minorHAnsi"/>
        </w:rPr>
      </w:pPr>
      <w:r>
        <w:rPr>
          <w:rFonts w:cstheme="minorHAnsi"/>
        </w:rPr>
        <w:t>This Statement of Work (SOW) will task the subcontractor to perform Phase 1 design development engineering to the Preliminary Design level and assist in the demonstration of single AUV docking, communications, and recharging.  No hardware deliverables are required in Phase 1.</w:t>
      </w:r>
    </w:p>
    <w:p w:rsidR="00A90303" w:rsidRDefault="00A90303" w:rsidP="00A90303">
      <w:pPr>
        <w:rPr>
          <w:rFonts w:cstheme="minorHAnsi"/>
        </w:rPr>
      </w:pPr>
      <w:r>
        <w:rPr>
          <w:rFonts w:cstheme="minorHAnsi"/>
        </w:rPr>
        <w:lastRenderedPageBreak/>
        <w:t>Phases 2 and 3 of the Hydra program will continue design development of the Undersea Payload through Critical Design Review (CDR) and additional risk reduction demonstrations.  Phase 2 will culminate in a 30 day submerged demonstration of the payload and two AUVs carrying out MCM missions; and Phase 3 will demonstrate Undersea Payload deployment as part of the Modular Enclosure and carrying out MCM missions in support of a Navy Fleet exercise.  Neither Phases 2 nor 3 activities are included under this SOW.</w:t>
      </w:r>
    </w:p>
    <w:p w:rsidR="00A90303" w:rsidRDefault="00A90303" w:rsidP="00A90303">
      <w:pPr>
        <w:pStyle w:val="Heading1"/>
      </w:pPr>
      <w:r>
        <w:t>1.3</w:t>
      </w:r>
      <w:r>
        <w:tab/>
        <w:t>Assumptions</w:t>
      </w:r>
    </w:p>
    <w:p w:rsidR="00A90303" w:rsidRDefault="00A90303" w:rsidP="00A90303">
      <w:pPr>
        <w:rPr>
          <w:rFonts w:cstheme="minorHAnsi"/>
        </w:rPr>
      </w:pPr>
      <w:r>
        <w:rPr>
          <w:rFonts w:cstheme="minorHAnsi"/>
        </w:rPr>
        <w:t xml:space="preserve">Engineering design activities will be conducted at the subcontractor’s facilities, supported by telecons, meetings, and reviews with the rest of the GA Hydra engineering team and the customer.  Meetings and reviews will be held at various team member and customer locations, as specified in this SOW. </w:t>
      </w:r>
    </w:p>
    <w:p w:rsidR="00A90303" w:rsidRPr="00C42AF6" w:rsidRDefault="00A90303" w:rsidP="00A90303">
      <w:pPr>
        <w:rPr>
          <w:rFonts w:cstheme="minorHAnsi"/>
        </w:rPr>
      </w:pPr>
      <w:r>
        <w:rPr>
          <w:rFonts w:cstheme="minorHAnsi"/>
        </w:rPr>
        <w:t>Key risk reduction demonstrations will take place in San Diego, CA, to prepare for, plan, and conduct the three demonstrations.  Phase 1 is an 18 month effort with a Kickoff Meeting in the Washington DC area, quarterly reviews, a Preliminary Design Review (PDR) at the end of month 12, and a Final Review.</w:t>
      </w:r>
    </w:p>
    <w:p w:rsidR="00245A41" w:rsidRPr="00020608" w:rsidRDefault="00245A41" w:rsidP="00C477A9">
      <w:pPr>
        <w:pStyle w:val="Heading1"/>
        <w:numPr>
          <w:ilvl w:val="0"/>
          <w:numId w:val="43"/>
        </w:numPr>
        <w:ind w:left="0" w:firstLine="0"/>
      </w:pPr>
      <w:r w:rsidRPr="00020608">
        <w:t>APPLICABLE DOCUMENTS:</w:t>
      </w:r>
    </w:p>
    <w:p w:rsidR="0022596A" w:rsidRPr="005A7FDF" w:rsidRDefault="0022596A" w:rsidP="00BB6028">
      <w:pPr>
        <w:pStyle w:val="ListParagraph"/>
        <w:keepNext/>
        <w:keepLines/>
        <w:numPr>
          <w:ilvl w:val="0"/>
          <w:numId w:val="39"/>
        </w:numPr>
        <w:ind w:left="720"/>
        <w:rPr>
          <w:bCs/>
        </w:rPr>
      </w:pPr>
      <w:r w:rsidRPr="005A7FDF">
        <w:t>ONR</w:t>
      </w:r>
      <w:r w:rsidR="009E0772">
        <w:t xml:space="preserve"> </w:t>
      </w:r>
      <w:r w:rsidRPr="005A7FDF">
        <w:t>BAA</w:t>
      </w:r>
      <w:r w:rsidR="009E0772">
        <w:t xml:space="preserve"> </w:t>
      </w:r>
      <w:r w:rsidRPr="005A7FDF">
        <w:t>13-</w:t>
      </w:r>
      <w:r w:rsidR="00533644">
        <w:t>39</w:t>
      </w:r>
      <w:r w:rsidRPr="005A7FDF">
        <w:rPr>
          <w:bCs/>
        </w:rPr>
        <w:t>, Dated</w:t>
      </w:r>
      <w:r w:rsidRPr="005A7FDF">
        <w:t xml:space="preserve"> </w:t>
      </w:r>
      <w:r w:rsidR="00533644">
        <w:t>August 22,</w:t>
      </w:r>
      <w:r w:rsidRPr="005A7FDF">
        <w:t xml:space="preserve"> 2013</w:t>
      </w:r>
      <w:r w:rsidR="009E0772">
        <w:t xml:space="preserve">, </w:t>
      </w:r>
      <w:r w:rsidR="00533644">
        <w:t>Hydra</w:t>
      </w:r>
    </w:p>
    <w:p w:rsidR="009E0772" w:rsidRDefault="00D52258" w:rsidP="00BB6028">
      <w:pPr>
        <w:pStyle w:val="ListParagraph"/>
        <w:keepNext/>
        <w:keepLines/>
        <w:numPr>
          <w:ilvl w:val="0"/>
          <w:numId w:val="39"/>
        </w:numPr>
        <w:ind w:left="720"/>
      </w:pPr>
      <w:r>
        <w:t>Hydra Desired Technical Characteristics dtd August 14, 2013</w:t>
      </w:r>
    </w:p>
    <w:p w:rsidR="009E0772" w:rsidRPr="0022596A" w:rsidRDefault="001734DA" w:rsidP="00BB6028">
      <w:pPr>
        <w:pStyle w:val="ListParagraph"/>
        <w:keepNext/>
        <w:keepLines/>
        <w:numPr>
          <w:ilvl w:val="0"/>
          <w:numId w:val="39"/>
        </w:numPr>
        <w:ind w:left="720"/>
      </w:pPr>
      <w:r>
        <w:t>Hydra Overview Final, Power Point presentation from Proposers Day</w:t>
      </w:r>
      <w:r w:rsidR="00B23E62">
        <w:t xml:space="preserve"> 8/5/13</w:t>
      </w:r>
    </w:p>
    <w:p w:rsidR="009E0772" w:rsidRDefault="00B23E62" w:rsidP="00BB6028">
      <w:pPr>
        <w:pStyle w:val="ListParagraph"/>
        <w:keepNext/>
        <w:keepLines/>
        <w:numPr>
          <w:ilvl w:val="0"/>
          <w:numId w:val="39"/>
        </w:numPr>
        <w:ind w:left="720"/>
      </w:pPr>
      <w:r>
        <w:t>Hydra Technical Areas Final, Power Point presentation from Proposers Day 8/5/13</w:t>
      </w:r>
    </w:p>
    <w:p w:rsidR="009E0772" w:rsidRDefault="00B23E62" w:rsidP="00BB6028">
      <w:pPr>
        <w:pStyle w:val="ListParagraph"/>
        <w:keepNext/>
        <w:keepLines/>
        <w:numPr>
          <w:ilvl w:val="0"/>
          <w:numId w:val="39"/>
        </w:numPr>
        <w:ind w:left="720"/>
      </w:pPr>
      <w:r>
        <w:t>Hydra Program Execution Final, Power Point presentation from Proposers Day 8/5/13</w:t>
      </w:r>
    </w:p>
    <w:p w:rsidR="004316E3" w:rsidRDefault="00B23E62" w:rsidP="00B23E62">
      <w:pPr>
        <w:pStyle w:val="ListParagraph"/>
        <w:keepNext/>
        <w:keepLines/>
        <w:numPr>
          <w:ilvl w:val="0"/>
          <w:numId w:val="39"/>
        </w:numPr>
        <w:ind w:left="720"/>
      </w:pPr>
      <w:r>
        <w:t>2013-08-14 Hydra Security Classification Guide (SCG) 804 (draft in routing)</w:t>
      </w:r>
    </w:p>
    <w:p w:rsidR="00245A41" w:rsidRDefault="00245A41" w:rsidP="00C477A9">
      <w:pPr>
        <w:pStyle w:val="Heading1"/>
        <w:numPr>
          <w:ilvl w:val="0"/>
          <w:numId w:val="43"/>
        </w:numPr>
        <w:ind w:left="0" w:firstLine="0"/>
      </w:pPr>
      <w:r w:rsidRPr="00020608">
        <w:t>REQUIREMENTS:</w:t>
      </w:r>
    </w:p>
    <w:p w:rsidR="00CB3440" w:rsidRDefault="00CB3440" w:rsidP="004316E3">
      <w:r>
        <w:t xml:space="preserve">The following requirements are </w:t>
      </w:r>
      <w:r w:rsidR="00B23E62">
        <w:t>provided from</w:t>
      </w:r>
      <w:r w:rsidR="00696669">
        <w:t xml:space="preserve"> the Hydra BAA and </w:t>
      </w:r>
      <w:r w:rsidR="006C576E">
        <w:t>Hydra Desired Technical Characteristics, documents a. and b., above.</w:t>
      </w:r>
    </w:p>
    <w:tbl>
      <w:tblPr>
        <w:tblW w:w="8032" w:type="dxa"/>
        <w:jc w:val="center"/>
        <w:tblInd w:w="1074" w:type="dxa"/>
        <w:tblLayout w:type="fixed"/>
        <w:tblCellMar>
          <w:top w:w="29" w:type="dxa"/>
          <w:left w:w="58" w:type="dxa"/>
          <w:bottom w:w="29" w:type="dxa"/>
          <w:right w:w="58" w:type="dxa"/>
        </w:tblCellMar>
        <w:tblLook w:val="04A0" w:firstRow="1" w:lastRow="0" w:firstColumn="1" w:lastColumn="0" w:noHBand="0" w:noVBand="1"/>
      </w:tblPr>
      <w:tblGrid>
        <w:gridCol w:w="4227"/>
        <w:gridCol w:w="1049"/>
        <w:gridCol w:w="1350"/>
        <w:gridCol w:w="1406"/>
      </w:tblGrid>
      <w:tr w:rsidR="006C576E" w:rsidRPr="00341F4E" w:rsidTr="00745A1D">
        <w:trPr>
          <w:cantSplit/>
          <w:trHeight w:val="99"/>
          <w:jc w:val="center"/>
        </w:trPr>
        <w:tc>
          <w:tcPr>
            <w:tcW w:w="8032" w:type="dxa"/>
            <w:gridSpan w:val="4"/>
            <w:tcBorders>
              <w:top w:val="single" w:sz="12" w:space="0" w:color="auto"/>
              <w:left w:val="single" w:sz="12" w:space="0" w:color="auto"/>
              <w:bottom w:val="single" w:sz="12" w:space="0" w:color="auto"/>
              <w:right w:val="single" w:sz="12" w:space="0" w:color="auto"/>
            </w:tcBorders>
            <w:shd w:val="clear" w:color="auto" w:fill="C6D9F1" w:themeFill="text2" w:themeFillTint="33"/>
          </w:tcPr>
          <w:p w:rsidR="006C576E" w:rsidRPr="00882AD0" w:rsidRDefault="006C576E" w:rsidP="006C576E">
            <w:pPr>
              <w:keepNext/>
              <w:keepLines/>
              <w:spacing w:before="60" w:after="20"/>
              <w:ind w:firstLine="0"/>
              <w:jc w:val="center"/>
              <w:rPr>
                <w:rFonts w:ascii="Times New Roman Bold" w:eastAsia="Times" w:hAnsi="Times New Roman Bold"/>
                <w:b/>
                <w:caps/>
                <w:szCs w:val="22"/>
              </w:rPr>
            </w:pPr>
            <w:r w:rsidRPr="00882AD0">
              <w:rPr>
                <w:rFonts w:ascii="Times New Roman Bold" w:eastAsia="Times" w:hAnsi="Times New Roman Bold"/>
                <w:b/>
                <w:caps/>
                <w:szCs w:val="22"/>
              </w:rPr>
              <w:lastRenderedPageBreak/>
              <w:t>Table 1. Hydra PHASE 1</w:t>
            </w:r>
          </w:p>
          <w:p w:rsidR="006C576E" w:rsidRPr="00341F4E" w:rsidRDefault="006C576E" w:rsidP="006C576E">
            <w:pPr>
              <w:keepNext/>
              <w:keepLines/>
              <w:spacing w:before="60" w:after="20"/>
              <w:ind w:firstLine="0"/>
              <w:jc w:val="center"/>
              <w:rPr>
                <w:rFonts w:ascii="Times New Roman Bold" w:eastAsia="Times" w:hAnsi="Times New Roman Bold"/>
                <w:b/>
                <w:caps/>
                <w:sz w:val="24"/>
              </w:rPr>
            </w:pPr>
            <w:r w:rsidRPr="00882AD0">
              <w:rPr>
                <w:rFonts w:ascii="Times New Roman Bold" w:eastAsia="Times" w:hAnsi="Times New Roman Bold"/>
                <w:b/>
                <w:caps/>
                <w:szCs w:val="22"/>
              </w:rPr>
              <w:t>system level technical performance measures (TPM</w:t>
            </w:r>
            <w:r w:rsidRPr="00882AD0">
              <w:rPr>
                <w:rFonts w:ascii="Times New Roman Bold" w:eastAsia="Times" w:hAnsi="Times New Roman Bold"/>
                <w:b/>
                <w:szCs w:val="22"/>
              </w:rPr>
              <w:t>s</w:t>
            </w:r>
            <w:r w:rsidRPr="00882AD0">
              <w:rPr>
                <w:rFonts w:ascii="Times New Roman Bold" w:eastAsia="Times" w:hAnsi="Times New Roman Bold"/>
                <w:b/>
                <w:caps/>
                <w:szCs w:val="22"/>
              </w:rPr>
              <w:t>)</w:t>
            </w:r>
          </w:p>
        </w:tc>
      </w:tr>
      <w:tr w:rsidR="006C576E" w:rsidRPr="00341F4E" w:rsidTr="00745A1D">
        <w:trPr>
          <w:cantSplit/>
          <w:trHeight w:val="99"/>
          <w:jc w:val="center"/>
        </w:trPr>
        <w:tc>
          <w:tcPr>
            <w:tcW w:w="4227" w:type="dxa"/>
            <w:tcBorders>
              <w:top w:val="single" w:sz="6" w:space="0" w:color="auto"/>
              <w:left w:val="single" w:sz="12" w:space="0" w:color="auto"/>
              <w:bottom w:val="single" w:sz="4" w:space="0" w:color="auto"/>
              <w:right w:val="single" w:sz="4" w:space="0" w:color="auto"/>
            </w:tcBorders>
            <w:shd w:val="clear" w:color="auto" w:fill="C6D9F1" w:themeFill="text2" w:themeFillTint="33"/>
            <w:noWrap/>
            <w:vAlign w:val="center"/>
            <w:hideMark/>
          </w:tcPr>
          <w:p w:rsidR="006C576E" w:rsidRPr="00882AD0" w:rsidRDefault="006C576E" w:rsidP="002E0ECB">
            <w:pPr>
              <w:keepNext/>
              <w:keepLines/>
              <w:spacing w:before="40" w:after="40"/>
              <w:ind w:firstLine="0"/>
              <w:rPr>
                <w:rFonts w:ascii="Times New Roman" w:eastAsia="Times" w:hAnsi="Times New Roman"/>
                <w:b/>
                <w:szCs w:val="22"/>
              </w:rPr>
            </w:pPr>
            <w:r w:rsidRPr="00882AD0">
              <w:rPr>
                <w:rFonts w:ascii="Times New Roman" w:eastAsia="Times" w:hAnsi="Times New Roman"/>
                <w:b/>
                <w:szCs w:val="22"/>
              </w:rPr>
              <w:t>Parameter</w:t>
            </w:r>
            <w:r w:rsidR="00302474">
              <w:rPr>
                <w:rFonts w:ascii="Times New Roman" w:eastAsia="Times" w:hAnsi="Times New Roman"/>
                <w:b/>
                <w:szCs w:val="22"/>
              </w:rPr>
              <w:t xml:space="preserve"> from BAA-13-39</w:t>
            </w:r>
          </w:p>
        </w:tc>
        <w:tc>
          <w:tcPr>
            <w:tcW w:w="1049" w:type="dxa"/>
            <w:tcBorders>
              <w:top w:val="single" w:sz="6" w:space="0" w:color="auto"/>
              <w:left w:val="nil"/>
              <w:bottom w:val="single" w:sz="4" w:space="0" w:color="auto"/>
              <w:right w:val="single" w:sz="4" w:space="0" w:color="auto"/>
            </w:tcBorders>
            <w:shd w:val="clear" w:color="auto" w:fill="C6D9F1" w:themeFill="text2" w:themeFillTint="33"/>
          </w:tcPr>
          <w:p w:rsidR="006C576E" w:rsidRPr="00882AD0" w:rsidRDefault="006C576E" w:rsidP="002E0ECB">
            <w:pPr>
              <w:keepNext/>
              <w:keepLines/>
              <w:spacing w:before="40" w:after="40"/>
              <w:ind w:firstLine="0"/>
              <w:jc w:val="center"/>
              <w:rPr>
                <w:rFonts w:ascii="Times New Roman" w:eastAsia="Times" w:hAnsi="Times New Roman"/>
                <w:b/>
                <w:szCs w:val="22"/>
              </w:rPr>
            </w:pPr>
            <w:r w:rsidRPr="00882AD0">
              <w:rPr>
                <w:rFonts w:ascii="Times New Roman" w:eastAsia="Times" w:hAnsi="Times New Roman"/>
                <w:b/>
                <w:szCs w:val="22"/>
              </w:rPr>
              <w:t>Units</w:t>
            </w:r>
          </w:p>
        </w:tc>
        <w:tc>
          <w:tcPr>
            <w:tcW w:w="1350" w:type="dxa"/>
            <w:tcBorders>
              <w:top w:val="single" w:sz="6"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6C576E" w:rsidRPr="00882AD0" w:rsidRDefault="006C576E" w:rsidP="002E0ECB">
            <w:pPr>
              <w:keepNext/>
              <w:keepLines/>
              <w:spacing w:before="40" w:after="40"/>
              <w:ind w:firstLine="0"/>
              <w:jc w:val="center"/>
              <w:rPr>
                <w:rFonts w:ascii="Times New Roman" w:eastAsia="Times" w:hAnsi="Times New Roman"/>
                <w:b/>
                <w:szCs w:val="22"/>
              </w:rPr>
            </w:pPr>
            <w:r w:rsidRPr="00882AD0">
              <w:rPr>
                <w:rFonts w:ascii="Times New Roman" w:eastAsia="Times" w:hAnsi="Times New Roman"/>
                <w:b/>
                <w:szCs w:val="22"/>
              </w:rPr>
              <w:t>Threshold</w:t>
            </w:r>
          </w:p>
        </w:tc>
        <w:tc>
          <w:tcPr>
            <w:tcW w:w="1406" w:type="dxa"/>
            <w:tcBorders>
              <w:top w:val="single" w:sz="6" w:space="0" w:color="auto"/>
              <w:left w:val="nil"/>
              <w:bottom w:val="single" w:sz="4" w:space="0" w:color="auto"/>
              <w:right w:val="single" w:sz="12" w:space="0" w:color="auto"/>
            </w:tcBorders>
            <w:shd w:val="clear" w:color="auto" w:fill="C6D9F1" w:themeFill="text2" w:themeFillTint="33"/>
            <w:noWrap/>
            <w:vAlign w:val="center"/>
            <w:hideMark/>
          </w:tcPr>
          <w:p w:rsidR="006C576E" w:rsidRPr="00882AD0" w:rsidRDefault="006C576E" w:rsidP="002E0ECB">
            <w:pPr>
              <w:keepNext/>
              <w:keepLines/>
              <w:spacing w:before="40" w:after="40"/>
              <w:ind w:firstLine="0"/>
              <w:jc w:val="center"/>
              <w:rPr>
                <w:rFonts w:ascii="Times New Roman" w:eastAsia="Times" w:hAnsi="Times New Roman"/>
                <w:b/>
                <w:szCs w:val="22"/>
              </w:rPr>
            </w:pPr>
            <w:r w:rsidRPr="00882AD0">
              <w:rPr>
                <w:rFonts w:ascii="Times New Roman" w:eastAsia="Times" w:hAnsi="Times New Roman"/>
                <w:b/>
                <w:szCs w:val="22"/>
              </w:rPr>
              <w:t>Objective</w:t>
            </w:r>
          </w:p>
        </w:tc>
      </w:tr>
      <w:tr w:rsidR="006C576E" w:rsidRPr="00341F4E" w:rsidTr="00217204">
        <w:trPr>
          <w:cantSplit/>
          <w:trHeight w:val="99"/>
          <w:jc w:val="center"/>
        </w:trPr>
        <w:tc>
          <w:tcPr>
            <w:tcW w:w="4227" w:type="dxa"/>
            <w:tcBorders>
              <w:top w:val="single" w:sz="4" w:space="0" w:color="auto"/>
              <w:left w:val="single" w:sz="12" w:space="0" w:color="auto"/>
              <w:bottom w:val="single" w:sz="4" w:space="0" w:color="auto"/>
              <w:right w:val="single" w:sz="4" w:space="0" w:color="auto"/>
            </w:tcBorders>
            <w:shd w:val="clear" w:color="auto" w:fill="FDE9D9" w:themeFill="accent6" w:themeFillTint="33"/>
            <w:noWrap/>
            <w:vAlign w:val="center"/>
          </w:tcPr>
          <w:p w:rsidR="00A4376C" w:rsidRPr="006C576E" w:rsidRDefault="00A4376C" w:rsidP="002E0ECB">
            <w:pPr>
              <w:keepNext/>
              <w:keepLines/>
              <w:spacing w:before="0" w:after="0"/>
              <w:ind w:firstLine="0"/>
              <w:rPr>
                <w:rFonts w:ascii="Times" w:eastAsia="Times" w:hAnsi="Times"/>
                <w:sz w:val="20"/>
                <w:szCs w:val="20"/>
              </w:rPr>
            </w:pPr>
            <w:r>
              <w:rPr>
                <w:rFonts w:ascii="Times" w:eastAsia="Times" w:hAnsi="Times"/>
                <w:sz w:val="20"/>
                <w:szCs w:val="20"/>
              </w:rPr>
              <w:t>Operational Endurance</w:t>
            </w:r>
          </w:p>
        </w:tc>
        <w:tc>
          <w:tcPr>
            <w:tcW w:w="1049" w:type="dxa"/>
            <w:tcBorders>
              <w:top w:val="single" w:sz="4" w:space="0" w:color="auto"/>
              <w:left w:val="nil"/>
              <w:bottom w:val="single" w:sz="4" w:space="0" w:color="auto"/>
              <w:right w:val="single" w:sz="4" w:space="0" w:color="auto"/>
            </w:tcBorders>
            <w:shd w:val="clear" w:color="auto" w:fill="FDE9D9" w:themeFill="accent6" w:themeFillTint="33"/>
          </w:tcPr>
          <w:p w:rsidR="00D23561" w:rsidRPr="006C576E" w:rsidRDefault="00D23561" w:rsidP="00D23561">
            <w:pPr>
              <w:keepNext/>
              <w:keepLines/>
              <w:spacing w:before="0" w:after="0"/>
              <w:ind w:firstLine="0"/>
              <w:jc w:val="center"/>
              <w:rPr>
                <w:rFonts w:ascii="Times" w:eastAsia="Times" w:hAnsi="Times"/>
                <w:sz w:val="20"/>
                <w:szCs w:val="20"/>
              </w:rPr>
            </w:pPr>
            <w:r>
              <w:rPr>
                <w:rFonts w:ascii="Times" w:eastAsia="Times" w:hAnsi="Times"/>
                <w:sz w:val="20"/>
                <w:szCs w:val="20"/>
              </w:rPr>
              <w:t>days</w:t>
            </w:r>
          </w:p>
        </w:tc>
        <w:tc>
          <w:tcPr>
            <w:tcW w:w="135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6C576E" w:rsidRPr="006C576E" w:rsidRDefault="005F2A28" w:rsidP="006C576E">
            <w:pPr>
              <w:keepNext/>
              <w:keepLines/>
              <w:spacing w:before="0" w:after="0"/>
              <w:ind w:firstLine="0"/>
              <w:jc w:val="center"/>
              <w:rPr>
                <w:rFonts w:ascii="Times" w:eastAsia="Times" w:hAnsi="Times"/>
                <w:sz w:val="20"/>
                <w:szCs w:val="20"/>
              </w:rPr>
            </w:pPr>
            <w:r>
              <w:rPr>
                <w:rFonts w:ascii="Times" w:eastAsia="Times" w:hAnsi="Times"/>
                <w:sz w:val="20"/>
                <w:szCs w:val="20"/>
              </w:rPr>
              <w:t>180</w:t>
            </w:r>
          </w:p>
        </w:tc>
        <w:tc>
          <w:tcPr>
            <w:tcW w:w="1406" w:type="dxa"/>
            <w:tcBorders>
              <w:top w:val="single" w:sz="4" w:space="0" w:color="auto"/>
              <w:left w:val="nil"/>
              <w:bottom w:val="single" w:sz="4" w:space="0" w:color="auto"/>
              <w:right w:val="single" w:sz="12" w:space="0" w:color="auto"/>
            </w:tcBorders>
            <w:shd w:val="clear" w:color="auto" w:fill="FDE9D9" w:themeFill="accent6" w:themeFillTint="33"/>
            <w:noWrap/>
            <w:vAlign w:val="center"/>
          </w:tcPr>
          <w:p w:rsidR="006C576E" w:rsidRPr="006C576E" w:rsidRDefault="005F2A28" w:rsidP="006C576E">
            <w:pPr>
              <w:keepNext/>
              <w:keepLines/>
              <w:spacing w:before="0" w:after="0"/>
              <w:ind w:firstLine="0"/>
              <w:jc w:val="center"/>
              <w:rPr>
                <w:rFonts w:ascii="Times" w:eastAsia="Times" w:hAnsi="Times"/>
                <w:sz w:val="20"/>
                <w:szCs w:val="20"/>
              </w:rPr>
            </w:pPr>
            <w:r>
              <w:rPr>
                <w:rFonts w:ascii="Times" w:eastAsia="Times" w:hAnsi="Times"/>
                <w:sz w:val="20"/>
                <w:szCs w:val="20"/>
              </w:rPr>
              <w:t>&gt;360</w:t>
            </w:r>
          </w:p>
        </w:tc>
      </w:tr>
      <w:tr w:rsidR="006C576E" w:rsidRPr="00341F4E" w:rsidTr="00217204">
        <w:trPr>
          <w:cantSplit/>
          <w:trHeight w:val="26"/>
          <w:jc w:val="center"/>
        </w:trPr>
        <w:tc>
          <w:tcPr>
            <w:tcW w:w="4227" w:type="dxa"/>
            <w:tcBorders>
              <w:top w:val="nil"/>
              <w:left w:val="single" w:sz="12" w:space="0" w:color="auto"/>
              <w:bottom w:val="single" w:sz="4" w:space="0" w:color="auto"/>
              <w:right w:val="single" w:sz="4" w:space="0" w:color="auto"/>
            </w:tcBorders>
            <w:shd w:val="clear" w:color="auto" w:fill="FDE9D9" w:themeFill="accent6" w:themeFillTint="33"/>
            <w:noWrap/>
            <w:vAlign w:val="center"/>
          </w:tcPr>
          <w:p w:rsidR="006C576E" w:rsidRPr="006C576E" w:rsidRDefault="00A4376C" w:rsidP="002E0ECB">
            <w:pPr>
              <w:keepNext/>
              <w:keepLines/>
              <w:spacing w:before="0" w:after="0"/>
              <w:ind w:firstLine="0"/>
              <w:rPr>
                <w:rFonts w:ascii="Times" w:eastAsia="Times" w:hAnsi="Times"/>
                <w:sz w:val="20"/>
                <w:szCs w:val="20"/>
              </w:rPr>
            </w:pPr>
            <w:r>
              <w:rPr>
                <w:rFonts w:ascii="Times" w:eastAsia="Times" w:hAnsi="Times"/>
                <w:sz w:val="20"/>
                <w:szCs w:val="20"/>
              </w:rPr>
              <w:t>Operational Endurance</w:t>
            </w:r>
            <w:r w:rsidR="00D91F3F">
              <w:rPr>
                <w:rFonts w:ascii="Times" w:eastAsia="Times" w:hAnsi="Times"/>
                <w:sz w:val="20"/>
                <w:szCs w:val="20"/>
              </w:rPr>
              <w:t>, Phase 2 Demonstrations</w:t>
            </w:r>
          </w:p>
        </w:tc>
        <w:tc>
          <w:tcPr>
            <w:tcW w:w="1049" w:type="dxa"/>
            <w:tcBorders>
              <w:top w:val="nil"/>
              <w:left w:val="nil"/>
              <w:bottom w:val="single" w:sz="4" w:space="0" w:color="auto"/>
              <w:right w:val="single" w:sz="4" w:space="0" w:color="auto"/>
            </w:tcBorders>
            <w:shd w:val="clear" w:color="auto" w:fill="FDE9D9" w:themeFill="accent6" w:themeFillTint="33"/>
          </w:tcPr>
          <w:p w:rsidR="006C576E" w:rsidRPr="006C576E" w:rsidRDefault="00D23561" w:rsidP="002E0ECB">
            <w:pPr>
              <w:keepNext/>
              <w:keepLines/>
              <w:spacing w:before="0" w:after="0"/>
              <w:ind w:firstLine="0"/>
              <w:jc w:val="center"/>
              <w:rPr>
                <w:rFonts w:ascii="Times" w:eastAsia="Times" w:hAnsi="Times"/>
                <w:sz w:val="20"/>
                <w:szCs w:val="20"/>
              </w:rPr>
            </w:pPr>
            <w:r>
              <w:rPr>
                <w:rFonts w:ascii="Times" w:eastAsia="Times" w:hAnsi="Times"/>
                <w:sz w:val="20"/>
                <w:szCs w:val="20"/>
              </w:rPr>
              <w:t>days</w:t>
            </w:r>
          </w:p>
        </w:tc>
        <w:tc>
          <w:tcPr>
            <w:tcW w:w="135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6C576E" w:rsidRPr="006C576E" w:rsidRDefault="005F2A28" w:rsidP="006C576E">
            <w:pPr>
              <w:keepNext/>
              <w:keepLines/>
              <w:spacing w:before="0" w:after="0"/>
              <w:ind w:firstLine="0"/>
              <w:jc w:val="center"/>
              <w:rPr>
                <w:rFonts w:ascii="Times" w:eastAsia="Times" w:hAnsi="Times"/>
                <w:sz w:val="20"/>
                <w:szCs w:val="20"/>
              </w:rPr>
            </w:pPr>
            <w:r>
              <w:rPr>
                <w:rFonts w:ascii="Times" w:eastAsia="Times" w:hAnsi="Times"/>
                <w:sz w:val="20"/>
                <w:szCs w:val="20"/>
              </w:rPr>
              <w:t>30</w:t>
            </w:r>
          </w:p>
        </w:tc>
        <w:tc>
          <w:tcPr>
            <w:tcW w:w="1406" w:type="dxa"/>
            <w:tcBorders>
              <w:top w:val="nil"/>
              <w:left w:val="nil"/>
              <w:bottom w:val="single" w:sz="4" w:space="0" w:color="auto"/>
              <w:right w:val="single" w:sz="12" w:space="0" w:color="auto"/>
            </w:tcBorders>
            <w:shd w:val="clear" w:color="auto" w:fill="FDE9D9" w:themeFill="accent6" w:themeFillTint="33"/>
            <w:noWrap/>
            <w:vAlign w:val="center"/>
          </w:tcPr>
          <w:p w:rsidR="006C576E" w:rsidRPr="006C576E" w:rsidRDefault="005F2A28" w:rsidP="006C576E">
            <w:pPr>
              <w:keepNext/>
              <w:keepLines/>
              <w:spacing w:before="0" w:after="0"/>
              <w:ind w:firstLine="0"/>
              <w:jc w:val="center"/>
              <w:rPr>
                <w:rFonts w:ascii="Times" w:eastAsia="Times" w:hAnsi="Times"/>
                <w:sz w:val="20"/>
                <w:szCs w:val="20"/>
              </w:rPr>
            </w:pPr>
            <w:r>
              <w:rPr>
                <w:rFonts w:ascii="Times" w:eastAsia="Times" w:hAnsi="Times"/>
                <w:sz w:val="20"/>
                <w:szCs w:val="20"/>
              </w:rPr>
              <w:t>30</w:t>
            </w:r>
          </w:p>
        </w:tc>
      </w:tr>
      <w:tr w:rsidR="006C576E" w:rsidRPr="00341F4E" w:rsidTr="00217204">
        <w:trPr>
          <w:cantSplit/>
          <w:trHeight w:val="26"/>
          <w:jc w:val="center"/>
        </w:trPr>
        <w:tc>
          <w:tcPr>
            <w:tcW w:w="4227" w:type="dxa"/>
            <w:tcBorders>
              <w:top w:val="nil"/>
              <w:left w:val="single" w:sz="12" w:space="0" w:color="auto"/>
              <w:bottom w:val="single" w:sz="4" w:space="0" w:color="auto"/>
              <w:right w:val="single" w:sz="4" w:space="0" w:color="auto"/>
            </w:tcBorders>
            <w:shd w:val="clear" w:color="auto" w:fill="FDE9D9" w:themeFill="accent6" w:themeFillTint="33"/>
            <w:noWrap/>
            <w:vAlign w:val="center"/>
          </w:tcPr>
          <w:p w:rsidR="00D91F3F" w:rsidRPr="006C576E" w:rsidRDefault="00D91F3F" w:rsidP="002E0ECB">
            <w:pPr>
              <w:keepNext/>
              <w:keepLines/>
              <w:spacing w:before="0" w:after="0"/>
              <w:ind w:firstLine="0"/>
              <w:rPr>
                <w:rFonts w:ascii="Times" w:eastAsia="Times" w:hAnsi="Times"/>
                <w:sz w:val="20"/>
                <w:szCs w:val="20"/>
              </w:rPr>
            </w:pPr>
            <w:r>
              <w:rPr>
                <w:rFonts w:ascii="Times" w:eastAsia="Times" w:hAnsi="Times"/>
                <w:sz w:val="20"/>
                <w:szCs w:val="20"/>
              </w:rPr>
              <w:t>AUV Survey Radius</w:t>
            </w:r>
          </w:p>
        </w:tc>
        <w:tc>
          <w:tcPr>
            <w:tcW w:w="1049" w:type="dxa"/>
            <w:tcBorders>
              <w:top w:val="nil"/>
              <w:left w:val="nil"/>
              <w:bottom w:val="single" w:sz="4" w:space="0" w:color="auto"/>
              <w:right w:val="single" w:sz="4" w:space="0" w:color="auto"/>
            </w:tcBorders>
            <w:shd w:val="clear" w:color="auto" w:fill="FDE9D9" w:themeFill="accent6" w:themeFillTint="33"/>
          </w:tcPr>
          <w:p w:rsidR="006C576E" w:rsidRPr="006C576E" w:rsidRDefault="00D23561" w:rsidP="002E0ECB">
            <w:pPr>
              <w:keepNext/>
              <w:keepLines/>
              <w:spacing w:before="0" w:after="0"/>
              <w:ind w:firstLine="0"/>
              <w:jc w:val="center"/>
              <w:rPr>
                <w:rFonts w:ascii="Times" w:eastAsia="Times" w:hAnsi="Times"/>
                <w:sz w:val="20"/>
                <w:szCs w:val="20"/>
              </w:rPr>
            </w:pPr>
            <w:r>
              <w:rPr>
                <w:rFonts w:ascii="Times" w:eastAsia="Times" w:hAnsi="Times"/>
                <w:sz w:val="20"/>
                <w:szCs w:val="20"/>
              </w:rPr>
              <w:t>nmi</w:t>
            </w:r>
          </w:p>
        </w:tc>
        <w:tc>
          <w:tcPr>
            <w:tcW w:w="135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6C576E" w:rsidRPr="006C576E" w:rsidRDefault="005F2A28" w:rsidP="006C576E">
            <w:pPr>
              <w:keepNext/>
              <w:keepLines/>
              <w:spacing w:before="0" w:after="0"/>
              <w:ind w:firstLine="0"/>
              <w:jc w:val="center"/>
              <w:rPr>
                <w:rFonts w:ascii="Times" w:eastAsia="Times" w:hAnsi="Times"/>
                <w:sz w:val="20"/>
                <w:szCs w:val="20"/>
              </w:rPr>
            </w:pPr>
            <w:r>
              <w:rPr>
                <w:rFonts w:ascii="Times" w:eastAsia="Times" w:hAnsi="Times"/>
                <w:sz w:val="20"/>
                <w:szCs w:val="20"/>
              </w:rPr>
              <w:t>30</w:t>
            </w:r>
          </w:p>
        </w:tc>
        <w:tc>
          <w:tcPr>
            <w:tcW w:w="1406" w:type="dxa"/>
            <w:tcBorders>
              <w:top w:val="nil"/>
              <w:left w:val="nil"/>
              <w:bottom w:val="single" w:sz="4" w:space="0" w:color="auto"/>
              <w:right w:val="single" w:sz="12" w:space="0" w:color="auto"/>
            </w:tcBorders>
            <w:shd w:val="clear" w:color="auto" w:fill="FDE9D9" w:themeFill="accent6" w:themeFillTint="33"/>
            <w:noWrap/>
            <w:vAlign w:val="center"/>
          </w:tcPr>
          <w:p w:rsidR="006C576E" w:rsidRPr="006C576E" w:rsidRDefault="005F2A28" w:rsidP="006C576E">
            <w:pPr>
              <w:keepNext/>
              <w:keepLines/>
              <w:spacing w:before="0" w:after="0"/>
              <w:ind w:firstLine="0"/>
              <w:jc w:val="center"/>
              <w:rPr>
                <w:rFonts w:ascii="Times" w:eastAsia="Times" w:hAnsi="Times"/>
                <w:sz w:val="20"/>
                <w:szCs w:val="20"/>
              </w:rPr>
            </w:pPr>
            <w:r>
              <w:rPr>
                <w:rFonts w:ascii="Times" w:eastAsia="Times" w:hAnsi="Times"/>
                <w:sz w:val="20"/>
                <w:szCs w:val="20"/>
              </w:rPr>
              <w:t>30</w:t>
            </w:r>
          </w:p>
        </w:tc>
      </w:tr>
      <w:tr w:rsidR="006C576E" w:rsidRPr="00341F4E" w:rsidTr="00217204">
        <w:trPr>
          <w:cantSplit/>
          <w:trHeight w:val="26"/>
          <w:jc w:val="center"/>
        </w:trPr>
        <w:tc>
          <w:tcPr>
            <w:tcW w:w="4227" w:type="dxa"/>
            <w:tcBorders>
              <w:top w:val="nil"/>
              <w:left w:val="single" w:sz="12" w:space="0" w:color="auto"/>
              <w:bottom w:val="single" w:sz="4" w:space="0" w:color="auto"/>
              <w:right w:val="single" w:sz="4" w:space="0" w:color="auto"/>
            </w:tcBorders>
            <w:shd w:val="clear" w:color="auto" w:fill="FDE9D9" w:themeFill="accent6" w:themeFillTint="33"/>
            <w:noWrap/>
            <w:vAlign w:val="center"/>
          </w:tcPr>
          <w:p w:rsidR="006C576E" w:rsidRPr="006C576E" w:rsidRDefault="00D91F3F" w:rsidP="002E0ECB">
            <w:pPr>
              <w:keepNext/>
              <w:keepLines/>
              <w:spacing w:before="0" w:after="0"/>
              <w:ind w:firstLine="0"/>
              <w:rPr>
                <w:rFonts w:ascii="Times" w:eastAsia="Times" w:hAnsi="Times"/>
                <w:sz w:val="20"/>
                <w:szCs w:val="20"/>
              </w:rPr>
            </w:pPr>
            <w:r>
              <w:rPr>
                <w:rFonts w:ascii="Times" w:eastAsia="Times" w:hAnsi="Times"/>
                <w:sz w:val="20"/>
                <w:szCs w:val="20"/>
              </w:rPr>
              <w:t>Modular Enclosure Location Accuracy</w:t>
            </w:r>
          </w:p>
        </w:tc>
        <w:tc>
          <w:tcPr>
            <w:tcW w:w="1049" w:type="dxa"/>
            <w:tcBorders>
              <w:top w:val="nil"/>
              <w:left w:val="nil"/>
              <w:bottom w:val="single" w:sz="4" w:space="0" w:color="auto"/>
              <w:right w:val="single" w:sz="4" w:space="0" w:color="auto"/>
            </w:tcBorders>
            <w:shd w:val="clear" w:color="auto" w:fill="FDE9D9" w:themeFill="accent6" w:themeFillTint="33"/>
          </w:tcPr>
          <w:p w:rsidR="006C576E" w:rsidRPr="006C576E" w:rsidRDefault="00D23561" w:rsidP="002E0ECB">
            <w:pPr>
              <w:keepNext/>
              <w:keepLines/>
              <w:spacing w:before="0" w:after="0"/>
              <w:ind w:firstLine="0"/>
              <w:jc w:val="center"/>
              <w:rPr>
                <w:rFonts w:ascii="Times" w:eastAsia="Times" w:hAnsi="Times"/>
                <w:sz w:val="20"/>
                <w:szCs w:val="20"/>
              </w:rPr>
            </w:pPr>
            <w:r>
              <w:rPr>
                <w:rFonts w:ascii="Times" w:eastAsia="Times" w:hAnsi="Times"/>
                <w:sz w:val="20"/>
                <w:szCs w:val="20"/>
              </w:rPr>
              <w:t>m</w:t>
            </w:r>
          </w:p>
        </w:tc>
        <w:tc>
          <w:tcPr>
            <w:tcW w:w="135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6C576E" w:rsidRPr="006C576E" w:rsidRDefault="005F2A28" w:rsidP="006C576E">
            <w:pPr>
              <w:keepNext/>
              <w:keepLines/>
              <w:spacing w:before="0" w:after="0"/>
              <w:ind w:firstLine="0"/>
              <w:jc w:val="center"/>
              <w:rPr>
                <w:rFonts w:ascii="Times" w:eastAsia="Times" w:hAnsi="Times"/>
                <w:sz w:val="20"/>
                <w:szCs w:val="20"/>
              </w:rPr>
            </w:pPr>
            <w:r>
              <w:rPr>
                <w:rFonts w:ascii="Times" w:eastAsia="Times" w:hAnsi="Times"/>
                <w:sz w:val="20"/>
                <w:szCs w:val="20"/>
              </w:rPr>
              <w:t>20</w:t>
            </w:r>
          </w:p>
        </w:tc>
        <w:tc>
          <w:tcPr>
            <w:tcW w:w="1406" w:type="dxa"/>
            <w:tcBorders>
              <w:top w:val="nil"/>
              <w:left w:val="nil"/>
              <w:bottom w:val="single" w:sz="4" w:space="0" w:color="auto"/>
              <w:right w:val="single" w:sz="12" w:space="0" w:color="auto"/>
            </w:tcBorders>
            <w:shd w:val="clear" w:color="auto" w:fill="FDE9D9" w:themeFill="accent6" w:themeFillTint="33"/>
            <w:noWrap/>
            <w:vAlign w:val="center"/>
          </w:tcPr>
          <w:p w:rsidR="006C576E" w:rsidRPr="006C576E" w:rsidRDefault="005F2A28" w:rsidP="006C576E">
            <w:pPr>
              <w:keepNext/>
              <w:keepLines/>
              <w:spacing w:before="0" w:after="0"/>
              <w:ind w:firstLine="0"/>
              <w:jc w:val="center"/>
              <w:rPr>
                <w:rFonts w:ascii="Times" w:eastAsia="Times" w:hAnsi="Times"/>
                <w:sz w:val="20"/>
                <w:szCs w:val="20"/>
              </w:rPr>
            </w:pPr>
            <w:r>
              <w:rPr>
                <w:rFonts w:ascii="Times" w:eastAsia="Times" w:hAnsi="Times"/>
                <w:sz w:val="20"/>
                <w:szCs w:val="20"/>
              </w:rPr>
              <w:t>20</w:t>
            </w:r>
          </w:p>
        </w:tc>
      </w:tr>
      <w:tr w:rsidR="006C576E" w:rsidRPr="00341F4E" w:rsidTr="00217204">
        <w:trPr>
          <w:cantSplit/>
          <w:trHeight w:val="26"/>
          <w:jc w:val="center"/>
        </w:trPr>
        <w:tc>
          <w:tcPr>
            <w:tcW w:w="4227" w:type="dxa"/>
            <w:tcBorders>
              <w:top w:val="nil"/>
              <w:left w:val="single" w:sz="12" w:space="0" w:color="auto"/>
              <w:bottom w:val="single" w:sz="4" w:space="0" w:color="auto"/>
              <w:right w:val="single" w:sz="4" w:space="0" w:color="auto"/>
            </w:tcBorders>
            <w:shd w:val="clear" w:color="auto" w:fill="FDE9D9" w:themeFill="accent6" w:themeFillTint="33"/>
            <w:noWrap/>
            <w:vAlign w:val="center"/>
          </w:tcPr>
          <w:p w:rsidR="006C576E" w:rsidRPr="006C576E" w:rsidRDefault="00D91F3F" w:rsidP="002E0ECB">
            <w:pPr>
              <w:keepNext/>
              <w:keepLines/>
              <w:spacing w:before="0" w:after="0"/>
              <w:ind w:firstLine="0"/>
              <w:rPr>
                <w:rFonts w:ascii="Times" w:eastAsia="Times" w:hAnsi="Times"/>
                <w:sz w:val="20"/>
                <w:szCs w:val="20"/>
              </w:rPr>
            </w:pPr>
            <w:r>
              <w:rPr>
                <w:rFonts w:ascii="Times" w:eastAsia="Times" w:hAnsi="Times"/>
                <w:sz w:val="20"/>
                <w:szCs w:val="20"/>
              </w:rPr>
              <w:t>Number of AUVs for Phase 2, 3 Demonstrations</w:t>
            </w:r>
          </w:p>
        </w:tc>
        <w:tc>
          <w:tcPr>
            <w:tcW w:w="1049" w:type="dxa"/>
            <w:tcBorders>
              <w:top w:val="nil"/>
              <w:left w:val="nil"/>
              <w:bottom w:val="single" w:sz="4" w:space="0" w:color="auto"/>
              <w:right w:val="single" w:sz="4" w:space="0" w:color="auto"/>
            </w:tcBorders>
            <w:shd w:val="clear" w:color="auto" w:fill="FDE9D9" w:themeFill="accent6" w:themeFillTint="33"/>
          </w:tcPr>
          <w:p w:rsidR="006C576E" w:rsidRPr="006C576E" w:rsidRDefault="00D23561" w:rsidP="002E0ECB">
            <w:pPr>
              <w:keepNext/>
              <w:keepLines/>
              <w:spacing w:before="0" w:after="0"/>
              <w:ind w:firstLine="0"/>
              <w:jc w:val="center"/>
              <w:rPr>
                <w:rFonts w:ascii="Times" w:eastAsia="Times" w:hAnsi="Times"/>
                <w:sz w:val="20"/>
                <w:szCs w:val="20"/>
              </w:rPr>
            </w:pPr>
            <w:r>
              <w:rPr>
                <w:rFonts w:ascii="Times" w:eastAsia="Times" w:hAnsi="Times"/>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6C576E" w:rsidRPr="006C576E" w:rsidRDefault="005F2A28" w:rsidP="006C576E">
            <w:pPr>
              <w:keepNext/>
              <w:keepLines/>
              <w:spacing w:before="0" w:after="0"/>
              <w:ind w:firstLine="0"/>
              <w:jc w:val="center"/>
              <w:rPr>
                <w:rFonts w:ascii="Times" w:eastAsia="Times" w:hAnsi="Times"/>
                <w:sz w:val="20"/>
                <w:szCs w:val="20"/>
              </w:rPr>
            </w:pPr>
            <w:r>
              <w:rPr>
                <w:rFonts w:ascii="Times" w:eastAsia="Times" w:hAnsi="Times"/>
                <w:sz w:val="20"/>
                <w:szCs w:val="20"/>
              </w:rPr>
              <w:t>2</w:t>
            </w:r>
          </w:p>
        </w:tc>
        <w:tc>
          <w:tcPr>
            <w:tcW w:w="1406" w:type="dxa"/>
            <w:tcBorders>
              <w:top w:val="nil"/>
              <w:left w:val="nil"/>
              <w:bottom w:val="single" w:sz="4" w:space="0" w:color="auto"/>
              <w:right w:val="single" w:sz="12" w:space="0" w:color="auto"/>
            </w:tcBorders>
            <w:shd w:val="clear" w:color="auto" w:fill="FDE9D9" w:themeFill="accent6" w:themeFillTint="33"/>
            <w:noWrap/>
            <w:vAlign w:val="center"/>
          </w:tcPr>
          <w:p w:rsidR="006C576E" w:rsidRPr="006C576E" w:rsidRDefault="005F2A28" w:rsidP="006C576E">
            <w:pPr>
              <w:keepNext/>
              <w:keepLines/>
              <w:spacing w:before="0" w:after="0"/>
              <w:ind w:firstLine="0"/>
              <w:jc w:val="center"/>
              <w:rPr>
                <w:rFonts w:ascii="Times" w:eastAsia="Times" w:hAnsi="Times"/>
                <w:sz w:val="20"/>
                <w:szCs w:val="20"/>
              </w:rPr>
            </w:pPr>
            <w:r>
              <w:rPr>
                <w:rFonts w:ascii="Times" w:eastAsia="Times" w:hAnsi="Times"/>
                <w:sz w:val="20"/>
                <w:szCs w:val="20"/>
              </w:rPr>
              <w:t>2</w:t>
            </w:r>
          </w:p>
        </w:tc>
      </w:tr>
      <w:tr w:rsidR="006C576E" w:rsidRPr="00341F4E" w:rsidTr="00217204">
        <w:trPr>
          <w:cantSplit/>
          <w:trHeight w:val="26"/>
          <w:jc w:val="center"/>
        </w:trPr>
        <w:tc>
          <w:tcPr>
            <w:tcW w:w="4227" w:type="dxa"/>
            <w:tcBorders>
              <w:top w:val="nil"/>
              <w:left w:val="single" w:sz="12" w:space="0" w:color="auto"/>
              <w:bottom w:val="single" w:sz="4" w:space="0" w:color="auto"/>
              <w:right w:val="single" w:sz="4" w:space="0" w:color="auto"/>
            </w:tcBorders>
            <w:shd w:val="clear" w:color="auto" w:fill="FDE9D9" w:themeFill="accent6" w:themeFillTint="33"/>
            <w:noWrap/>
            <w:vAlign w:val="center"/>
          </w:tcPr>
          <w:p w:rsidR="006C576E" w:rsidRPr="006C576E" w:rsidRDefault="00D91F3F" w:rsidP="002E0ECB">
            <w:pPr>
              <w:keepNext/>
              <w:keepLines/>
              <w:spacing w:before="0" w:after="0"/>
              <w:ind w:firstLine="0"/>
              <w:rPr>
                <w:rFonts w:ascii="Times" w:eastAsia="Times" w:hAnsi="Times"/>
                <w:sz w:val="20"/>
                <w:szCs w:val="20"/>
              </w:rPr>
            </w:pPr>
            <w:r>
              <w:rPr>
                <w:rFonts w:ascii="Times" w:eastAsia="Times" w:hAnsi="Times"/>
                <w:sz w:val="20"/>
                <w:szCs w:val="20"/>
              </w:rPr>
              <w:t>Undersea Payload Module Length</w:t>
            </w:r>
          </w:p>
        </w:tc>
        <w:tc>
          <w:tcPr>
            <w:tcW w:w="1049" w:type="dxa"/>
            <w:tcBorders>
              <w:top w:val="nil"/>
              <w:left w:val="nil"/>
              <w:bottom w:val="single" w:sz="4" w:space="0" w:color="auto"/>
              <w:right w:val="single" w:sz="4" w:space="0" w:color="auto"/>
            </w:tcBorders>
            <w:shd w:val="clear" w:color="auto" w:fill="FDE9D9" w:themeFill="accent6" w:themeFillTint="33"/>
          </w:tcPr>
          <w:p w:rsidR="006C576E" w:rsidRPr="006C576E" w:rsidRDefault="00D23561" w:rsidP="002E0ECB">
            <w:pPr>
              <w:keepNext/>
              <w:keepLines/>
              <w:spacing w:before="0" w:after="0"/>
              <w:ind w:firstLine="0"/>
              <w:jc w:val="center"/>
              <w:rPr>
                <w:rFonts w:ascii="Times" w:eastAsia="Times" w:hAnsi="Times"/>
                <w:sz w:val="20"/>
                <w:szCs w:val="20"/>
              </w:rPr>
            </w:pPr>
            <w:r>
              <w:rPr>
                <w:rFonts w:ascii="Times" w:eastAsia="Times" w:hAnsi="Times"/>
                <w:sz w:val="20"/>
                <w:szCs w:val="20"/>
              </w:rPr>
              <w:t>ft</w:t>
            </w:r>
          </w:p>
        </w:tc>
        <w:tc>
          <w:tcPr>
            <w:tcW w:w="135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6C576E" w:rsidRPr="006C576E" w:rsidRDefault="005F2A28" w:rsidP="006C576E">
            <w:pPr>
              <w:keepNext/>
              <w:keepLines/>
              <w:spacing w:before="0" w:after="0"/>
              <w:ind w:firstLine="0"/>
              <w:jc w:val="center"/>
              <w:rPr>
                <w:rFonts w:ascii="Times" w:eastAsia="Times" w:hAnsi="Times"/>
                <w:sz w:val="20"/>
                <w:szCs w:val="20"/>
              </w:rPr>
            </w:pPr>
            <w:r>
              <w:rPr>
                <w:rFonts w:ascii="Times" w:eastAsia="Times" w:hAnsi="Times"/>
                <w:sz w:val="20"/>
                <w:szCs w:val="20"/>
              </w:rPr>
              <w:t>26</w:t>
            </w:r>
          </w:p>
        </w:tc>
        <w:tc>
          <w:tcPr>
            <w:tcW w:w="1406" w:type="dxa"/>
            <w:tcBorders>
              <w:top w:val="nil"/>
              <w:left w:val="nil"/>
              <w:bottom w:val="single" w:sz="4" w:space="0" w:color="auto"/>
              <w:right w:val="single" w:sz="12" w:space="0" w:color="auto"/>
            </w:tcBorders>
            <w:shd w:val="clear" w:color="auto" w:fill="FDE9D9" w:themeFill="accent6" w:themeFillTint="33"/>
            <w:noWrap/>
            <w:vAlign w:val="center"/>
          </w:tcPr>
          <w:p w:rsidR="006C576E" w:rsidRPr="006C576E" w:rsidRDefault="005F2A28" w:rsidP="006C576E">
            <w:pPr>
              <w:keepNext/>
              <w:keepLines/>
              <w:spacing w:before="0" w:after="0"/>
              <w:ind w:firstLine="0"/>
              <w:jc w:val="center"/>
              <w:rPr>
                <w:rFonts w:ascii="Times" w:eastAsia="Times" w:hAnsi="Times"/>
                <w:sz w:val="20"/>
                <w:szCs w:val="20"/>
              </w:rPr>
            </w:pPr>
            <w:r>
              <w:rPr>
                <w:rFonts w:ascii="Times" w:eastAsia="Times" w:hAnsi="Times"/>
                <w:sz w:val="20"/>
                <w:szCs w:val="20"/>
              </w:rPr>
              <w:t>26</w:t>
            </w:r>
          </w:p>
        </w:tc>
      </w:tr>
      <w:tr w:rsidR="005F2A28" w:rsidRPr="00341F4E" w:rsidTr="00217204">
        <w:trPr>
          <w:cantSplit/>
          <w:trHeight w:val="26"/>
          <w:jc w:val="center"/>
        </w:trPr>
        <w:tc>
          <w:tcPr>
            <w:tcW w:w="4227" w:type="dxa"/>
            <w:tcBorders>
              <w:top w:val="nil"/>
              <w:left w:val="single" w:sz="12" w:space="0" w:color="auto"/>
              <w:bottom w:val="single" w:sz="4" w:space="0" w:color="auto"/>
              <w:right w:val="single" w:sz="4" w:space="0" w:color="auto"/>
            </w:tcBorders>
            <w:shd w:val="clear" w:color="auto" w:fill="FDE9D9" w:themeFill="accent6" w:themeFillTint="33"/>
            <w:noWrap/>
            <w:vAlign w:val="center"/>
          </w:tcPr>
          <w:p w:rsidR="005F2A28" w:rsidRPr="006C576E" w:rsidRDefault="005F2A28" w:rsidP="002E0ECB">
            <w:pPr>
              <w:keepNext/>
              <w:keepLines/>
              <w:spacing w:before="0" w:after="0"/>
              <w:ind w:firstLine="0"/>
              <w:rPr>
                <w:rFonts w:ascii="Times" w:eastAsia="Times" w:hAnsi="Times"/>
                <w:sz w:val="20"/>
                <w:szCs w:val="20"/>
              </w:rPr>
            </w:pPr>
            <w:r>
              <w:rPr>
                <w:rFonts w:ascii="Times" w:eastAsia="Times" w:hAnsi="Times"/>
                <w:sz w:val="20"/>
                <w:szCs w:val="20"/>
              </w:rPr>
              <w:t>Undersea Payload Module Width</w:t>
            </w:r>
          </w:p>
        </w:tc>
        <w:tc>
          <w:tcPr>
            <w:tcW w:w="1049" w:type="dxa"/>
            <w:tcBorders>
              <w:top w:val="nil"/>
              <w:left w:val="nil"/>
              <w:bottom w:val="single" w:sz="4" w:space="0" w:color="auto"/>
              <w:right w:val="single" w:sz="4" w:space="0" w:color="auto"/>
            </w:tcBorders>
            <w:shd w:val="clear" w:color="auto" w:fill="FDE9D9" w:themeFill="accent6" w:themeFillTint="33"/>
          </w:tcPr>
          <w:p w:rsidR="005F2A28" w:rsidRPr="006C576E" w:rsidRDefault="005F2A28" w:rsidP="002E0ECB">
            <w:pPr>
              <w:keepNext/>
              <w:keepLines/>
              <w:spacing w:before="0" w:after="0"/>
              <w:ind w:firstLine="0"/>
              <w:jc w:val="center"/>
              <w:rPr>
                <w:rFonts w:ascii="Times" w:eastAsia="Times" w:hAnsi="Times"/>
                <w:sz w:val="20"/>
                <w:szCs w:val="20"/>
              </w:rPr>
            </w:pPr>
            <w:r>
              <w:rPr>
                <w:rFonts w:ascii="Times" w:eastAsia="Times" w:hAnsi="Times"/>
                <w:sz w:val="20"/>
                <w:szCs w:val="20"/>
              </w:rPr>
              <w:t>ft</w:t>
            </w:r>
          </w:p>
        </w:tc>
        <w:tc>
          <w:tcPr>
            <w:tcW w:w="135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5F2A28" w:rsidRPr="005F2A28" w:rsidRDefault="005F2A28" w:rsidP="009D6372">
            <w:pPr>
              <w:keepNext/>
              <w:keepLines/>
              <w:spacing w:before="0" w:after="0"/>
              <w:ind w:firstLine="0"/>
              <w:jc w:val="center"/>
              <w:rPr>
                <w:rFonts w:ascii="Times" w:eastAsia="Times" w:hAnsi="Times"/>
                <w:sz w:val="20"/>
                <w:szCs w:val="20"/>
              </w:rPr>
            </w:pPr>
            <w:r>
              <w:rPr>
                <w:rFonts w:ascii="Times" w:eastAsia="Times" w:hAnsi="Times"/>
                <w:sz w:val="20"/>
                <w:szCs w:val="20"/>
              </w:rPr>
              <w:t>8</w:t>
            </w:r>
          </w:p>
        </w:tc>
        <w:tc>
          <w:tcPr>
            <w:tcW w:w="1406" w:type="dxa"/>
            <w:tcBorders>
              <w:top w:val="nil"/>
              <w:left w:val="nil"/>
              <w:bottom w:val="single" w:sz="4" w:space="0" w:color="auto"/>
              <w:right w:val="single" w:sz="12" w:space="0" w:color="auto"/>
            </w:tcBorders>
            <w:shd w:val="clear" w:color="auto" w:fill="FDE9D9" w:themeFill="accent6" w:themeFillTint="33"/>
            <w:noWrap/>
            <w:vAlign w:val="center"/>
          </w:tcPr>
          <w:p w:rsidR="005F2A28" w:rsidRPr="005F2A28" w:rsidRDefault="005F2A28" w:rsidP="006C576E">
            <w:pPr>
              <w:keepNext/>
              <w:keepLines/>
              <w:spacing w:before="0" w:after="0"/>
              <w:ind w:firstLine="0"/>
              <w:jc w:val="center"/>
              <w:rPr>
                <w:rFonts w:ascii="Times" w:eastAsia="Times" w:hAnsi="Times"/>
                <w:sz w:val="20"/>
                <w:szCs w:val="20"/>
              </w:rPr>
            </w:pPr>
            <w:r>
              <w:rPr>
                <w:rFonts w:ascii="Times" w:eastAsia="Times" w:hAnsi="Times"/>
                <w:sz w:val="20"/>
                <w:szCs w:val="20"/>
              </w:rPr>
              <w:t>8</w:t>
            </w:r>
          </w:p>
        </w:tc>
      </w:tr>
      <w:tr w:rsidR="005F2A28" w:rsidRPr="00341F4E" w:rsidTr="00217204">
        <w:trPr>
          <w:cantSplit/>
          <w:trHeight w:val="26"/>
          <w:jc w:val="center"/>
        </w:trPr>
        <w:tc>
          <w:tcPr>
            <w:tcW w:w="4227" w:type="dxa"/>
            <w:tcBorders>
              <w:top w:val="nil"/>
              <w:left w:val="single" w:sz="12" w:space="0" w:color="auto"/>
              <w:bottom w:val="single" w:sz="4" w:space="0" w:color="auto"/>
              <w:right w:val="single" w:sz="4" w:space="0" w:color="auto"/>
            </w:tcBorders>
            <w:shd w:val="clear" w:color="auto" w:fill="FDE9D9" w:themeFill="accent6" w:themeFillTint="33"/>
            <w:noWrap/>
            <w:vAlign w:val="center"/>
          </w:tcPr>
          <w:p w:rsidR="005F2A28" w:rsidRPr="006C576E" w:rsidRDefault="005F2A28" w:rsidP="002E0ECB">
            <w:pPr>
              <w:keepNext/>
              <w:keepLines/>
              <w:spacing w:before="0" w:after="0"/>
              <w:ind w:firstLine="0"/>
              <w:rPr>
                <w:rFonts w:ascii="Times" w:eastAsia="Times" w:hAnsi="Times"/>
                <w:sz w:val="20"/>
                <w:szCs w:val="20"/>
              </w:rPr>
            </w:pPr>
            <w:r>
              <w:rPr>
                <w:rFonts w:ascii="Times" w:eastAsia="Times" w:hAnsi="Times"/>
                <w:sz w:val="20"/>
                <w:szCs w:val="20"/>
              </w:rPr>
              <w:t>Undersea Payload Module Height</w:t>
            </w:r>
          </w:p>
        </w:tc>
        <w:tc>
          <w:tcPr>
            <w:tcW w:w="1049" w:type="dxa"/>
            <w:tcBorders>
              <w:top w:val="nil"/>
              <w:left w:val="nil"/>
              <w:bottom w:val="single" w:sz="4" w:space="0" w:color="auto"/>
              <w:right w:val="single" w:sz="4" w:space="0" w:color="auto"/>
            </w:tcBorders>
            <w:shd w:val="clear" w:color="auto" w:fill="FDE9D9" w:themeFill="accent6" w:themeFillTint="33"/>
          </w:tcPr>
          <w:p w:rsidR="005F2A28" w:rsidRPr="006C576E" w:rsidRDefault="005F2A28" w:rsidP="002E0ECB">
            <w:pPr>
              <w:keepNext/>
              <w:keepLines/>
              <w:spacing w:before="0" w:after="0"/>
              <w:ind w:firstLine="0"/>
              <w:jc w:val="center"/>
              <w:rPr>
                <w:rFonts w:ascii="Times" w:eastAsia="Times" w:hAnsi="Times"/>
                <w:sz w:val="20"/>
                <w:szCs w:val="20"/>
              </w:rPr>
            </w:pPr>
            <w:r>
              <w:rPr>
                <w:rFonts w:ascii="Times" w:eastAsia="Times" w:hAnsi="Times"/>
                <w:sz w:val="20"/>
                <w:szCs w:val="20"/>
              </w:rPr>
              <w:t>ft</w:t>
            </w:r>
          </w:p>
        </w:tc>
        <w:tc>
          <w:tcPr>
            <w:tcW w:w="135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5F2A28" w:rsidRPr="005F2A28" w:rsidRDefault="005F2A28" w:rsidP="009D6372">
            <w:pPr>
              <w:keepNext/>
              <w:keepLines/>
              <w:spacing w:before="0" w:after="0"/>
              <w:ind w:firstLine="0"/>
              <w:jc w:val="center"/>
              <w:rPr>
                <w:rFonts w:ascii="Times" w:eastAsia="Times" w:hAnsi="Times"/>
                <w:sz w:val="20"/>
                <w:szCs w:val="20"/>
              </w:rPr>
            </w:pPr>
            <w:r>
              <w:rPr>
                <w:rFonts w:ascii="Times" w:eastAsia="Times" w:hAnsi="Times"/>
                <w:sz w:val="20"/>
                <w:szCs w:val="20"/>
              </w:rPr>
              <w:t>6</w:t>
            </w:r>
          </w:p>
        </w:tc>
        <w:tc>
          <w:tcPr>
            <w:tcW w:w="1406" w:type="dxa"/>
            <w:tcBorders>
              <w:top w:val="nil"/>
              <w:left w:val="nil"/>
              <w:bottom w:val="single" w:sz="4" w:space="0" w:color="auto"/>
              <w:right w:val="single" w:sz="12" w:space="0" w:color="auto"/>
            </w:tcBorders>
            <w:shd w:val="clear" w:color="auto" w:fill="FDE9D9" w:themeFill="accent6" w:themeFillTint="33"/>
            <w:noWrap/>
            <w:vAlign w:val="center"/>
          </w:tcPr>
          <w:p w:rsidR="005F2A28" w:rsidRPr="005F2A28" w:rsidRDefault="005F2A28" w:rsidP="006C576E">
            <w:pPr>
              <w:keepNext/>
              <w:keepLines/>
              <w:spacing w:before="0" w:after="0"/>
              <w:ind w:firstLine="0"/>
              <w:jc w:val="center"/>
              <w:rPr>
                <w:rFonts w:ascii="Times" w:eastAsia="Times" w:hAnsi="Times"/>
                <w:sz w:val="20"/>
                <w:szCs w:val="20"/>
              </w:rPr>
            </w:pPr>
            <w:r>
              <w:rPr>
                <w:rFonts w:ascii="Times" w:eastAsia="Times" w:hAnsi="Times"/>
                <w:sz w:val="20"/>
                <w:szCs w:val="20"/>
              </w:rPr>
              <w:t>6</w:t>
            </w:r>
          </w:p>
        </w:tc>
      </w:tr>
      <w:tr w:rsidR="005F2A28" w:rsidRPr="00341F4E" w:rsidTr="00217204">
        <w:trPr>
          <w:cantSplit/>
          <w:trHeight w:val="26"/>
          <w:jc w:val="center"/>
        </w:trPr>
        <w:tc>
          <w:tcPr>
            <w:tcW w:w="4227" w:type="dxa"/>
            <w:tcBorders>
              <w:top w:val="nil"/>
              <w:left w:val="single" w:sz="12" w:space="0" w:color="auto"/>
              <w:bottom w:val="single" w:sz="4" w:space="0" w:color="auto"/>
              <w:right w:val="single" w:sz="4" w:space="0" w:color="auto"/>
            </w:tcBorders>
            <w:shd w:val="clear" w:color="auto" w:fill="FDE9D9" w:themeFill="accent6" w:themeFillTint="33"/>
            <w:noWrap/>
            <w:vAlign w:val="center"/>
          </w:tcPr>
          <w:p w:rsidR="005F2A28" w:rsidRPr="006C576E" w:rsidRDefault="005F2A28" w:rsidP="002E0ECB">
            <w:pPr>
              <w:keepNext/>
              <w:keepLines/>
              <w:spacing w:before="0" w:after="0"/>
              <w:ind w:firstLine="0"/>
              <w:rPr>
                <w:rFonts w:ascii="Times" w:eastAsia="Times" w:hAnsi="Times"/>
                <w:sz w:val="20"/>
                <w:szCs w:val="20"/>
              </w:rPr>
            </w:pPr>
            <w:r>
              <w:rPr>
                <w:rFonts w:ascii="Times" w:eastAsia="Times" w:hAnsi="Times"/>
                <w:sz w:val="20"/>
                <w:szCs w:val="20"/>
              </w:rPr>
              <w:t>Undersea Payload Module Volume</w:t>
            </w:r>
          </w:p>
        </w:tc>
        <w:tc>
          <w:tcPr>
            <w:tcW w:w="1049" w:type="dxa"/>
            <w:tcBorders>
              <w:top w:val="nil"/>
              <w:left w:val="nil"/>
              <w:bottom w:val="single" w:sz="4" w:space="0" w:color="auto"/>
              <w:right w:val="single" w:sz="4" w:space="0" w:color="auto"/>
            </w:tcBorders>
            <w:shd w:val="clear" w:color="auto" w:fill="FDE9D9" w:themeFill="accent6" w:themeFillTint="33"/>
          </w:tcPr>
          <w:p w:rsidR="005F2A28" w:rsidRPr="006C576E" w:rsidRDefault="005F2A28" w:rsidP="002E0ECB">
            <w:pPr>
              <w:keepNext/>
              <w:keepLines/>
              <w:spacing w:before="0" w:after="0"/>
              <w:ind w:firstLine="0"/>
              <w:jc w:val="center"/>
              <w:rPr>
                <w:rFonts w:ascii="Times" w:eastAsia="Times" w:hAnsi="Times"/>
                <w:sz w:val="20"/>
                <w:szCs w:val="20"/>
              </w:rPr>
            </w:pPr>
            <w:r>
              <w:rPr>
                <w:rFonts w:ascii="Times" w:eastAsia="Times" w:hAnsi="Times"/>
                <w:sz w:val="20"/>
                <w:szCs w:val="20"/>
              </w:rPr>
              <w:t>ft</w:t>
            </w:r>
            <w:r w:rsidRPr="00D23561">
              <w:rPr>
                <w:rFonts w:ascii="Times" w:eastAsia="Times" w:hAnsi="Times"/>
                <w:sz w:val="20"/>
                <w:szCs w:val="20"/>
                <w:vertAlign w:val="superscript"/>
              </w:rPr>
              <w:t>3</w:t>
            </w:r>
          </w:p>
        </w:tc>
        <w:tc>
          <w:tcPr>
            <w:tcW w:w="135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5F2A28" w:rsidRPr="005F2A28" w:rsidRDefault="005F2A28" w:rsidP="009D6372">
            <w:pPr>
              <w:keepNext/>
              <w:keepLines/>
              <w:spacing w:before="0" w:after="0"/>
              <w:ind w:firstLine="0"/>
              <w:jc w:val="center"/>
              <w:rPr>
                <w:rFonts w:ascii="Times" w:eastAsia="Times" w:hAnsi="Times"/>
                <w:sz w:val="20"/>
                <w:szCs w:val="20"/>
              </w:rPr>
            </w:pPr>
            <w:r>
              <w:rPr>
                <w:rFonts w:ascii="Times" w:eastAsia="Times" w:hAnsi="Times"/>
                <w:sz w:val="20"/>
                <w:szCs w:val="20"/>
              </w:rPr>
              <w:t>1248</w:t>
            </w:r>
          </w:p>
        </w:tc>
        <w:tc>
          <w:tcPr>
            <w:tcW w:w="1406" w:type="dxa"/>
            <w:tcBorders>
              <w:top w:val="nil"/>
              <w:left w:val="nil"/>
              <w:bottom w:val="single" w:sz="4" w:space="0" w:color="auto"/>
              <w:right w:val="single" w:sz="12" w:space="0" w:color="auto"/>
            </w:tcBorders>
            <w:shd w:val="clear" w:color="auto" w:fill="FDE9D9" w:themeFill="accent6" w:themeFillTint="33"/>
            <w:noWrap/>
            <w:vAlign w:val="center"/>
          </w:tcPr>
          <w:p w:rsidR="005F2A28" w:rsidRPr="005F2A28" w:rsidRDefault="005F2A28" w:rsidP="006C576E">
            <w:pPr>
              <w:keepNext/>
              <w:keepLines/>
              <w:spacing w:before="0" w:after="0"/>
              <w:ind w:firstLine="0"/>
              <w:jc w:val="center"/>
              <w:rPr>
                <w:rFonts w:ascii="Times" w:eastAsia="Times" w:hAnsi="Times"/>
                <w:sz w:val="20"/>
                <w:szCs w:val="20"/>
              </w:rPr>
            </w:pPr>
            <w:r>
              <w:rPr>
                <w:rFonts w:ascii="Times" w:eastAsia="Times" w:hAnsi="Times"/>
                <w:sz w:val="20"/>
                <w:szCs w:val="20"/>
              </w:rPr>
              <w:t>1248</w:t>
            </w:r>
          </w:p>
        </w:tc>
      </w:tr>
      <w:tr w:rsidR="005F2A28" w:rsidRPr="00341F4E" w:rsidTr="00217204">
        <w:trPr>
          <w:cantSplit/>
          <w:trHeight w:val="26"/>
          <w:jc w:val="center"/>
        </w:trPr>
        <w:tc>
          <w:tcPr>
            <w:tcW w:w="4227" w:type="dxa"/>
            <w:tcBorders>
              <w:top w:val="nil"/>
              <w:left w:val="single" w:sz="12" w:space="0" w:color="auto"/>
              <w:bottom w:val="single" w:sz="4" w:space="0" w:color="auto"/>
              <w:right w:val="single" w:sz="4" w:space="0" w:color="auto"/>
            </w:tcBorders>
            <w:shd w:val="clear" w:color="auto" w:fill="FDE9D9" w:themeFill="accent6" w:themeFillTint="33"/>
            <w:noWrap/>
            <w:vAlign w:val="center"/>
          </w:tcPr>
          <w:p w:rsidR="005F2A28" w:rsidRPr="006C576E" w:rsidRDefault="005F2A28" w:rsidP="002E0ECB">
            <w:pPr>
              <w:keepNext/>
              <w:keepLines/>
              <w:spacing w:before="0" w:after="0"/>
              <w:ind w:firstLine="0"/>
              <w:rPr>
                <w:rFonts w:ascii="Times" w:eastAsia="Times" w:hAnsi="Times"/>
                <w:sz w:val="20"/>
                <w:szCs w:val="20"/>
              </w:rPr>
            </w:pPr>
            <w:r>
              <w:rPr>
                <w:rFonts w:ascii="Times" w:eastAsia="Times" w:hAnsi="Times"/>
                <w:sz w:val="20"/>
                <w:szCs w:val="20"/>
              </w:rPr>
              <w:t>Undersea Payload Module Weight in Air</w:t>
            </w:r>
          </w:p>
        </w:tc>
        <w:tc>
          <w:tcPr>
            <w:tcW w:w="1049" w:type="dxa"/>
            <w:tcBorders>
              <w:top w:val="nil"/>
              <w:left w:val="nil"/>
              <w:bottom w:val="single" w:sz="4" w:space="0" w:color="auto"/>
              <w:right w:val="single" w:sz="4" w:space="0" w:color="auto"/>
            </w:tcBorders>
            <w:shd w:val="clear" w:color="auto" w:fill="FDE9D9" w:themeFill="accent6" w:themeFillTint="33"/>
          </w:tcPr>
          <w:p w:rsidR="005F2A28" w:rsidRPr="006C576E" w:rsidRDefault="005F2A28" w:rsidP="002E0ECB">
            <w:pPr>
              <w:keepNext/>
              <w:keepLines/>
              <w:spacing w:before="0" w:after="0"/>
              <w:ind w:firstLine="0"/>
              <w:jc w:val="center"/>
              <w:rPr>
                <w:rFonts w:ascii="Times" w:eastAsia="Times" w:hAnsi="Times"/>
                <w:sz w:val="20"/>
                <w:szCs w:val="20"/>
              </w:rPr>
            </w:pPr>
            <w:r>
              <w:rPr>
                <w:rFonts w:ascii="Times" w:eastAsia="Times" w:hAnsi="Times"/>
                <w:sz w:val="20"/>
                <w:szCs w:val="20"/>
              </w:rPr>
              <w:t>lbs</w:t>
            </w:r>
          </w:p>
        </w:tc>
        <w:tc>
          <w:tcPr>
            <w:tcW w:w="135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5F2A28" w:rsidRPr="005F2A28" w:rsidRDefault="005F2A28" w:rsidP="009D6372">
            <w:pPr>
              <w:keepNext/>
              <w:keepLines/>
              <w:spacing w:before="0" w:after="0"/>
              <w:ind w:firstLine="0"/>
              <w:jc w:val="center"/>
              <w:rPr>
                <w:rFonts w:ascii="Times" w:eastAsia="Times" w:hAnsi="Times"/>
                <w:sz w:val="20"/>
                <w:szCs w:val="20"/>
              </w:rPr>
            </w:pPr>
            <w:r>
              <w:rPr>
                <w:rFonts w:ascii="Times" w:eastAsia="Times" w:hAnsi="Times"/>
                <w:sz w:val="20"/>
                <w:szCs w:val="20"/>
              </w:rPr>
              <w:t>40,000</w:t>
            </w:r>
          </w:p>
        </w:tc>
        <w:tc>
          <w:tcPr>
            <w:tcW w:w="1406" w:type="dxa"/>
            <w:tcBorders>
              <w:top w:val="nil"/>
              <w:left w:val="nil"/>
              <w:bottom w:val="single" w:sz="4" w:space="0" w:color="auto"/>
              <w:right w:val="single" w:sz="12" w:space="0" w:color="auto"/>
            </w:tcBorders>
            <w:shd w:val="clear" w:color="auto" w:fill="FDE9D9" w:themeFill="accent6" w:themeFillTint="33"/>
            <w:noWrap/>
            <w:vAlign w:val="center"/>
          </w:tcPr>
          <w:p w:rsidR="005F2A28" w:rsidRPr="005F2A28" w:rsidRDefault="005F2A28" w:rsidP="006C576E">
            <w:pPr>
              <w:keepNext/>
              <w:keepLines/>
              <w:spacing w:before="0" w:after="0"/>
              <w:ind w:firstLine="0"/>
              <w:jc w:val="center"/>
              <w:rPr>
                <w:rFonts w:ascii="Times" w:eastAsia="Times" w:hAnsi="Times"/>
                <w:sz w:val="20"/>
                <w:szCs w:val="20"/>
              </w:rPr>
            </w:pPr>
            <w:r>
              <w:rPr>
                <w:rFonts w:ascii="Times" w:eastAsia="Times" w:hAnsi="Times"/>
                <w:sz w:val="20"/>
                <w:szCs w:val="20"/>
              </w:rPr>
              <w:t>40,000</w:t>
            </w:r>
          </w:p>
        </w:tc>
      </w:tr>
      <w:tr w:rsidR="005F2A28" w:rsidRPr="00341F4E" w:rsidTr="00217204">
        <w:trPr>
          <w:cantSplit/>
          <w:trHeight w:val="26"/>
          <w:jc w:val="center"/>
        </w:trPr>
        <w:tc>
          <w:tcPr>
            <w:tcW w:w="4227" w:type="dxa"/>
            <w:tcBorders>
              <w:top w:val="nil"/>
              <w:left w:val="single" w:sz="12" w:space="0" w:color="auto"/>
              <w:bottom w:val="single" w:sz="4" w:space="0" w:color="auto"/>
              <w:right w:val="single" w:sz="4" w:space="0" w:color="auto"/>
            </w:tcBorders>
            <w:shd w:val="clear" w:color="auto" w:fill="FDE9D9" w:themeFill="accent6" w:themeFillTint="33"/>
            <w:noWrap/>
            <w:vAlign w:val="center"/>
          </w:tcPr>
          <w:p w:rsidR="005F2A28" w:rsidRDefault="005F2A28" w:rsidP="002E0ECB">
            <w:pPr>
              <w:keepNext/>
              <w:keepLines/>
              <w:spacing w:before="0" w:after="0"/>
              <w:ind w:firstLine="0"/>
              <w:rPr>
                <w:rFonts w:ascii="Times" w:eastAsia="Times" w:hAnsi="Times"/>
                <w:sz w:val="20"/>
                <w:szCs w:val="20"/>
              </w:rPr>
            </w:pPr>
            <w:r>
              <w:rPr>
                <w:rFonts w:ascii="Times" w:eastAsia="Times" w:hAnsi="Times"/>
                <w:sz w:val="20"/>
                <w:szCs w:val="20"/>
              </w:rPr>
              <w:t>Longitudinal Pitch</w:t>
            </w:r>
          </w:p>
        </w:tc>
        <w:tc>
          <w:tcPr>
            <w:tcW w:w="1049" w:type="dxa"/>
            <w:tcBorders>
              <w:top w:val="nil"/>
              <w:left w:val="nil"/>
              <w:bottom w:val="single" w:sz="4" w:space="0" w:color="auto"/>
              <w:right w:val="single" w:sz="4" w:space="0" w:color="auto"/>
            </w:tcBorders>
            <w:shd w:val="clear" w:color="auto" w:fill="FDE9D9" w:themeFill="accent6" w:themeFillTint="33"/>
          </w:tcPr>
          <w:p w:rsidR="005F2A28" w:rsidRPr="006C576E" w:rsidRDefault="005F2A28" w:rsidP="002E0ECB">
            <w:pPr>
              <w:keepNext/>
              <w:keepLines/>
              <w:spacing w:before="0" w:after="0"/>
              <w:ind w:firstLine="0"/>
              <w:jc w:val="center"/>
              <w:rPr>
                <w:rFonts w:ascii="Times" w:eastAsia="Times" w:hAnsi="Times"/>
                <w:sz w:val="20"/>
                <w:szCs w:val="20"/>
              </w:rPr>
            </w:pPr>
            <w:r>
              <w:rPr>
                <w:rFonts w:ascii="Times" w:eastAsia="Times" w:hAnsi="Times"/>
                <w:sz w:val="20"/>
                <w:szCs w:val="20"/>
              </w:rPr>
              <w:t>deg</w:t>
            </w:r>
          </w:p>
        </w:tc>
        <w:tc>
          <w:tcPr>
            <w:tcW w:w="135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5F2A28" w:rsidRPr="005F2A28" w:rsidRDefault="005F2A28" w:rsidP="009D6372">
            <w:pPr>
              <w:keepNext/>
              <w:keepLines/>
              <w:spacing w:before="0" w:after="0"/>
              <w:ind w:firstLine="0"/>
              <w:jc w:val="center"/>
              <w:rPr>
                <w:rFonts w:ascii="Times" w:eastAsia="Times" w:hAnsi="Times"/>
                <w:sz w:val="20"/>
                <w:szCs w:val="20"/>
              </w:rPr>
            </w:pPr>
            <w:r w:rsidRPr="005F2A28">
              <w:rPr>
                <w:rFonts w:ascii="Times" w:eastAsia="Times" w:hAnsi="Times"/>
                <w:sz w:val="20"/>
                <w:szCs w:val="20"/>
                <w:u w:val="single"/>
              </w:rPr>
              <w:t>+</w:t>
            </w:r>
            <w:r>
              <w:rPr>
                <w:rFonts w:ascii="Times" w:eastAsia="Times" w:hAnsi="Times"/>
                <w:sz w:val="20"/>
                <w:szCs w:val="20"/>
              </w:rPr>
              <w:t>10</w:t>
            </w:r>
          </w:p>
        </w:tc>
        <w:tc>
          <w:tcPr>
            <w:tcW w:w="1406" w:type="dxa"/>
            <w:tcBorders>
              <w:top w:val="nil"/>
              <w:left w:val="nil"/>
              <w:bottom w:val="single" w:sz="4" w:space="0" w:color="auto"/>
              <w:right w:val="single" w:sz="12" w:space="0" w:color="auto"/>
            </w:tcBorders>
            <w:shd w:val="clear" w:color="auto" w:fill="FDE9D9" w:themeFill="accent6" w:themeFillTint="33"/>
            <w:noWrap/>
            <w:vAlign w:val="center"/>
          </w:tcPr>
          <w:p w:rsidR="005F2A28" w:rsidRPr="005F2A28" w:rsidRDefault="005F2A28" w:rsidP="006C576E">
            <w:pPr>
              <w:keepNext/>
              <w:keepLines/>
              <w:spacing w:before="0" w:after="0"/>
              <w:ind w:firstLine="0"/>
              <w:jc w:val="center"/>
              <w:rPr>
                <w:rFonts w:ascii="Times" w:eastAsia="Times" w:hAnsi="Times"/>
                <w:sz w:val="20"/>
                <w:szCs w:val="20"/>
              </w:rPr>
            </w:pPr>
            <w:r w:rsidRPr="005F2A28">
              <w:rPr>
                <w:rFonts w:ascii="Times" w:eastAsia="Times" w:hAnsi="Times"/>
                <w:sz w:val="20"/>
                <w:szCs w:val="20"/>
                <w:u w:val="single"/>
              </w:rPr>
              <w:t>+</w:t>
            </w:r>
            <w:r>
              <w:rPr>
                <w:rFonts w:ascii="Times" w:eastAsia="Times" w:hAnsi="Times"/>
                <w:sz w:val="20"/>
                <w:szCs w:val="20"/>
              </w:rPr>
              <w:t>10</w:t>
            </w:r>
          </w:p>
        </w:tc>
      </w:tr>
      <w:tr w:rsidR="006C576E" w:rsidRPr="00341F4E" w:rsidTr="00217204">
        <w:trPr>
          <w:cantSplit/>
          <w:trHeight w:val="26"/>
          <w:jc w:val="center"/>
        </w:trPr>
        <w:tc>
          <w:tcPr>
            <w:tcW w:w="4227" w:type="dxa"/>
            <w:tcBorders>
              <w:top w:val="single" w:sz="4" w:space="0" w:color="auto"/>
              <w:left w:val="single" w:sz="12" w:space="0" w:color="auto"/>
              <w:bottom w:val="single" w:sz="4" w:space="0" w:color="auto"/>
              <w:right w:val="single" w:sz="4" w:space="0" w:color="auto"/>
            </w:tcBorders>
            <w:shd w:val="clear" w:color="auto" w:fill="FDE9D9" w:themeFill="accent6" w:themeFillTint="33"/>
            <w:noWrap/>
            <w:vAlign w:val="center"/>
          </w:tcPr>
          <w:p w:rsidR="006C576E" w:rsidRPr="006C576E" w:rsidRDefault="00D91F3F" w:rsidP="002E0ECB">
            <w:pPr>
              <w:keepNext/>
              <w:keepLines/>
              <w:spacing w:before="0" w:after="0"/>
              <w:ind w:firstLine="0"/>
              <w:rPr>
                <w:rFonts w:ascii="Times" w:eastAsia="Times" w:hAnsi="Times"/>
                <w:sz w:val="20"/>
                <w:szCs w:val="20"/>
              </w:rPr>
            </w:pPr>
            <w:r>
              <w:rPr>
                <w:rFonts w:ascii="Times" w:eastAsia="Times" w:hAnsi="Times"/>
                <w:sz w:val="20"/>
                <w:szCs w:val="20"/>
              </w:rPr>
              <w:t>Longitudinal Roll</w:t>
            </w:r>
          </w:p>
        </w:tc>
        <w:tc>
          <w:tcPr>
            <w:tcW w:w="1049" w:type="dxa"/>
            <w:tcBorders>
              <w:top w:val="single" w:sz="4" w:space="0" w:color="auto"/>
              <w:left w:val="nil"/>
              <w:bottom w:val="single" w:sz="4" w:space="0" w:color="auto"/>
              <w:right w:val="single" w:sz="4" w:space="0" w:color="auto"/>
            </w:tcBorders>
            <w:shd w:val="clear" w:color="auto" w:fill="FDE9D9" w:themeFill="accent6" w:themeFillTint="33"/>
          </w:tcPr>
          <w:p w:rsidR="006C576E" w:rsidRPr="006C576E" w:rsidRDefault="00D23561" w:rsidP="002E0ECB">
            <w:pPr>
              <w:keepNext/>
              <w:keepLines/>
              <w:spacing w:before="0" w:after="0"/>
              <w:ind w:firstLine="0"/>
              <w:jc w:val="center"/>
              <w:rPr>
                <w:rFonts w:ascii="Times" w:eastAsia="Times" w:hAnsi="Times"/>
                <w:sz w:val="20"/>
                <w:szCs w:val="20"/>
              </w:rPr>
            </w:pPr>
            <w:r>
              <w:rPr>
                <w:rFonts w:ascii="Times" w:eastAsia="Times" w:hAnsi="Times"/>
                <w:sz w:val="20"/>
                <w:szCs w:val="20"/>
              </w:rPr>
              <w:t>deg</w:t>
            </w:r>
          </w:p>
        </w:tc>
        <w:tc>
          <w:tcPr>
            <w:tcW w:w="135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6C576E" w:rsidRPr="006C576E" w:rsidRDefault="005F2A28" w:rsidP="006C576E">
            <w:pPr>
              <w:keepNext/>
              <w:keepLines/>
              <w:spacing w:before="0" w:after="0"/>
              <w:ind w:firstLine="0"/>
              <w:jc w:val="center"/>
              <w:rPr>
                <w:rFonts w:ascii="Times" w:eastAsia="Times" w:hAnsi="Times"/>
                <w:sz w:val="20"/>
                <w:szCs w:val="20"/>
              </w:rPr>
            </w:pPr>
            <w:r w:rsidRPr="005F2A28">
              <w:rPr>
                <w:rFonts w:ascii="Times" w:eastAsia="Times" w:hAnsi="Times"/>
                <w:sz w:val="20"/>
                <w:szCs w:val="20"/>
                <w:u w:val="single"/>
              </w:rPr>
              <w:t>+</w:t>
            </w:r>
            <w:r>
              <w:rPr>
                <w:rFonts w:ascii="Times" w:eastAsia="Times" w:hAnsi="Times"/>
                <w:sz w:val="20"/>
                <w:szCs w:val="20"/>
              </w:rPr>
              <w:t>15</w:t>
            </w:r>
          </w:p>
        </w:tc>
        <w:tc>
          <w:tcPr>
            <w:tcW w:w="1406" w:type="dxa"/>
            <w:tcBorders>
              <w:top w:val="single" w:sz="4" w:space="0" w:color="auto"/>
              <w:left w:val="nil"/>
              <w:bottom w:val="single" w:sz="4" w:space="0" w:color="auto"/>
              <w:right w:val="single" w:sz="12" w:space="0" w:color="auto"/>
            </w:tcBorders>
            <w:shd w:val="clear" w:color="auto" w:fill="FDE9D9" w:themeFill="accent6" w:themeFillTint="33"/>
            <w:noWrap/>
            <w:vAlign w:val="center"/>
          </w:tcPr>
          <w:p w:rsidR="006C576E" w:rsidRPr="006C576E" w:rsidRDefault="005F2A28" w:rsidP="006C576E">
            <w:pPr>
              <w:keepNext/>
              <w:keepLines/>
              <w:spacing w:before="0" w:after="0"/>
              <w:ind w:firstLine="0"/>
              <w:jc w:val="center"/>
              <w:rPr>
                <w:rFonts w:ascii="Times" w:eastAsia="Times" w:hAnsi="Times"/>
                <w:sz w:val="20"/>
                <w:szCs w:val="20"/>
              </w:rPr>
            </w:pPr>
            <w:r w:rsidRPr="005F2A28">
              <w:rPr>
                <w:rFonts w:ascii="Times" w:eastAsia="Times" w:hAnsi="Times"/>
                <w:sz w:val="20"/>
                <w:szCs w:val="20"/>
                <w:u w:val="single"/>
              </w:rPr>
              <w:t>+</w:t>
            </w:r>
            <w:r>
              <w:rPr>
                <w:rFonts w:ascii="Times" w:eastAsia="Times" w:hAnsi="Times"/>
                <w:sz w:val="20"/>
                <w:szCs w:val="20"/>
              </w:rPr>
              <w:t>15</w:t>
            </w:r>
          </w:p>
        </w:tc>
      </w:tr>
      <w:tr w:rsidR="00D23561" w:rsidRPr="00341F4E" w:rsidTr="00217204">
        <w:trPr>
          <w:cantSplit/>
          <w:trHeight w:val="26"/>
          <w:jc w:val="center"/>
        </w:trPr>
        <w:tc>
          <w:tcPr>
            <w:tcW w:w="4227" w:type="dxa"/>
            <w:tcBorders>
              <w:top w:val="single" w:sz="4" w:space="0" w:color="auto"/>
              <w:left w:val="single" w:sz="12" w:space="0" w:color="auto"/>
              <w:bottom w:val="single" w:sz="4" w:space="0" w:color="auto"/>
              <w:right w:val="single" w:sz="4" w:space="0" w:color="auto"/>
            </w:tcBorders>
            <w:shd w:val="clear" w:color="auto" w:fill="FDE9D9" w:themeFill="accent6" w:themeFillTint="33"/>
            <w:noWrap/>
            <w:vAlign w:val="center"/>
          </w:tcPr>
          <w:p w:rsidR="00D23561" w:rsidRDefault="00D23561" w:rsidP="002E0ECB">
            <w:pPr>
              <w:keepNext/>
              <w:keepLines/>
              <w:spacing w:before="0" w:after="0"/>
              <w:ind w:firstLine="0"/>
              <w:rPr>
                <w:rFonts w:ascii="Times" w:eastAsia="Times" w:hAnsi="Times"/>
                <w:sz w:val="20"/>
                <w:szCs w:val="20"/>
              </w:rPr>
            </w:pPr>
            <w:r>
              <w:rPr>
                <w:rFonts w:ascii="Times" w:eastAsia="Times" w:hAnsi="Times"/>
                <w:sz w:val="20"/>
                <w:szCs w:val="20"/>
              </w:rPr>
              <w:t>Operating Depth</w:t>
            </w:r>
          </w:p>
        </w:tc>
        <w:tc>
          <w:tcPr>
            <w:tcW w:w="1049" w:type="dxa"/>
            <w:tcBorders>
              <w:top w:val="single" w:sz="4" w:space="0" w:color="auto"/>
              <w:left w:val="nil"/>
              <w:bottom w:val="single" w:sz="4" w:space="0" w:color="auto"/>
              <w:right w:val="single" w:sz="4" w:space="0" w:color="auto"/>
            </w:tcBorders>
            <w:shd w:val="clear" w:color="auto" w:fill="FDE9D9" w:themeFill="accent6" w:themeFillTint="33"/>
          </w:tcPr>
          <w:p w:rsidR="00D23561" w:rsidRPr="006C576E" w:rsidRDefault="00D23561" w:rsidP="002E0ECB">
            <w:pPr>
              <w:keepNext/>
              <w:keepLines/>
              <w:spacing w:before="0" w:after="0"/>
              <w:ind w:firstLine="0"/>
              <w:jc w:val="center"/>
              <w:rPr>
                <w:rFonts w:ascii="Times" w:eastAsia="Times" w:hAnsi="Times"/>
                <w:sz w:val="20"/>
                <w:szCs w:val="20"/>
              </w:rPr>
            </w:pPr>
            <w:r>
              <w:rPr>
                <w:rFonts w:ascii="Times" w:eastAsia="Times" w:hAnsi="Times"/>
                <w:sz w:val="20"/>
                <w:szCs w:val="20"/>
              </w:rPr>
              <w:t>m</w:t>
            </w:r>
          </w:p>
        </w:tc>
        <w:tc>
          <w:tcPr>
            <w:tcW w:w="135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D23561" w:rsidRPr="006C576E" w:rsidRDefault="005F2A28" w:rsidP="006C576E">
            <w:pPr>
              <w:keepNext/>
              <w:keepLines/>
              <w:spacing w:before="0" w:after="0"/>
              <w:ind w:firstLine="0"/>
              <w:jc w:val="center"/>
              <w:rPr>
                <w:rFonts w:ascii="Times" w:eastAsia="Times" w:hAnsi="Times"/>
                <w:sz w:val="20"/>
                <w:szCs w:val="20"/>
              </w:rPr>
            </w:pPr>
            <w:r>
              <w:rPr>
                <w:rFonts w:ascii="Times" w:eastAsia="Times" w:hAnsi="Times"/>
                <w:sz w:val="20"/>
                <w:szCs w:val="20"/>
              </w:rPr>
              <w:t>300</w:t>
            </w:r>
          </w:p>
        </w:tc>
        <w:tc>
          <w:tcPr>
            <w:tcW w:w="1406" w:type="dxa"/>
            <w:tcBorders>
              <w:top w:val="single" w:sz="4" w:space="0" w:color="auto"/>
              <w:left w:val="nil"/>
              <w:bottom w:val="single" w:sz="4" w:space="0" w:color="auto"/>
              <w:right w:val="single" w:sz="12" w:space="0" w:color="auto"/>
            </w:tcBorders>
            <w:shd w:val="clear" w:color="auto" w:fill="FDE9D9" w:themeFill="accent6" w:themeFillTint="33"/>
            <w:noWrap/>
            <w:vAlign w:val="center"/>
          </w:tcPr>
          <w:p w:rsidR="00D23561" w:rsidRPr="006C576E" w:rsidRDefault="005F2A28" w:rsidP="006C576E">
            <w:pPr>
              <w:keepNext/>
              <w:keepLines/>
              <w:spacing w:before="0" w:after="0"/>
              <w:ind w:firstLine="0"/>
              <w:jc w:val="center"/>
              <w:rPr>
                <w:rFonts w:ascii="Times" w:eastAsia="Times" w:hAnsi="Times"/>
                <w:sz w:val="20"/>
                <w:szCs w:val="20"/>
              </w:rPr>
            </w:pPr>
            <w:r>
              <w:rPr>
                <w:rFonts w:ascii="Times" w:eastAsia="Times" w:hAnsi="Times"/>
                <w:sz w:val="20"/>
                <w:szCs w:val="20"/>
              </w:rPr>
              <w:t>300</w:t>
            </w:r>
          </w:p>
        </w:tc>
      </w:tr>
      <w:tr w:rsidR="00D23561" w:rsidRPr="00341F4E" w:rsidTr="00217204">
        <w:trPr>
          <w:cantSplit/>
          <w:trHeight w:val="26"/>
          <w:jc w:val="center"/>
        </w:trPr>
        <w:tc>
          <w:tcPr>
            <w:tcW w:w="4227" w:type="dxa"/>
            <w:tcBorders>
              <w:top w:val="single" w:sz="4" w:space="0" w:color="auto"/>
              <w:left w:val="single" w:sz="12" w:space="0" w:color="auto"/>
              <w:bottom w:val="single" w:sz="12" w:space="0" w:color="auto"/>
              <w:right w:val="single" w:sz="4" w:space="0" w:color="auto"/>
            </w:tcBorders>
            <w:shd w:val="clear" w:color="auto" w:fill="FDE9D9" w:themeFill="accent6" w:themeFillTint="33"/>
            <w:noWrap/>
            <w:vAlign w:val="center"/>
          </w:tcPr>
          <w:p w:rsidR="00D23561" w:rsidRDefault="00D23561" w:rsidP="002E0ECB">
            <w:pPr>
              <w:keepNext/>
              <w:keepLines/>
              <w:spacing w:before="0" w:after="0"/>
              <w:ind w:firstLine="0"/>
              <w:rPr>
                <w:rFonts w:ascii="Times" w:eastAsia="Times" w:hAnsi="Times"/>
                <w:sz w:val="20"/>
                <w:szCs w:val="20"/>
              </w:rPr>
            </w:pPr>
            <w:r>
              <w:rPr>
                <w:rFonts w:ascii="Times" w:eastAsia="Times" w:hAnsi="Times"/>
                <w:sz w:val="20"/>
                <w:szCs w:val="20"/>
              </w:rPr>
              <w:t>AUV Classes</w:t>
            </w:r>
          </w:p>
        </w:tc>
        <w:tc>
          <w:tcPr>
            <w:tcW w:w="1049" w:type="dxa"/>
            <w:tcBorders>
              <w:top w:val="single" w:sz="4" w:space="0" w:color="auto"/>
              <w:left w:val="nil"/>
              <w:bottom w:val="single" w:sz="12" w:space="0" w:color="auto"/>
              <w:right w:val="single" w:sz="4" w:space="0" w:color="auto"/>
            </w:tcBorders>
            <w:shd w:val="clear" w:color="auto" w:fill="FDE9D9" w:themeFill="accent6" w:themeFillTint="33"/>
          </w:tcPr>
          <w:p w:rsidR="00D23561" w:rsidRPr="006C576E" w:rsidRDefault="000E6144" w:rsidP="002E0ECB">
            <w:pPr>
              <w:keepNext/>
              <w:keepLines/>
              <w:spacing w:before="0" w:after="0"/>
              <w:ind w:firstLine="0"/>
              <w:jc w:val="center"/>
              <w:rPr>
                <w:rFonts w:ascii="Times" w:eastAsia="Times" w:hAnsi="Times"/>
                <w:sz w:val="20"/>
                <w:szCs w:val="20"/>
              </w:rPr>
            </w:pPr>
            <w:r>
              <w:rPr>
                <w:rFonts w:ascii="Times" w:eastAsia="Times" w:hAnsi="Times"/>
                <w:sz w:val="20"/>
                <w:szCs w:val="20"/>
              </w:rPr>
              <w:t>in</w:t>
            </w:r>
          </w:p>
        </w:tc>
        <w:tc>
          <w:tcPr>
            <w:tcW w:w="1350" w:type="dxa"/>
            <w:tcBorders>
              <w:top w:val="single" w:sz="4" w:space="0" w:color="auto"/>
              <w:left w:val="single" w:sz="4" w:space="0" w:color="auto"/>
              <w:bottom w:val="single" w:sz="12" w:space="0" w:color="auto"/>
              <w:right w:val="single" w:sz="4" w:space="0" w:color="auto"/>
            </w:tcBorders>
            <w:shd w:val="clear" w:color="auto" w:fill="FDE9D9" w:themeFill="accent6" w:themeFillTint="33"/>
            <w:noWrap/>
            <w:vAlign w:val="center"/>
          </w:tcPr>
          <w:p w:rsidR="00D23561" w:rsidRPr="006C576E" w:rsidRDefault="000E6144" w:rsidP="006C576E">
            <w:pPr>
              <w:keepNext/>
              <w:keepLines/>
              <w:spacing w:before="0" w:after="0"/>
              <w:ind w:firstLine="0"/>
              <w:jc w:val="center"/>
              <w:rPr>
                <w:rFonts w:ascii="Times" w:eastAsia="Times" w:hAnsi="Times"/>
                <w:sz w:val="20"/>
                <w:szCs w:val="20"/>
              </w:rPr>
            </w:pPr>
            <w:commentRangeStart w:id="0"/>
            <w:r>
              <w:rPr>
                <w:rFonts w:ascii="Times" w:eastAsia="Times" w:hAnsi="Times"/>
                <w:sz w:val="20"/>
                <w:szCs w:val="20"/>
              </w:rPr>
              <w:t>2</w:t>
            </w:r>
            <w:commentRangeEnd w:id="0"/>
            <w:r w:rsidR="00DE5032">
              <w:rPr>
                <w:rStyle w:val="CommentReference"/>
              </w:rPr>
              <w:commentReference w:id="0"/>
            </w:r>
          </w:p>
        </w:tc>
        <w:tc>
          <w:tcPr>
            <w:tcW w:w="1406" w:type="dxa"/>
            <w:tcBorders>
              <w:top w:val="single" w:sz="4" w:space="0" w:color="auto"/>
              <w:left w:val="nil"/>
              <w:bottom w:val="single" w:sz="12" w:space="0" w:color="auto"/>
              <w:right w:val="single" w:sz="12" w:space="0" w:color="auto"/>
            </w:tcBorders>
            <w:shd w:val="clear" w:color="auto" w:fill="FDE9D9" w:themeFill="accent6" w:themeFillTint="33"/>
            <w:noWrap/>
            <w:vAlign w:val="center"/>
          </w:tcPr>
          <w:p w:rsidR="00D23561" w:rsidRPr="006C576E" w:rsidRDefault="000E6144" w:rsidP="006C576E">
            <w:pPr>
              <w:keepNext/>
              <w:keepLines/>
              <w:spacing w:before="0" w:after="0"/>
              <w:ind w:firstLine="0"/>
              <w:jc w:val="center"/>
              <w:rPr>
                <w:rFonts w:ascii="Times" w:eastAsia="Times" w:hAnsi="Times"/>
                <w:sz w:val="20"/>
                <w:szCs w:val="20"/>
              </w:rPr>
            </w:pPr>
            <w:r>
              <w:rPr>
                <w:rFonts w:ascii="Times" w:eastAsia="Times" w:hAnsi="Times"/>
                <w:sz w:val="20"/>
                <w:szCs w:val="20"/>
              </w:rPr>
              <w:t>2</w:t>
            </w:r>
          </w:p>
        </w:tc>
      </w:tr>
    </w:tbl>
    <w:p w:rsidR="006C576E" w:rsidRPr="00D91F3F" w:rsidRDefault="006C576E" w:rsidP="00C065BB">
      <w:pPr>
        <w:rPr>
          <w:b/>
          <w:u w:val="single"/>
        </w:rPr>
      </w:pPr>
    </w:p>
    <w:p w:rsidR="007E1E8B" w:rsidRPr="007E1E8B" w:rsidRDefault="007E1E8B" w:rsidP="00C065BB">
      <w:r w:rsidRPr="007E1E8B">
        <w:t>The following definitions apply where applicable</w:t>
      </w:r>
      <w:r w:rsidR="00C477A9">
        <w:t xml:space="preserve"> in this SOW</w:t>
      </w:r>
      <w:r w:rsidRPr="007E1E8B">
        <w:t>:</w:t>
      </w:r>
    </w:p>
    <w:p w:rsidR="00C065BB" w:rsidRPr="00404FCB" w:rsidRDefault="00942012" w:rsidP="00C065BB">
      <w:r w:rsidRPr="00404FCB">
        <w:rPr>
          <w:u w:val="single"/>
        </w:rPr>
        <w:t>Preliminary</w:t>
      </w:r>
      <w:r w:rsidR="00C065BB" w:rsidRPr="00404FCB">
        <w:rPr>
          <w:u w:val="single"/>
        </w:rPr>
        <w:t xml:space="preserve"> Design:</w:t>
      </w:r>
      <w:r w:rsidR="00C065BB" w:rsidRPr="00404FCB">
        <w:t xml:space="preserve">  </w:t>
      </w:r>
      <w:r w:rsidRPr="00404FCB">
        <w:t>Preliminary</w:t>
      </w:r>
      <w:r w:rsidR="00C065BB" w:rsidRPr="00404FCB">
        <w:t xml:space="preserve"> design includes </w:t>
      </w:r>
      <w:r w:rsidRPr="00404FCB">
        <w:t>subsystem</w:t>
      </w:r>
      <w:r w:rsidR="00C065BB" w:rsidRPr="00404FCB">
        <w:t xml:space="preserve"> requirements analy</w:t>
      </w:r>
      <w:r w:rsidR="007E1E8B">
        <w:t>sis, development and definition;</w:t>
      </w:r>
      <w:r w:rsidR="00C065BB" w:rsidRPr="00404FCB">
        <w:t xml:space="preserve"> functional analy</w:t>
      </w:r>
      <w:r w:rsidR="00D9775D" w:rsidRPr="00404FCB">
        <w:t>sis, development and definition; interface development and definition; trade</w:t>
      </w:r>
      <w:r w:rsidR="00C065BB" w:rsidRPr="00404FCB">
        <w:t xml:space="preserve"> studies</w:t>
      </w:r>
      <w:r w:rsidR="007E1E8B">
        <w:t xml:space="preserve"> as needed</w:t>
      </w:r>
      <w:r w:rsidR="00C065BB" w:rsidRPr="00404FCB">
        <w:t xml:space="preserve">; analyses; </w:t>
      </w:r>
      <w:r w:rsidR="00EB389B">
        <w:t xml:space="preserve">3D </w:t>
      </w:r>
      <w:r w:rsidR="00C065BB" w:rsidRPr="00404FCB">
        <w:t>modeling</w:t>
      </w:r>
      <w:r w:rsidR="00EB389B">
        <w:t>, modeling</w:t>
      </w:r>
      <w:r w:rsidR="00C065BB" w:rsidRPr="00404FCB">
        <w:t xml:space="preserve"> &amp; simulation</w:t>
      </w:r>
      <w:r w:rsidR="00EB389B">
        <w:t xml:space="preserve"> as needed</w:t>
      </w:r>
      <w:r w:rsidR="00C065BB" w:rsidRPr="00404FCB">
        <w:t xml:space="preserve">; the design/definition of </w:t>
      </w:r>
      <w:r w:rsidRPr="00404FCB">
        <w:t xml:space="preserve">subsystem level </w:t>
      </w:r>
      <w:r w:rsidR="00C065BB" w:rsidRPr="00404FCB">
        <w:t>hardware and software</w:t>
      </w:r>
      <w:r w:rsidR="007E1E8B">
        <w:t>; and</w:t>
      </w:r>
      <w:r w:rsidRPr="00404FCB">
        <w:t xml:space="preserve"> definition of component “design-to” specifications</w:t>
      </w:r>
      <w:r w:rsidR="00C065BB" w:rsidRPr="00404FCB">
        <w:t>.</w:t>
      </w:r>
    </w:p>
    <w:p w:rsidR="00942012" w:rsidRPr="00404FCB" w:rsidRDefault="00942012" w:rsidP="00942012">
      <w:r w:rsidRPr="00404FCB">
        <w:rPr>
          <w:u w:val="single"/>
        </w:rPr>
        <w:t>Detailed Design:</w:t>
      </w:r>
      <w:r w:rsidRPr="00404FCB">
        <w:t xml:space="preserve">  Detailed design includes assembly, sub-assembly and component requirements analys</w:t>
      </w:r>
      <w:r w:rsidR="007E1E8B">
        <w:t>e</w:t>
      </w:r>
      <w:r w:rsidRPr="00404FCB">
        <w:t>s, development and definition; functional analy</w:t>
      </w:r>
      <w:r w:rsidR="00D9775D" w:rsidRPr="00404FCB">
        <w:t>sis, development and definition; interface development and definition; trade</w:t>
      </w:r>
      <w:r w:rsidRPr="00404FCB">
        <w:t xml:space="preserve"> studies</w:t>
      </w:r>
      <w:r w:rsidR="007E1E8B">
        <w:t xml:space="preserve"> as needed</w:t>
      </w:r>
      <w:r w:rsidRPr="00404FCB">
        <w:t xml:space="preserve">; analyses; </w:t>
      </w:r>
      <w:r w:rsidR="00EB389B">
        <w:t xml:space="preserve">3D modeling, </w:t>
      </w:r>
      <w:r w:rsidRPr="00404FCB">
        <w:t>modeling &amp; simulation</w:t>
      </w:r>
      <w:r w:rsidR="00EB389B">
        <w:t xml:space="preserve"> as needed</w:t>
      </w:r>
      <w:r w:rsidRPr="00404FCB">
        <w:t>; the design/definition of all required component hardware and software</w:t>
      </w:r>
      <w:r w:rsidR="003E579E" w:rsidRPr="00404FCB">
        <w:t>; and, definition of component “build-to” specifications.</w:t>
      </w:r>
    </w:p>
    <w:p w:rsidR="00942012" w:rsidRPr="00404FCB" w:rsidRDefault="00942012" w:rsidP="00C065BB">
      <w:r w:rsidRPr="00404FCB">
        <w:rPr>
          <w:u w:val="single"/>
        </w:rPr>
        <w:t>Long-lead Material Procurement</w:t>
      </w:r>
      <w:r w:rsidR="00782F34" w:rsidRPr="00404FCB">
        <w:rPr>
          <w:u w:val="single"/>
        </w:rPr>
        <w:t>s</w:t>
      </w:r>
      <w:r w:rsidRPr="00404FCB">
        <w:rPr>
          <w:u w:val="single"/>
        </w:rPr>
        <w:t>:</w:t>
      </w:r>
      <w:r w:rsidR="008F3CBB" w:rsidRPr="00404FCB">
        <w:t xml:space="preserve">  </w:t>
      </w:r>
      <w:r w:rsidR="00782F34" w:rsidRPr="00404FCB">
        <w:t xml:space="preserve">Long-lead material items are those items that require orders to be placed in advance of the conclusion of the detailed design activities in order to support programmatic schedule objectives. Long-lead material procurement includes development of procurement documentation, placement of procurement orders, monitoring procurement status and inspection and approval of delivered items.  </w:t>
      </w:r>
      <w:r w:rsidR="006B1759" w:rsidRPr="00404FCB">
        <w:t>Subcontractor</w:t>
      </w:r>
      <w:r w:rsidR="00D16B36" w:rsidRPr="00404FCB">
        <w:t xml:space="preserve"> </w:t>
      </w:r>
      <w:r w:rsidR="00351CC2" w:rsidRPr="00404FCB">
        <w:t>will</w:t>
      </w:r>
      <w:r w:rsidR="00D16B36" w:rsidRPr="00404FCB">
        <w:t xml:space="preserve"> identify all long-lead materials, components and/or equipment</w:t>
      </w:r>
      <w:r w:rsidR="00782F34" w:rsidRPr="00404FCB">
        <w:t xml:space="preserve"> and </w:t>
      </w:r>
      <w:r w:rsidR="00D16B36" w:rsidRPr="00404FCB">
        <w:t xml:space="preserve">submit </w:t>
      </w:r>
      <w:r w:rsidR="00782F34" w:rsidRPr="00404FCB">
        <w:t>a written request to procure prior to placement of procurement orders</w:t>
      </w:r>
      <w:r w:rsidR="007E1E8B">
        <w:t>.</w:t>
      </w:r>
    </w:p>
    <w:p w:rsidR="00942012" w:rsidRPr="00404FCB" w:rsidRDefault="00942012" w:rsidP="00C065BB">
      <w:r w:rsidRPr="00404FCB">
        <w:rPr>
          <w:u w:val="single"/>
        </w:rPr>
        <w:t>Fabrication and Procurement:</w:t>
      </w:r>
      <w:r w:rsidR="008F3CBB" w:rsidRPr="00404FCB">
        <w:t xml:space="preserve">  </w:t>
      </w:r>
      <w:r w:rsidR="00782F34" w:rsidRPr="00404FCB">
        <w:t xml:space="preserve">Fabrication and Procurement includes development of </w:t>
      </w:r>
      <w:r w:rsidR="00EB389B">
        <w:t xml:space="preserve">detailed drawings and </w:t>
      </w:r>
      <w:r w:rsidR="00782F34" w:rsidRPr="00404FCB">
        <w:t>procurement documentation, placement of procurement orders, monitoring procurement status and inspection and approval of delivered items for non-long lead material items.</w:t>
      </w:r>
    </w:p>
    <w:p w:rsidR="008F3CBB" w:rsidRPr="00404FCB" w:rsidRDefault="008F3CBB" w:rsidP="00C065BB">
      <w:r w:rsidRPr="00404FCB">
        <w:rPr>
          <w:u w:val="single"/>
        </w:rPr>
        <w:t>Integration, Assembly and Checkout:</w:t>
      </w:r>
      <w:r w:rsidRPr="00404FCB">
        <w:t xml:space="preserve">  </w:t>
      </w:r>
      <w:r w:rsidR="00782F34" w:rsidRPr="00404FCB">
        <w:t xml:space="preserve">Integration, Assembly and Checkout </w:t>
      </w:r>
      <w:r w:rsidR="00C41410" w:rsidRPr="00404FCB">
        <w:t xml:space="preserve">is comprised of all activities required to verify the design, performance and functionality of deliverable equipment and software, and </w:t>
      </w:r>
      <w:r w:rsidR="007E1E8B">
        <w:t>includes</w:t>
      </w:r>
      <w:r w:rsidR="00782F34" w:rsidRPr="00404FCB">
        <w:t xml:space="preserve"> the design of tests or experiments; design, fabrication, assembly and checkout of test equipment or stand; the conduct of checkout testing; the </w:t>
      </w:r>
      <w:r w:rsidR="00782F34" w:rsidRPr="00404FCB">
        <w:lastRenderedPageBreak/>
        <w:t>production of test reports; and, if required the packaging and shipment of the unit(s) under test (UUTs)</w:t>
      </w:r>
      <w:r w:rsidR="00C41410" w:rsidRPr="00404FCB">
        <w:t>.</w:t>
      </w:r>
    </w:p>
    <w:p w:rsidR="00C065BB" w:rsidRPr="00404FCB" w:rsidRDefault="00C065BB" w:rsidP="00C065BB">
      <w:r w:rsidRPr="00404FCB">
        <w:rPr>
          <w:u w:val="single"/>
        </w:rPr>
        <w:t>Analyses:</w:t>
      </w:r>
      <w:r w:rsidRPr="00404FCB">
        <w:t xml:space="preserve">  Analyses </w:t>
      </w:r>
      <w:r w:rsidR="00351CC2" w:rsidRPr="00404FCB">
        <w:t>will</w:t>
      </w:r>
      <w:r w:rsidRPr="00404FCB">
        <w:t xml:space="preserve"> be conducted as necessary to justify design decisions, verify compliance with specifications, and/or support system-level design development, analysis and modeling &amp; simulation.</w:t>
      </w:r>
    </w:p>
    <w:p w:rsidR="008F3CBB" w:rsidRPr="00404FCB" w:rsidRDefault="00C065BB" w:rsidP="00C065BB">
      <w:r w:rsidRPr="00404FCB">
        <w:rPr>
          <w:u w:val="single"/>
        </w:rPr>
        <w:t>Design Report(s):</w:t>
      </w:r>
      <w:r w:rsidRPr="00404FCB">
        <w:t xml:space="preserve">  Design report(s) </w:t>
      </w:r>
      <w:r w:rsidR="00351CC2" w:rsidRPr="00404FCB">
        <w:t>will</w:t>
      </w:r>
      <w:r w:rsidRPr="00404FCB">
        <w:t xml:space="preserve"> describe the design of all hardware and software elements and include</w:t>
      </w:r>
      <w:r w:rsidR="00942012" w:rsidRPr="00404FCB">
        <w:t>:</w:t>
      </w:r>
      <w:r w:rsidRPr="00404FCB">
        <w:t xml:space="preserve"> </w:t>
      </w:r>
      <w:r w:rsidR="00942012" w:rsidRPr="00404FCB">
        <w:t xml:space="preserve">a description of approach, results, conclusions and recommendations of </w:t>
      </w:r>
      <w:r w:rsidRPr="00404FCB">
        <w:t>trade-off analys</w:t>
      </w:r>
      <w:r w:rsidR="00942012" w:rsidRPr="00404FCB">
        <w:t>es used to arrive at the design;</w:t>
      </w:r>
      <w:r w:rsidRPr="00404FCB">
        <w:t xml:space="preserve"> </w:t>
      </w:r>
      <w:r w:rsidR="00942012" w:rsidRPr="00404FCB">
        <w:t xml:space="preserve">theory/concept of operations; and; maintenance </w:t>
      </w:r>
      <w:r w:rsidR="008F3CBB" w:rsidRPr="00404FCB">
        <w:t>concept.</w:t>
      </w:r>
    </w:p>
    <w:p w:rsidR="00C065BB" w:rsidRPr="00404FCB" w:rsidRDefault="00C065BB" w:rsidP="00C065BB">
      <w:r w:rsidRPr="00404FCB">
        <w:rPr>
          <w:u w:val="single"/>
        </w:rPr>
        <w:t>Drawing Package</w:t>
      </w:r>
      <w:r w:rsidR="00D16B36" w:rsidRPr="00404FCB">
        <w:rPr>
          <w:u w:val="single"/>
        </w:rPr>
        <w:t>(s)</w:t>
      </w:r>
      <w:r w:rsidRPr="00404FCB">
        <w:rPr>
          <w:u w:val="single"/>
        </w:rPr>
        <w:t>:</w:t>
      </w:r>
      <w:r w:rsidRPr="00404FCB">
        <w:t xml:space="preserve">  </w:t>
      </w:r>
      <w:r w:rsidR="008F3CBB" w:rsidRPr="00404FCB">
        <w:t xml:space="preserve">The Drawing Package </w:t>
      </w:r>
      <w:r w:rsidR="00351CC2" w:rsidRPr="00404FCB">
        <w:t>will</w:t>
      </w:r>
      <w:r w:rsidR="008F3CBB" w:rsidRPr="00404FCB">
        <w:t xml:space="preserve"> </w:t>
      </w:r>
      <w:r w:rsidRPr="00404FCB">
        <w:t>contain all information necessary to permit the Buyer to assess the details of the design of each component within the system</w:t>
      </w:r>
      <w:r w:rsidR="00D16B36" w:rsidRPr="00404FCB">
        <w:t xml:space="preserve">; </w:t>
      </w:r>
      <w:r w:rsidRPr="00404FCB">
        <w:t>conduct maintenance of the system while under test</w:t>
      </w:r>
      <w:r w:rsidR="00D16B36" w:rsidRPr="00404FCB">
        <w:t>; and, procure or manufacture constituent components.  The drawing package will include drawings, specifications, lists, instructions, original equipment manufacturers (OEM) data, or other documentation, including but not limited to:</w:t>
      </w:r>
    </w:p>
    <w:p w:rsidR="008F3CBB" w:rsidRPr="00404FCB" w:rsidRDefault="008F3CBB" w:rsidP="008F3CBB">
      <w:pPr>
        <w:numPr>
          <w:ilvl w:val="0"/>
          <w:numId w:val="6"/>
        </w:numPr>
        <w:spacing w:before="0" w:after="0"/>
        <w:rPr>
          <w:szCs w:val="22"/>
        </w:rPr>
      </w:pPr>
      <w:r w:rsidRPr="00404FCB">
        <w:rPr>
          <w:szCs w:val="22"/>
        </w:rPr>
        <w:t>Piping and Instrumentation Diagram</w:t>
      </w:r>
    </w:p>
    <w:p w:rsidR="00C065BB" w:rsidRPr="00404FCB" w:rsidRDefault="00C065BB" w:rsidP="00C065BB">
      <w:pPr>
        <w:numPr>
          <w:ilvl w:val="0"/>
          <w:numId w:val="6"/>
        </w:numPr>
        <w:spacing w:before="0" w:after="0"/>
        <w:rPr>
          <w:szCs w:val="22"/>
        </w:rPr>
      </w:pPr>
      <w:r w:rsidRPr="00404FCB">
        <w:rPr>
          <w:szCs w:val="22"/>
        </w:rPr>
        <w:t>A</w:t>
      </w:r>
      <w:r w:rsidR="008F3CBB" w:rsidRPr="00404FCB">
        <w:rPr>
          <w:szCs w:val="22"/>
        </w:rPr>
        <w:t>n</w:t>
      </w:r>
      <w:r w:rsidRPr="00404FCB">
        <w:rPr>
          <w:szCs w:val="22"/>
        </w:rPr>
        <w:t xml:space="preserve"> </w:t>
      </w:r>
      <w:r w:rsidR="008F3CBB" w:rsidRPr="00404FCB">
        <w:rPr>
          <w:szCs w:val="22"/>
        </w:rPr>
        <w:t xml:space="preserve">electrical </w:t>
      </w:r>
      <w:r w:rsidRPr="00404FCB">
        <w:rPr>
          <w:szCs w:val="22"/>
        </w:rPr>
        <w:t xml:space="preserve">one line system diagram </w:t>
      </w:r>
    </w:p>
    <w:p w:rsidR="00C065BB" w:rsidRPr="00404FCB" w:rsidRDefault="008F3CBB" w:rsidP="00C065BB">
      <w:pPr>
        <w:numPr>
          <w:ilvl w:val="0"/>
          <w:numId w:val="6"/>
        </w:numPr>
        <w:spacing w:before="0" w:after="0"/>
        <w:rPr>
          <w:szCs w:val="22"/>
        </w:rPr>
      </w:pPr>
      <w:r w:rsidRPr="00404FCB">
        <w:rPr>
          <w:szCs w:val="22"/>
        </w:rPr>
        <w:t>C</w:t>
      </w:r>
      <w:r w:rsidR="00C065BB" w:rsidRPr="00404FCB">
        <w:rPr>
          <w:szCs w:val="22"/>
        </w:rPr>
        <w:t xml:space="preserve">omponent/module </w:t>
      </w:r>
      <w:r w:rsidRPr="00404FCB">
        <w:rPr>
          <w:szCs w:val="22"/>
        </w:rPr>
        <w:t>dimensions and w</w:t>
      </w:r>
      <w:r w:rsidR="00C065BB" w:rsidRPr="00404FCB">
        <w:rPr>
          <w:szCs w:val="22"/>
        </w:rPr>
        <w:t>eights (including dry and wet weights, and total weight of the system in the operating condition with fluids)</w:t>
      </w:r>
      <w:r w:rsidRPr="00404FCB">
        <w:rPr>
          <w:szCs w:val="22"/>
        </w:rPr>
        <w:t>; and, c</w:t>
      </w:r>
      <w:r w:rsidR="00C065BB" w:rsidRPr="00404FCB">
        <w:rPr>
          <w:szCs w:val="22"/>
        </w:rPr>
        <w:t xml:space="preserve">enter of gravity </w:t>
      </w:r>
    </w:p>
    <w:p w:rsidR="00C065BB" w:rsidRPr="00404FCB" w:rsidRDefault="00C065BB" w:rsidP="00C065BB">
      <w:pPr>
        <w:numPr>
          <w:ilvl w:val="0"/>
          <w:numId w:val="6"/>
        </w:numPr>
        <w:spacing w:before="0" w:after="0"/>
        <w:rPr>
          <w:szCs w:val="22"/>
        </w:rPr>
      </w:pPr>
      <w:r w:rsidRPr="00404FCB">
        <w:rPr>
          <w:szCs w:val="22"/>
        </w:rPr>
        <w:t xml:space="preserve">Component/module general arrangement </w:t>
      </w:r>
      <w:r w:rsidR="008F3CBB" w:rsidRPr="00404FCB">
        <w:rPr>
          <w:szCs w:val="22"/>
        </w:rPr>
        <w:t xml:space="preserve">(i.e. layout) </w:t>
      </w:r>
      <w:r w:rsidRPr="00404FCB">
        <w:rPr>
          <w:szCs w:val="22"/>
        </w:rPr>
        <w:t xml:space="preserve">drawings </w:t>
      </w:r>
      <w:r w:rsidR="008F3CBB" w:rsidRPr="00404FCB">
        <w:rPr>
          <w:szCs w:val="22"/>
        </w:rPr>
        <w:t>-</w:t>
      </w:r>
    </w:p>
    <w:p w:rsidR="00C065BB" w:rsidRPr="00404FCB" w:rsidRDefault="00C065BB" w:rsidP="00C065BB">
      <w:pPr>
        <w:numPr>
          <w:ilvl w:val="0"/>
          <w:numId w:val="6"/>
        </w:numPr>
        <w:spacing w:before="0" w:after="0"/>
        <w:rPr>
          <w:szCs w:val="22"/>
        </w:rPr>
      </w:pPr>
      <w:r w:rsidRPr="00404FCB">
        <w:rPr>
          <w:szCs w:val="22"/>
        </w:rPr>
        <w:t xml:space="preserve">Interfaces (electrical connection diagram, mechanical connection diagram, controls, etc.) </w:t>
      </w:r>
    </w:p>
    <w:p w:rsidR="00C065BB" w:rsidRPr="00404FCB" w:rsidRDefault="00C065BB" w:rsidP="00C065BB">
      <w:pPr>
        <w:numPr>
          <w:ilvl w:val="1"/>
          <w:numId w:val="6"/>
        </w:numPr>
        <w:spacing w:before="0" w:after="0"/>
        <w:rPr>
          <w:szCs w:val="22"/>
        </w:rPr>
      </w:pPr>
      <w:r w:rsidRPr="00404FCB">
        <w:rPr>
          <w:szCs w:val="22"/>
        </w:rPr>
        <w:t>Lifting points, mounting</w:t>
      </w:r>
      <w:r w:rsidR="008F3CBB" w:rsidRPr="00404FCB">
        <w:rPr>
          <w:szCs w:val="22"/>
        </w:rPr>
        <w:t xml:space="preserve"> locations and details</w:t>
      </w:r>
    </w:p>
    <w:p w:rsidR="00C065BB" w:rsidRPr="00404FCB" w:rsidRDefault="00C065BB" w:rsidP="00C065BB">
      <w:pPr>
        <w:numPr>
          <w:ilvl w:val="1"/>
          <w:numId w:val="6"/>
        </w:numPr>
        <w:spacing w:before="0" w:after="0"/>
        <w:rPr>
          <w:szCs w:val="22"/>
        </w:rPr>
      </w:pPr>
      <w:r w:rsidRPr="00404FCB">
        <w:rPr>
          <w:szCs w:val="22"/>
        </w:rPr>
        <w:t>Electrical connect</w:t>
      </w:r>
      <w:r w:rsidR="008F3CBB" w:rsidRPr="00404FCB">
        <w:rPr>
          <w:szCs w:val="22"/>
        </w:rPr>
        <w:t>ion points (location and sizes)</w:t>
      </w:r>
    </w:p>
    <w:p w:rsidR="00C065BB" w:rsidRPr="00404FCB" w:rsidRDefault="00C065BB" w:rsidP="00C065BB">
      <w:pPr>
        <w:numPr>
          <w:ilvl w:val="1"/>
          <w:numId w:val="6"/>
        </w:numPr>
        <w:spacing w:before="0" w:after="0"/>
        <w:rPr>
          <w:szCs w:val="22"/>
        </w:rPr>
      </w:pPr>
      <w:r w:rsidRPr="00404FCB">
        <w:rPr>
          <w:szCs w:val="22"/>
        </w:rPr>
        <w:t>Cooling co</w:t>
      </w:r>
      <w:r w:rsidR="008F3CBB" w:rsidRPr="00404FCB">
        <w:rPr>
          <w:szCs w:val="22"/>
        </w:rPr>
        <w:t>nnections (locations and sizes)</w:t>
      </w:r>
    </w:p>
    <w:p w:rsidR="00C065BB" w:rsidRPr="00404FCB" w:rsidRDefault="00C065BB" w:rsidP="008F3CBB">
      <w:pPr>
        <w:numPr>
          <w:ilvl w:val="0"/>
          <w:numId w:val="6"/>
        </w:numPr>
        <w:spacing w:before="0" w:after="0"/>
        <w:rPr>
          <w:szCs w:val="22"/>
        </w:rPr>
      </w:pPr>
      <w:r w:rsidRPr="00404FCB">
        <w:rPr>
          <w:szCs w:val="22"/>
        </w:rPr>
        <w:t xml:space="preserve">Ancillary equipment or components </w:t>
      </w:r>
    </w:p>
    <w:p w:rsidR="00C41410" w:rsidRPr="00404FCB" w:rsidRDefault="00C41410" w:rsidP="00F601D1">
      <w:pPr>
        <w:keepNext/>
        <w:keepLines/>
      </w:pPr>
      <w:r w:rsidRPr="00404FCB">
        <w:rPr>
          <w:u w:val="single"/>
        </w:rPr>
        <w:lastRenderedPageBreak/>
        <w:t>Test Reports:</w:t>
      </w:r>
      <w:r w:rsidRPr="00404FCB">
        <w:t xml:space="preserve">  Test Reports </w:t>
      </w:r>
      <w:r w:rsidR="00351CC2" w:rsidRPr="00404FCB">
        <w:t>will</w:t>
      </w:r>
      <w:r w:rsidRPr="00404FCB">
        <w:t xml:space="preserve"> include descriptions and specifications of the following topics and other topics necessary to adequately describe how the test was conducted, test results &amp; conclusions and compliance with acceptance criteria:</w:t>
      </w:r>
    </w:p>
    <w:p w:rsidR="00C41410" w:rsidRPr="00404FCB" w:rsidRDefault="00C41410" w:rsidP="00F601D1">
      <w:pPr>
        <w:keepNext/>
        <w:keepLines/>
        <w:numPr>
          <w:ilvl w:val="0"/>
          <w:numId w:val="12"/>
        </w:numPr>
        <w:spacing w:before="0" w:after="0"/>
        <w:rPr>
          <w:bCs/>
          <w:szCs w:val="22"/>
        </w:rPr>
      </w:pPr>
      <w:r w:rsidRPr="00404FCB">
        <w:rPr>
          <w:bCs/>
          <w:szCs w:val="22"/>
        </w:rPr>
        <w:t>SCOPE</w:t>
      </w:r>
    </w:p>
    <w:p w:rsidR="00C41410" w:rsidRPr="00404FCB" w:rsidRDefault="00C41410" w:rsidP="00F601D1">
      <w:pPr>
        <w:keepNext/>
        <w:keepLines/>
        <w:numPr>
          <w:ilvl w:val="0"/>
          <w:numId w:val="12"/>
        </w:numPr>
        <w:spacing w:before="0" w:after="0"/>
        <w:rPr>
          <w:bCs/>
          <w:szCs w:val="22"/>
        </w:rPr>
      </w:pPr>
      <w:r w:rsidRPr="00404FCB">
        <w:rPr>
          <w:bCs/>
          <w:szCs w:val="22"/>
        </w:rPr>
        <w:t>APPLICABLE DOCUMENTS</w:t>
      </w:r>
    </w:p>
    <w:p w:rsidR="00C41410" w:rsidRPr="00404FCB" w:rsidRDefault="00C41410" w:rsidP="00F601D1">
      <w:pPr>
        <w:keepNext/>
        <w:keepLines/>
        <w:numPr>
          <w:ilvl w:val="1"/>
          <w:numId w:val="12"/>
        </w:numPr>
        <w:spacing w:before="0" w:after="0"/>
        <w:rPr>
          <w:szCs w:val="22"/>
        </w:rPr>
      </w:pPr>
      <w:r w:rsidRPr="00404FCB">
        <w:rPr>
          <w:szCs w:val="22"/>
        </w:rPr>
        <w:t>Governing Test Plan</w:t>
      </w:r>
    </w:p>
    <w:p w:rsidR="00C41410" w:rsidRPr="00404FCB" w:rsidRDefault="00C41410" w:rsidP="00F601D1">
      <w:pPr>
        <w:keepNext/>
        <w:keepLines/>
        <w:numPr>
          <w:ilvl w:val="1"/>
          <w:numId w:val="12"/>
        </w:numPr>
        <w:spacing w:before="0" w:after="0"/>
        <w:rPr>
          <w:szCs w:val="22"/>
        </w:rPr>
      </w:pPr>
      <w:r w:rsidRPr="00404FCB">
        <w:rPr>
          <w:szCs w:val="22"/>
        </w:rPr>
        <w:t>Governing Test Procedures</w:t>
      </w:r>
    </w:p>
    <w:p w:rsidR="00C41410" w:rsidRPr="00404FCB" w:rsidRDefault="00C41410" w:rsidP="00F601D1">
      <w:pPr>
        <w:keepNext/>
        <w:keepLines/>
        <w:numPr>
          <w:ilvl w:val="1"/>
          <w:numId w:val="12"/>
        </w:numPr>
        <w:spacing w:before="0" w:after="0"/>
        <w:rPr>
          <w:szCs w:val="22"/>
        </w:rPr>
      </w:pPr>
      <w:r w:rsidRPr="00404FCB">
        <w:rPr>
          <w:szCs w:val="22"/>
        </w:rPr>
        <w:t>Other</w:t>
      </w:r>
    </w:p>
    <w:p w:rsidR="00C41410" w:rsidRPr="00404FCB" w:rsidRDefault="00C41410" w:rsidP="00F601D1">
      <w:pPr>
        <w:keepNext/>
        <w:keepLines/>
        <w:numPr>
          <w:ilvl w:val="0"/>
          <w:numId w:val="12"/>
        </w:numPr>
        <w:spacing w:before="0" w:after="0"/>
        <w:rPr>
          <w:bCs/>
          <w:szCs w:val="22"/>
        </w:rPr>
      </w:pPr>
      <w:r w:rsidRPr="00404FCB">
        <w:rPr>
          <w:bCs/>
          <w:szCs w:val="22"/>
        </w:rPr>
        <w:t>REQUIREMENTS</w:t>
      </w:r>
    </w:p>
    <w:p w:rsidR="00C41410" w:rsidRPr="00404FCB" w:rsidRDefault="00C41410" w:rsidP="00F601D1">
      <w:pPr>
        <w:keepNext/>
        <w:keepLines/>
        <w:numPr>
          <w:ilvl w:val="1"/>
          <w:numId w:val="12"/>
        </w:numPr>
        <w:spacing w:before="0" w:after="0"/>
        <w:rPr>
          <w:szCs w:val="22"/>
        </w:rPr>
      </w:pPr>
      <w:r w:rsidRPr="00404FCB">
        <w:rPr>
          <w:szCs w:val="22"/>
        </w:rPr>
        <w:t>Test Results</w:t>
      </w:r>
    </w:p>
    <w:p w:rsidR="00C41410" w:rsidRPr="00404FCB" w:rsidRDefault="00C41410" w:rsidP="00F601D1">
      <w:pPr>
        <w:keepNext/>
        <w:keepLines/>
        <w:numPr>
          <w:ilvl w:val="2"/>
          <w:numId w:val="12"/>
        </w:numPr>
        <w:spacing w:before="0" w:after="0"/>
        <w:rPr>
          <w:szCs w:val="22"/>
        </w:rPr>
      </w:pPr>
      <w:r w:rsidRPr="00404FCB">
        <w:rPr>
          <w:szCs w:val="22"/>
        </w:rPr>
        <w:t xml:space="preserve">Describe details of the </w:t>
      </w:r>
    </w:p>
    <w:p w:rsidR="00C41410" w:rsidRPr="00404FCB" w:rsidRDefault="00C41410" w:rsidP="00F601D1">
      <w:pPr>
        <w:keepNext/>
        <w:keepLines/>
        <w:numPr>
          <w:ilvl w:val="3"/>
          <w:numId w:val="12"/>
        </w:numPr>
        <w:spacing w:before="0" w:after="0"/>
        <w:rPr>
          <w:szCs w:val="22"/>
        </w:rPr>
      </w:pPr>
      <w:r w:rsidRPr="00404FCB">
        <w:rPr>
          <w:szCs w:val="22"/>
        </w:rPr>
        <w:t>Test article (as tested)</w:t>
      </w:r>
    </w:p>
    <w:p w:rsidR="00C41410" w:rsidRPr="00404FCB" w:rsidRDefault="00C41410" w:rsidP="00F601D1">
      <w:pPr>
        <w:keepNext/>
        <w:keepLines/>
        <w:numPr>
          <w:ilvl w:val="3"/>
          <w:numId w:val="12"/>
        </w:numPr>
        <w:spacing w:before="0" w:after="0"/>
        <w:rPr>
          <w:szCs w:val="22"/>
        </w:rPr>
      </w:pPr>
      <w:r w:rsidRPr="00404FCB">
        <w:rPr>
          <w:szCs w:val="22"/>
        </w:rPr>
        <w:t>Test equipment (as tested)</w:t>
      </w:r>
    </w:p>
    <w:p w:rsidR="00C41410" w:rsidRPr="00404FCB" w:rsidRDefault="00C41410" w:rsidP="00F601D1">
      <w:pPr>
        <w:keepNext/>
        <w:keepLines/>
        <w:numPr>
          <w:ilvl w:val="2"/>
          <w:numId w:val="13"/>
        </w:numPr>
        <w:spacing w:before="0" w:after="0"/>
        <w:rPr>
          <w:szCs w:val="22"/>
        </w:rPr>
      </w:pPr>
      <w:r w:rsidRPr="00404FCB">
        <w:rPr>
          <w:szCs w:val="22"/>
        </w:rPr>
        <w:t>Describe operating conditions</w:t>
      </w:r>
    </w:p>
    <w:p w:rsidR="00C41410" w:rsidRPr="00404FCB" w:rsidRDefault="00C41410" w:rsidP="00F601D1">
      <w:pPr>
        <w:keepNext/>
        <w:keepLines/>
        <w:numPr>
          <w:ilvl w:val="2"/>
          <w:numId w:val="13"/>
        </w:numPr>
        <w:spacing w:before="0" w:after="0"/>
        <w:rPr>
          <w:szCs w:val="22"/>
        </w:rPr>
      </w:pPr>
      <w:r w:rsidRPr="00404FCB">
        <w:rPr>
          <w:szCs w:val="22"/>
        </w:rPr>
        <w:t>Describe equipment used</w:t>
      </w:r>
    </w:p>
    <w:p w:rsidR="00C41410" w:rsidRPr="00404FCB" w:rsidRDefault="00C41410" w:rsidP="00F601D1">
      <w:pPr>
        <w:keepNext/>
        <w:keepLines/>
        <w:numPr>
          <w:ilvl w:val="2"/>
          <w:numId w:val="13"/>
        </w:numPr>
        <w:spacing w:before="0" w:after="0"/>
        <w:rPr>
          <w:szCs w:val="22"/>
        </w:rPr>
      </w:pPr>
      <w:r w:rsidRPr="00404FCB">
        <w:rPr>
          <w:szCs w:val="22"/>
        </w:rPr>
        <w:t>Describe test parameters &amp; results</w:t>
      </w:r>
    </w:p>
    <w:p w:rsidR="00C41410" w:rsidRPr="00404FCB" w:rsidRDefault="00C41410" w:rsidP="00F601D1">
      <w:pPr>
        <w:keepNext/>
        <w:keepLines/>
        <w:numPr>
          <w:ilvl w:val="3"/>
          <w:numId w:val="13"/>
        </w:numPr>
        <w:spacing w:before="0" w:after="0"/>
        <w:rPr>
          <w:szCs w:val="22"/>
        </w:rPr>
      </w:pPr>
      <w:r w:rsidRPr="00404FCB">
        <w:rPr>
          <w:szCs w:val="22"/>
        </w:rPr>
        <w:t>Results obtained</w:t>
      </w:r>
    </w:p>
    <w:p w:rsidR="00C41410" w:rsidRPr="00404FCB" w:rsidRDefault="00C41410" w:rsidP="00F601D1">
      <w:pPr>
        <w:keepNext/>
        <w:keepLines/>
        <w:numPr>
          <w:ilvl w:val="3"/>
          <w:numId w:val="13"/>
        </w:numPr>
        <w:spacing w:before="0" w:after="0"/>
        <w:rPr>
          <w:szCs w:val="22"/>
        </w:rPr>
      </w:pPr>
      <w:r w:rsidRPr="00404FCB">
        <w:rPr>
          <w:szCs w:val="22"/>
        </w:rPr>
        <w:t>Assessment of degree of success</w:t>
      </w:r>
    </w:p>
    <w:p w:rsidR="00C41410" w:rsidRPr="00404FCB" w:rsidRDefault="00C41410" w:rsidP="00F601D1">
      <w:pPr>
        <w:keepNext/>
        <w:keepLines/>
        <w:numPr>
          <w:ilvl w:val="3"/>
          <w:numId w:val="13"/>
        </w:numPr>
        <w:spacing w:before="0" w:after="0"/>
        <w:rPr>
          <w:szCs w:val="22"/>
        </w:rPr>
      </w:pPr>
      <w:r w:rsidRPr="00404FCB">
        <w:rPr>
          <w:szCs w:val="22"/>
        </w:rPr>
        <w:t>Compare results with acceptance criteria</w:t>
      </w:r>
    </w:p>
    <w:p w:rsidR="00C41410" w:rsidRPr="00404FCB" w:rsidRDefault="00C41410" w:rsidP="00F601D1">
      <w:pPr>
        <w:keepNext/>
        <w:keepLines/>
        <w:numPr>
          <w:ilvl w:val="2"/>
          <w:numId w:val="14"/>
        </w:numPr>
        <w:spacing w:before="0" w:after="0"/>
        <w:rPr>
          <w:szCs w:val="22"/>
        </w:rPr>
      </w:pPr>
      <w:r w:rsidRPr="00404FCB">
        <w:rPr>
          <w:szCs w:val="22"/>
        </w:rPr>
        <w:t>Unexpected results.</w:t>
      </w:r>
    </w:p>
    <w:p w:rsidR="00C41410" w:rsidRPr="00404FCB" w:rsidRDefault="00C41410" w:rsidP="00F601D1">
      <w:pPr>
        <w:keepNext/>
        <w:keepLines/>
        <w:numPr>
          <w:ilvl w:val="2"/>
          <w:numId w:val="14"/>
        </w:numPr>
        <w:spacing w:before="0" w:after="0"/>
        <w:rPr>
          <w:szCs w:val="22"/>
          <w:lang w:val="fr-FR"/>
        </w:rPr>
      </w:pPr>
      <w:r w:rsidRPr="00404FCB">
        <w:rPr>
          <w:szCs w:val="22"/>
          <w:lang w:val="fr-FR"/>
        </w:rPr>
        <w:t>Curves, graphs, computer calculations, diagrams/sketches, etc.</w:t>
      </w:r>
    </w:p>
    <w:p w:rsidR="00C41410" w:rsidRPr="00404FCB" w:rsidRDefault="00C41410" w:rsidP="00F601D1">
      <w:pPr>
        <w:keepNext/>
        <w:keepLines/>
        <w:numPr>
          <w:ilvl w:val="2"/>
          <w:numId w:val="14"/>
        </w:numPr>
        <w:spacing w:before="0" w:after="0"/>
        <w:rPr>
          <w:szCs w:val="22"/>
        </w:rPr>
      </w:pPr>
      <w:r w:rsidRPr="00404FCB">
        <w:rPr>
          <w:szCs w:val="22"/>
        </w:rPr>
        <w:t>Organizations involved test</w:t>
      </w:r>
    </w:p>
    <w:p w:rsidR="00C41410" w:rsidRPr="00404FCB" w:rsidRDefault="00C41410" w:rsidP="00F601D1">
      <w:pPr>
        <w:keepNext/>
        <w:keepLines/>
        <w:numPr>
          <w:ilvl w:val="1"/>
          <w:numId w:val="14"/>
        </w:numPr>
        <w:spacing w:before="0" w:after="0"/>
        <w:rPr>
          <w:szCs w:val="22"/>
        </w:rPr>
      </w:pPr>
      <w:r w:rsidRPr="00404FCB">
        <w:rPr>
          <w:szCs w:val="22"/>
        </w:rPr>
        <w:t xml:space="preserve">Conclusions  </w:t>
      </w:r>
    </w:p>
    <w:p w:rsidR="00C41410" w:rsidRPr="00404FCB" w:rsidRDefault="00C41410" w:rsidP="00F601D1">
      <w:pPr>
        <w:keepNext/>
        <w:keepLines/>
        <w:numPr>
          <w:ilvl w:val="1"/>
          <w:numId w:val="14"/>
        </w:numPr>
        <w:spacing w:before="0" w:after="0"/>
        <w:rPr>
          <w:szCs w:val="22"/>
        </w:rPr>
      </w:pPr>
      <w:r w:rsidRPr="00404FCB">
        <w:rPr>
          <w:szCs w:val="22"/>
        </w:rPr>
        <w:t>Recommendations</w:t>
      </w:r>
    </w:p>
    <w:p w:rsidR="00C41410" w:rsidRPr="00404FCB" w:rsidRDefault="00C41410" w:rsidP="00F601D1">
      <w:pPr>
        <w:keepNext/>
        <w:keepLines/>
        <w:numPr>
          <w:ilvl w:val="0"/>
          <w:numId w:val="14"/>
        </w:numPr>
        <w:spacing w:before="0" w:after="0"/>
        <w:rPr>
          <w:bCs/>
          <w:szCs w:val="22"/>
        </w:rPr>
      </w:pPr>
      <w:r w:rsidRPr="00404FCB">
        <w:rPr>
          <w:bCs/>
          <w:szCs w:val="22"/>
        </w:rPr>
        <w:t>QUALITY ASSURANCE</w:t>
      </w:r>
    </w:p>
    <w:p w:rsidR="00C41410" w:rsidRPr="00404FCB" w:rsidRDefault="00C41410" w:rsidP="00F601D1">
      <w:pPr>
        <w:keepNext/>
        <w:keepLines/>
        <w:numPr>
          <w:ilvl w:val="0"/>
          <w:numId w:val="14"/>
        </w:numPr>
        <w:spacing w:before="0" w:after="0"/>
        <w:rPr>
          <w:bCs/>
          <w:szCs w:val="22"/>
        </w:rPr>
      </w:pPr>
      <w:r w:rsidRPr="00404FCB">
        <w:rPr>
          <w:bCs/>
          <w:szCs w:val="22"/>
        </w:rPr>
        <w:t>NOTES</w:t>
      </w:r>
    </w:p>
    <w:p w:rsidR="00C41410" w:rsidRPr="00404FCB" w:rsidRDefault="00C41410" w:rsidP="00F601D1">
      <w:pPr>
        <w:keepNext/>
        <w:keepLines/>
        <w:numPr>
          <w:ilvl w:val="0"/>
          <w:numId w:val="14"/>
        </w:numPr>
        <w:spacing w:before="0" w:after="0"/>
        <w:rPr>
          <w:bCs/>
          <w:szCs w:val="22"/>
        </w:rPr>
      </w:pPr>
      <w:r w:rsidRPr="00404FCB">
        <w:rPr>
          <w:bCs/>
          <w:szCs w:val="22"/>
        </w:rPr>
        <w:t>APPENDICES</w:t>
      </w:r>
    </w:p>
    <w:p w:rsidR="00C065BB" w:rsidRPr="00404FCB" w:rsidRDefault="00C065BB" w:rsidP="00C065BB">
      <w:r w:rsidRPr="00404FCB">
        <w:rPr>
          <w:u w:val="single"/>
        </w:rPr>
        <w:t>Risk Management:</w:t>
      </w:r>
      <w:r w:rsidRPr="00404FCB">
        <w:t xml:space="preserve">  </w:t>
      </w:r>
      <w:r w:rsidR="007E1E8B">
        <w:t>The s</w:t>
      </w:r>
      <w:r w:rsidR="006B1759" w:rsidRPr="00404FCB">
        <w:t>ubcontractor</w:t>
      </w:r>
      <w:r w:rsidRPr="00404FCB">
        <w:t xml:space="preserve"> </w:t>
      </w:r>
      <w:r w:rsidR="00351CC2" w:rsidRPr="00404FCB">
        <w:t>will</w:t>
      </w:r>
      <w:r w:rsidRPr="00404FCB">
        <w:t xml:space="preserve"> identify potential technical, cost and schedule risks associated with </w:t>
      </w:r>
      <w:r w:rsidR="007E1E8B">
        <w:t>the program</w:t>
      </w:r>
      <w:r w:rsidRPr="00404FCB">
        <w:t xml:space="preserve">.  </w:t>
      </w:r>
      <w:r w:rsidR="006B1759" w:rsidRPr="00404FCB">
        <w:t>Subcontractor</w:t>
      </w:r>
      <w:r w:rsidRPr="00404FCB">
        <w:t xml:space="preserve"> </w:t>
      </w:r>
      <w:r w:rsidR="00351CC2" w:rsidRPr="00404FCB">
        <w:t>will</w:t>
      </w:r>
      <w:r w:rsidRPr="00404FCB">
        <w:t xml:space="preserve"> notify </w:t>
      </w:r>
      <w:r w:rsidR="007E1E8B">
        <w:t>B</w:t>
      </w:r>
      <w:r w:rsidRPr="00404FCB">
        <w:t>uyer of all emerging risks in a timely manner</w:t>
      </w:r>
      <w:r w:rsidR="00C477A9">
        <w:t xml:space="preserve">, and </w:t>
      </w:r>
      <w:r w:rsidRPr="00404FCB">
        <w:t>develop, define and propose methods and/or alternatives to manage the impact of identified risks</w:t>
      </w:r>
      <w:r w:rsidR="00C477A9">
        <w:t>, including</w:t>
      </w:r>
      <w:r w:rsidRPr="00404FCB">
        <w:t xml:space="preserve"> identification of criteria upon which decisions can be based.  </w:t>
      </w:r>
      <w:r w:rsidR="006B1759" w:rsidRPr="00404FCB">
        <w:t>Subcontractor</w:t>
      </w:r>
      <w:r w:rsidRPr="00404FCB">
        <w:t xml:space="preserve"> </w:t>
      </w:r>
      <w:r w:rsidR="00351CC2" w:rsidRPr="00404FCB">
        <w:t>will</w:t>
      </w:r>
      <w:r w:rsidRPr="00404FCB">
        <w:t xml:space="preserve"> implement Buyer approved risk mitigation/management activities.</w:t>
      </w:r>
    </w:p>
    <w:p w:rsidR="002F1BE1" w:rsidRPr="00404FCB" w:rsidRDefault="003D0AB1" w:rsidP="00C8123B">
      <w:r w:rsidRPr="00404FCB">
        <w:rPr>
          <w:u w:val="single"/>
        </w:rPr>
        <w:t xml:space="preserve">Program &amp; </w:t>
      </w:r>
      <w:r w:rsidR="006D104E" w:rsidRPr="00404FCB">
        <w:rPr>
          <w:u w:val="single"/>
        </w:rPr>
        <w:t>Design Reviews:</w:t>
      </w:r>
      <w:r w:rsidR="006D104E" w:rsidRPr="00404FCB">
        <w:t xml:space="preserve">  </w:t>
      </w:r>
      <w:r w:rsidR="006B1759" w:rsidRPr="00404FCB">
        <w:t>Subcontractor</w:t>
      </w:r>
      <w:r w:rsidR="006E56BB" w:rsidRPr="00404FCB">
        <w:t xml:space="preserve"> </w:t>
      </w:r>
      <w:r w:rsidR="00BC68A0" w:rsidRPr="00404FCB">
        <w:t>will</w:t>
      </w:r>
      <w:r w:rsidR="0022583B" w:rsidRPr="00404FCB">
        <w:t xml:space="preserve"> support the conduct of </w:t>
      </w:r>
      <w:r w:rsidR="00C477A9">
        <w:t xml:space="preserve">all scheduled design and </w:t>
      </w:r>
      <w:r w:rsidR="00BC68A0" w:rsidRPr="00404FCB">
        <w:t xml:space="preserve">quarterly program </w:t>
      </w:r>
      <w:r w:rsidR="0095115B" w:rsidRPr="00404FCB">
        <w:t xml:space="preserve">review </w:t>
      </w:r>
      <w:r w:rsidR="00BC68A0" w:rsidRPr="00404FCB">
        <w:t>meetings</w:t>
      </w:r>
      <w:r w:rsidR="00C477A9">
        <w:t xml:space="preserve"> as described in this SOW</w:t>
      </w:r>
      <w:r w:rsidR="00BC68A0" w:rsidRPr="00404FCB">
        <w:t>.  Support will</w:t>
      </w:r>
      <w:r w:rsidR="006B25CA" w:rsidRPr="00404FCB">
        <w:t xml:space="preserve"> include pre</w:t>
      </w:r>
      <w:r w:rsidR="00BC68A0" w:rsidRPr="00404FCB">
        <w:t xml:space="preserve">paration of briefing materials </w:t>
      </w:r>
      <w:r w:rsidR="006B25CA" w:rsidRPr="00404FCB">
        <w:t>and attendance.</w:t>
      </w:r>
      <w:r w:rsidR="00BC68A0" w:rsidRPr="00404FCB">
        <w:t xml:space="preserve">  </w:t>
      </w:r>
      <w:r w:rsidR="00C477A9">
        <w:t>Other</w:t>
      </w:r>
      <w:r w:rsidR="00404FCB" w:rsidRPr="00404FCB">
        <w:t xml:space="preserve"> meetings may be hel</w:t>
      </w:r>
      <w:r w:rsidR="00C477A9">
        <w:t>d</w:t>
      </w:r>
      <w:r w:rsidR="00404FCB" w:rsidRPr="00404FCB">
        <w:t xml:space="preserve"> via video teleconferences, telephone, and or </w:t>
      </w:r>
      <w:r w:rsidR="00C477A9">
        <w:t xml:space="preserve">using </w:t>
      </w:r>
      <w:r w:rsidR="00404FCB" w:rsidRPr="00404FCB">
        <w:t>web-based collaboration tools</w:t>
      </w:r>
      <w:r w:rsidR="00BC68A0" w:rsidRPr="00404FCB">
        <w:t>.</w:t>
      </w:r>
    </w:p>
    <w:p w:rsidR="002C6F5D" w:rsidRDefault="00C13ECE" w:rsidP="003E71E0">
      <w:pPr>
        <w:pStyle w:val="Heading1"/>
      </w:pPr>
      <w:r>
        <w:t>3.1</w:t>
      </w:r>
      <w:r>
        <w:tab/>
      </w:r>
      <w:r w:rsidR="00C477A9">
        <w:t>Tasks</w:t>
      </w:r>
    </w:p>
    <w:p w:rsidR="00C6063D" w:rsidRPr="007A7F90" w:rsidRDefault="00A624DB" w:rsidP="00461595">
      <w:pPr>
        <w:ind w:firstLine="0"/>
        <w:rPr>
          <w:rFonts w:cs="Arial"/>
          <w:b/>
          <w:bCs/>
          <w:color w:val="000000"/>
          <w:szCs w:val="22"/>
        </w:rPr>
      </w:pPr>
      <w:r w:rsidRPr="007A7F90">
        <w:rPr>
          <w:rFonts w:cs="Arial"/>
          <w:b/>
        </w:rPr>
        <w:t xml:space="preserve">Task 1.  WBS </w:t>
      </w:r>
      <w:r w:rsidR="009D408D" w:rsidRPr="007A7F90">
        <w:rPr>
          <w:rFonts w:cs="Arial"/>
          <w:b/>
        </w:rPr>
        <w:t>1.1.1.1.2</w:t>
      </w:r>
      <w:r w:rsidRPr="007A7F90">
        <w:rPr>
          <w:rFonts w:cs="Arial"/>
          <w:b/>
        </w:rPr>
        <w:t xml:space="preserve">.  </w:t>
      </w:r>
      <w:r w:rsidR="00ED394D" w:rsidRPr="007A7F90">
        <w:rPr>
          <w:rFonts w:cs="Arial"/>
        </w:rPr>
        <w:t xml:space="preserve"> </w:t>
      </w:r>
      <w:r w:rsidR="00C6063D" w:rsidRPr="007A7F90">
        <w:rPr>
          <w:rFonts w:cs="Arial"/>
          <w:b/>
          <w:bCs/>
          <w:color w:val="000000"/>
          <w:szCs w:val="22"/>
        </w:rPr>
        <w:t>AUV-B</w:t>
      </w:r>
      <w:r w:rsidR="007A7F90">
        <w:rPr>
          <w:rFonts w:cs="Arial"/>
          <w:b/>
          <w:bCs/>
          <w:color w:val="000000"/>
          <w:szCs w:val="22"/>
        </w:rPr>
        <w:t xml:space="preserve"> Design Development</w:t>
      </w:r>
    </w:p>
    <w:p w:rsidR="00144002" w:rsidRDefault="00144002" w:rsidP="00144002">
      <w:pPr>
        <w:ind w:firstLine="270"/>
      </w:pPr>
      <w:r>
        <w:t>The subcontractor shall develop a preliminary design of the Autonomous Underwater Vehicle “AUV-A” or “AUV-B” capability they will be providing for Hydra, based on their existing 21” diameter commercial off-the-shelf (COTS) AUV (Bluefin-21 or Dorado, respectively).  This AUV shall be able to operate on the ocean floor at up to 300 meters depth and execute the MCM mission described in the referenced Document b. of the SOW, with sufficient autonomous controls to sortie 30 nmi out and back on a radial from the base, successfully returning to the payload on a single battery charge (with reserve) within acoustic homing range of its docking assembly.</w:t>
      </w:r>
    </w:p>
    <w:p w:rsidR="00144002" w:rsidRDefault="00144002" w:rsidP="00144002">
      <w:pPr>
        <w:ind w:firstLine="270"/>
      </w:pPr>
      <w:r>
        <w:lastRenderedPageBreak/>
        <w:t xml:space="preserve">AUV-A and B shall be designed to accept modifications that enable acoustic homing, optical terminal homing for docking, a docking interface that permits mechanical “latch up” in the dock for security, high bandwidth communications for sending and receiving information files, and wireless power transfer (WPT) inductive charging in the dock.  Information on these modification assemblies will be provided by other Hydra Team members but will require specific evaluation and design development for each AUV-A or B installation to implement the capabilities of homing, optical docking, high bandwidth communications and WPT for each AUV.  </w:t>
      </w:r>
    </w:p>
    <w:p w:rsidR="00144002" w:rsidRDefault="00144002" w:rsidP="00144002">
      <w:pPr>
        <w:ind w:firstLine="270"/>
      </w:pPr>
      <w:r>
        <w:t xml:space="preserve">Where necessary, existing software code will be provided that will need to be evaluated by each AUV provider for integration with their AUV, and software engineering plans developed.  Preliminary designs for AUV-A will be developed that will permit design verification testing in Phase 1 for optical docking, high bandwidth communications, and WTP.  AUV-B will not be modified for testing in Phase 1.  </w:t>
      </w:r>
    </w:p>
    <w:p w:rsidR="00144002" w:rsidRDefault="00144002" w:rsidP="00144002">
      <w:pPr>
        <w:ind w:firstLine="270"/>
      </w:pPr>
      <w:r>
        <w:t xml:space="preserve">As part of the AUV design development effort, the subcontractor shall provide information and design support as needed to the Undersea Payload system engineer (SE), Payload Base designer, and undersea power and energy designer to develop a strong overall Undersea Payload architecture.  The subcontractor also shall support development of the Undersea Payload Concept of Operations (CONOPS), including information such as mapping and navigation performance, forward and backing speeds, instrumentation, data storage, battery capacity and loads, power </w:t>
      </w:r>
      <w:r w:rsidR="002F2C19">
        <w:t xml:space="preserve">and charging </w:t>
      </w:r>
      <w:r>
        <w:t>system characteristics, acoustic sensor range, etc.  Interface design information, including cabling, connectors and pin assignments shall be provided early in the program to enable system designers for docking, comms and charging to develop preliminary subsystems for the AUV installation designers.</w:t>
      </w:r>
    </w:p>
    <w:p w:rsidR="00144002" w:rsidRDefault="00D87D33" w:rsidP="00144002">
      <w:pPr>
        <w:ind w:firstLine="270"/>
      </w:pPr>
      <w:r>
        <w:t xml:space="preserve">Finally, </w:t>
      </w:r>
      <w:r w:rsidR="00144002">
        <w:t>subcontractor shall evaluate hazards, AUV saf</w:t>
      </w:r>
      <w:r w:rsidR="006E4965">
        <w:t>ety issues, and provide develop</w:t>
      </w:r>
      <w:r w:rsidR="00144002">
        <w:t>ment and operations risk assessments of Hydra AUVs to the Buyer’s hazard, safety and risk analyses for the Phase 1 program.</w:t>
      </w:r>
    </w:p>
    <w:p w:rsidR="00102577" w:rsidRPr="007A7F90" w:rsidRDefault="00102577" w:rsidP="00102577">
      <w:pPr>
        <w:ind w:firstLine="0"/>
        <w:rPr>
          <w:rFonts w:cs="Arial"/>
          <w:b/>
          <w:bCs/>
          <w:color w:val="000000"/>
          <w:szCs w:val="22"/>
        </w:rPr>
      </w:pPr>
      <w:r w:rsidRPr="007A7F90">
        <w:rPr>
          <w:rFonts w:cs="Arial"/>
          <w:b/>
        </w:rPr>
        <w:t xml:space="preserve">Task 2.  WBS 1.1.2.2.1.  </w:t>
      </w:r>
      <w:r w:rsidRPr="007A7F90">
        <w:rPr>
          <w:rFonts w:cs="Arial"/>
          <w:b/>
          <w:bCs/>
          <w:color w:val="000000"/>
          <w:szCs w:val="22"/>
        </w:rPr>
        <w:t>Planning, Control and Reporting.</w:t>
      </w:r>
    </w:p>
    <w:p w:rsidR="00102577" w:rsidRDefault="00102577" w:rsidP="00102577">
      <w:pPr>
        <w:ind w:firstLine="270"/>
      </w:pPr>
      <w:r>
        <w:t xml:space="preserve">The subcontractor shall develop and maintain a work plan for this program that is based on the Buyer’s IMS and includes expected financial expenditures by month.  The subcontractor shall provide monthly technical and financial status reports as required by Section 10.  Data deliverables shall be submitted as specified in Table 3 of the SOW. </w:t>
      </w:r>
    </w:p>
    <w:p w:rsidR="00102577" w:rsidRPr="007A7F90" w:rsidRDefault="00102577" w:rsidP="00102577">
      <w:pPr>
        <w:ind w:firstLine="0"/>
        <w:rPr>
          <w:rFonts w:cs="Arial"/>
          <w:b/>
          <w:bCs/>
          <w:color w:val="000000"/>
          <w:szCs w:val="22"/>
        </w:rPr>
      </w:pPr>
      <w:r w:rsidRPr="007A7F90">
        <w:rPr>
          <w:rFonts w:cs="Arial"/>
          <w:b/>
        </w:rPr>
        <w:t xml:space="preserve">Task 3.  WBS 1.1.2.2.2.  </w:t>
      </w:r>
      <w:r w:rsidRPr="007A7F90">
        <w:rPr>
          <w:rFonts w:cs="Arial"/>
          <w:b/>
          <w:bCs/>
          <w:color w:val="000000"/>
          <w:szCs w:val="22"/>
        </w:rPr>
        <w:t>Meetings:  Kickoff, Quartery, PDR/ICD and Final.</w:t>
      </w:r>
    </w:p>
    <w:p w:rsidR="00102577" w:rsidRDefault="00102577" w:rsidP="00102577">
      <w:pPr>
        <w:ind w:firstLine="270"/>
      </w:pPr>
      <w:r>
        <w:t>The subcontractor shall attend and provide inputs to the Kickoff Meeting, all Quarterly Meetings (there are four), Test Design Reviews (TDRs) and Test Readiness Reviews (TRRs), the Preliminary Design Review (PDR – at the end of quarter four), and a Final Review with the customer at the end of the program.  TDRs and TRRs are expected to be telecons.</w:t>
      </w:r>
    </w:p>
    <w:p w:rsidR="00102577" w:rsidRDefault="00102577" w:rsidP="00102577">
      <w:pPr>
        <w:ind w:firstLine="270"/>
      </w:pPr>
      <w:r>
        <w:t>The Kickoff Meeting is planned for two days in the Washington DC/Baltimore area and PDR (also two days) will be held at the Buyer’s location in San Diego, CA.  One Quarterly Review will be held at MBARI in Monterey, CA; and all other Quarterly customer reviews will be held in the San Diego area, including one at SIO/MPL and SSC Pacific. Quarterly Reviews are expected to be single day.</w:t>
      </w:r>
    </w:p>
    <w:p w:rsidR="00102577" w:rsidRPr="007A7F90" w:rsidRDefault="00102577" w:rsidP="00102577">
      <w:pPr>
        <w:ind w:firstLine="0"/>
        <w:rPr>
          <w:rFonts w:cs="Arial"/>
          <w:b/>
          <w:bCs/>
          <w:color w:val="000000"/>
          <w:szCs w:val="22"/>
        </w:rPr>
      </w:pPr>
      <w:r w:rsidRPr="007A7F90">
        <w:rPr>
          <w:rFonts w:cs="Arial"/>
          <w:b/>
        </w:rPr>
        <w:t xml:space="preserve">Task 4.  WBS 1.1.2.2.4.  </w:t>
      </w:r>
      <w:r w:rsidRPr="007A7F90">
        <w:rPr>
          <w:rFonts w:cs="Arial"/>
          <w:b/>
          <w:bCs/>
          <w:color w:val="000000"/>
          <w:szCs w:val="22"/>
        </w:rPr>
        <w:t>Develop Phases 2, 3 Detailed Proposal.</w:t>
      </w:r>
    </w:p>
    <w:p w:rsidR="00102577" w:rsidRDefault="00102577" w:rsidP="00102577">
      <w:pPr>
        <w:ind w:firstLine="270"/>
      </w:pPr>
      <w:r>
        <w:t>Provided Buyer’s Hydra Team is selected for Phases 2 and 3, the subcontractor shall participate in a proposal effort between months 10 and 12 in the program to prepare a detailed bid.  This will include updated technical plans, scheduling, and costing to submit to DARPA a detailed cost proposal by PDR.</w:t>
      </w:r>
    </w:p>
    <w:p w:rsidR="00A624DB" w:rsidRPr="007A7F90" w:rsidRDefault="00A624DB" w:rsidP="00A624DB">
      <w:pPr>
        <w:ind w:firstLine="0"/>
        <w:rPr>
          <w:rFonts w:cs="Arial"/>
        </w:rPr>
      </w:pPr>
      <w:r w:rsidRPr="007A7F90">
        <w:rPr>
          <w:rFonts w:cs="Arial"/>
          <w:b/>
        </w:rPr>
        <w:t xml:space="preserve">Task 5.  WBS </w:t>
      </w:r>
      <w:r w:rsidR="00B36C0F" w:rsidRPr="007A7F90">
        <w:rPr>
          <w:rFonts w:cs="Arial"/>
          <w:b/>
        </w:rPr>
        <w:t>1</w:t>
      </w:r>
      <w:r w:rsidR="004E233A" w:rsidRPr="007A7F90">
        <w:rPr>
          <w:rFonts w:cs="Arial"/>
          <w:b/>
        </w:rPr>
        <w:t>.</w:t>
      </w:r>
      <w:r w:rsidR="00B36C0F" w:rsidRPr="007A7F90">
        <w:rPr>
          <w:rFonts w:cs="Arial"/>
          <w:b/>
        </w:rPr>
        <w:t>1</w:t>
      </w:r>
      <w:r w:rsidR="004E233A" w:rsidRPr="007A7F90">
        <w:rPr>
          <w:rFonts w:cs="Arial"/>
          <w:b/>
        </w:rPr>
        <w:t>.</w:t>
      </w:r>
      <w:r w:rsidR="00B36C0F" w:rsidRPr="007A7F90">
        <w:rPr>
          <w:rFonts w:cs="Arial"/>
          <w:b/>
        </w:rPr>
        <w:t>3</w:t>
      </w:r>
      <w:r w:rsidR="004E233A" w:rsidRPr="007A7F90">
        <w:rPr>
          <w:rFonts w:cs="Arial"/>
          <w:b/>
        </w:rPr>
        <w:t>.</w:t>
      </w:r>
      <w:r w:rsidR="00B36C0F" w:rsidRPr="007A7F90">
        <w:rPr>
          <w:rFonts w:cs="Arial"/>
          <w:b/>
        </w:rPr>
        <w:t>1</w:t>
      </w:r>
      <w:r w:rsidR="004E233A" w:rsidRPr="007A7F90">
        <w:rPr>
          <w:rFonts w:cs="Arial"/>
          <w:b/>
        </w:rPr>
        <w:t>.</w:t>
      </w:r>
      <w:r w:rsidR="00B36C0F" w:rsidRPr="007A7F90">
        <w:rPr>
          <w:rFonts w:cs="Arial"/>
          <w:b/>
        </w:rPr>
        <w:t>1</w:t>
      </w:r>
      <w:r w:rsidRPr="007A7F90">
        <w:rPr>
          <w:rFonts w:cs="Arial"/>
          <w:b/>
        </w:rPr>
        <w:t xml:space="preserve">.  </w:t>
      </w:r>
      <w:r w:rsidR="002B69BD" w:rsidRPr="007A7F90">
        <w:rPr>
          <w:rFonts w:cs="Arial"/>
          <w:b/>
          <w:bCs/>
          <w:color w:val="000000"/>
          <w:szCs w:val="22"/>
        </w:rPr>
        <w:t>Provide Technical Support and Review:  Single AUV Docking in Water.</w:t>
      </w:r>
    </w:p>
    <w:p w:rsidR="00CE6FAD" w:rsidRPr="00892E8E" w:rsidRDefault="00CE6FAD" w:rsidP="00CE6FAD">
      <w:pPr>
        <w:rPr>
          <w:szCs w:val="22"/>
        </w:rPr>
      </w:pPr>
      <w:r>
        <w:lastRenderedPageBreak/>
        <w:t xml:space="preserve">The subcontractor shall provide technical support as needed during risk reduction testing to ensure information from the test is integrated into their design </w:t>
      </w:r>
      <w:r w:rsidRPr="00892E8E">
        <w:rPr>
          <w:szCs w:val="22"/>
        </w:rPr>
        <w:t xml:space="preserve">area.  The </w:t>
      </w:r>
      <w:r>
        <w:rPr>
          <w:szCs w:val="22"/>
        </w:rPr>
        <w:t>subcontractor shall plan for 3 days on-site in San Diego during final Development Test and Evaluation demonstration activities.</w:t>
      </w:r>
    </w:p>
    <w:p w:rsidR="0010146C" w:rsidRPr="007A7F90" w:rsidRDefault="0010146C" w:rsidP="0010146C">
      <w:pPr>
        <w:ind w:firstLine="0"/>
        <w:rPr>
          <w:rFonts w:cs="Arial"/>
        </w:rPr>
      </w:pPr>
      <w:r w:rsidRPr="007A7F90">
        <w:rPr>
          <w:rFonts w:cs="Arial"/>
          <w:b/>
        </w:rPr>
        <w:t xml:space="preserve">Task 6.  WBS 1.1.3.2.1.  </w:t>
      </w:r>
      <w:r w:rsidRPr="007A7F90">
        <w:rPr>
          <w:rFonts w:cs="Arial"/>
          <w:b/>
          <w:bCs/>
          <w:color w:val="000000"/>
          <w:szCs w:val="22"/>
        </w:rPr>
        <w:t>Provide Technical Support and Review:  Single AUV Data Transfer (Download) Capability.</w:t>
      </w:r>
    </w:p>
    <w:p w:rsidR="00CE6FAD" w:rsidRPr="00892E8E" w:rsidRDefault="00CE6FAD" w:rsidP="00CE6FAD">
      <w:pPr>
        <w:rPr>
          <w:szCs w:val="22"/>
        </w:rPr>
      </w:pPr>
      <w:r>
        <w:t xml:space="preserve">The subcontractor shall provide technical support as needed during risk reduction testing to ensure information from the test is integrated into their design </w:t>
      </w:r>
      <w:r w:rsidRPr="00892E8E">
        <w:rPr>
          <w:szCs w:val="22"/>
        </w:rPr>
        <w:t xml:space="preserve">area.  The </w:t>
      </w:r>
      <w:r>
        <w:rPr>
          <w:szCs w:val="22"/>
        </w:rPr>
        <w:t>subcontractor shall plan for 3 days on-site in San Diego during final Development Test and Evaluation demonstration activities.</w:t>
      </w:r>
    </w:p>
    <w:p w:rsidR="0010146C" w:rsidRPr="007A7F90" w:rsidRDefault="0010146C" w:rsidP="0010146C">
      <w:pPr>
        <w:ind w:firstLine="0"/>
        <w:rPr>
          <w:rFonts w:cs="Arial"/>
        </w:rPr>
      </w:pPr>
      <w:r w:rsidRPr="007A7F90">
        <w:rPr>
          <w:rFonts w:cs="Arial"/>
          <w:b/>
        </w:rPr>
        <w:t xml:space="preserve">Task 7.  WBS 1.1.3.3.1.  </w:t>
      </w:r>
      <w:r w:rsidRPr="007A7F90">
        <w:rPr>
          <w:rFonts w:cs="Arial"/>
          <w:b/>
          <w:bCs/>
          <w:color w:val="000000"/>
          <w:szCs w:val="22"/>
        </w:rPr>
        <w:t>Provide Technical Support and Review:  Single AUV Recharging in Water.</w:t>
      </w:r>
    </w:p>
    <w:p w:rsidR="00CE6FAD" w:rsidRPr="00892E8E" w:rsidRDefault="00CE6FAD" w:rsidP="00CE6FAD">
      <w:pPr>
        <w:rPr>
          <w:szCs w:val="22"/>
        </w:rPr>
      </w:pPr>
      <w:r>
        <w:t xml:space="preserve">The subcontractor shall provide technical support as needed during risk reduction testing to ensure information from the test is integrated into their design </w:t>
      </w:r>
      <w:r w:rsidRPr="00892E8E">
        <w:rPr>
          <w:szCs w:val="22"/>
        </w:rPr>
        <w:t xml:space="preserve">area.  The </w:t>
      </w:r>
      <w:r>
        <w:rPr>
          <w:szCs w:val="22"/>
        </w:rPr>
        <w:t>subcontractor shall plan for 3 days on-site in San Diego during final Development Test and Evaluation demonstration activities.</w:t>
      </w:r>
    </w:p>
    <w:p w:rsidR="002C6F5D" w:rsidRDefault="002C6F5D" w:rsidP="003E71E0">
      <w:pPr>
        <w:pStyle w:val="Heading1"/>
      </w:pPr>
      <w:r>
        <w:t>3.2</w:t>
      </w:r>
      <w:r w:rsidR="00C13ECE">
        <w:tab/>
        <w:t>Deli</w:t>
      </w:r>
      <w:r w:rsidR="00BC3051">
        <w:t>v</w:t>
      </w:r>
      <w:r w:rsidR="00C13ECE">
        <w:t>erables</w:t>
      </w:r>
    </w:p>
    <w:p w:rsidR="00B61F67" w:rsidRDefault="00BC3051" w:rsidP="00B61F67">
      <w:r w:rsidRPr="00BC3051">
        <w:t>The s</w:t>
      </w:r>
      <w:r w:rsidR="00B61F67" w:rsidRPr="00BC3051">
        <w:t xml:space="preserve">ubcontractor </w:t>
      </w:r>
      <w:r w:rsidRPr="00BC3051">
        <w:t xml:space="preserve">shall </w:t>
      </w:r>
      <w:r w:rsidR="00B61F67" w:rsidRPr="00BC3051">
        <w:t xml:space="preserve">provide data deliverables as indicated </w:t>
      </w:r>
      <w:r w:rsidR="00B61F67" w:rsidRPr="00CE6FAD">
        <w:t xml:space="preserve">in </w:t>
      </w:r>
      <w:r w:rsidRPr="00CE6FAD">
        <w:t>S</w:t>
      </w:r>
      <w:r w:rsidR="00B61F67" w:rsidRPr="00CE6FAD">
        <w:t>ection 9.</w:t>
      </w:r>
      <w:r w:rsidRPr="00CE6FAD">
        <w:t xml:space="preserve">  </w:t>
      </w:r>
      <w:r w:rsidR="007A7F90">
        <w:t>No product deliverables are required.</w:t>
      </w:r>
    </w:p>
    <w:p w:rsidR="002C6F5D" w:rsidRDefault="002C6F5D" w:rsidP="003E71E0">
      <w:pPr>
        <w:pStyle w:val="Heading1"/>
      </w:pPr>
      <w:r>
        <w:t>3.3</w:t>
      </w:r>
      <w:r w:rsidR="00BC3051">
        <w:tab/>
        <w:t>Completion and Acceptance Criteria</w:t>
      </w:r>
    </w:p>
    <w:p w:rsidR="002C6F5D" w:rsidRPr="002C6F5D" w:rsidRDefault="002C6F5D" w:rsidP="002C6F5D">
      <w:r w:rsidRPr="002C6F5D">
        <w:t xml:space="preserve">Buyer reserves the right to review, approve, or disapprove any and all plans, procedures, or other data requirements required in the performance of the </w:t>
      </w:r>
      <w:r>
        <w:t>Order</w:t>
      </w:r>
      <w:r w:rsidRPr="002C6F5D">
        <w:t xml:space="preserve"> and to require </w:t>
      </w:r>
      <w:r>
        <w:t xml:space="preserve">the </w:t>
      </w:r>
      <w:r w:rsidRPr="002C6F5D">
        <w:t xml:space="preserve">revisions, additions and/or deletions </w:t>
      </w:r>
      <w:r>
        <w:t xml:space="preserve">as </w:t>
      </w:r>
      <w:r w:rsidRPr="002C6F5D">
        <w:t xml:space="preserve">deemed necessary to meet the intent of the </w:t>
      </w:r>
      <w:r>
        <w:t>Order</w:t>
      </w:r>
      <w:r w:rsidRPr="002C6F5D">
        <w:t>.</w:t>
      </w:r>
    </w:p>
    <w:p w:rsidR="00927EC0" w:rsidRDefault="00927EC0" w:rsidP="00301EA7">
      <w:pPr>
        <w:pStyle w:val="Heading1"/>
        <w:numPr>
          <w:ilvl w:val="0"/>
          <w:numId w:val="43"/>
        </w:numPr>
        <w:ind w:left="0" w:firstLine="0"/>
      </w:pPr>
      <w:r>
        <w:t>WORK BREAKDOWN STRUCTURE</w:t>
      </w:r>
    </w:p>
    <w:p w:rsidR="00927EC0" w:rsidRDefault="00927EC0" w:rsidP="00927EC0">
      <w:r w:rsidRPr="00470BF1">
        <w:t xml:space="preserve">All of the work performed </w:t>
      </w:r>
      <w:r w:rsidR="00301EA7">
        <w:t xml:space="preserve">under this SOW </w:t>
      </w:r>
      <w:r w:rsidR="00F02067">
        <w:t xml:space="preserve">for </w:t>
      </w:r>
      <w:r w:rsidR="00301EA7">
        <w:t xml:space="preserve">Hydra </w:t>
      </w:r>
      <w:r w:rsidR="00F02067">
        <w:t xml:space="preserve">Phase 1 </w:t>
      </w:r>
      <w:r w:rsidR="00301EA7">
        <w:t>will be planned IAW GA’s Master Program WBS, current revision.</w:t>
      </w:r>
      <w:r w:rsidR="002613E8">
        <w:t xml:space="preserve">  See Appendix A.</w:t>
      </w:r>
    </w:p>
    <w:p w:rsidR="00245A41" w:rsidRPr="00020608" w:rsidRDefault="00F02067" w:rsidP="003E71E0">
      <w:pPr>
        <w:pStyle w:val="Heading1"/>
      </w:pPr>
      <w:r>
        <w:t>5</w:t>
      </w:r>
      <w:r w:rsidR="00301EA7">
        <w:t xml:space="preserve">. </w:t>
      </w:r>
      <w:r w:rsidR="00301EA7">
        <w:tab/>
      </w:r>
      <w:r w:rsidR="00245A41" w:rsidRPr="00020608">
        <w:t>CONFLICTING REQUIREMENTS:</w:t>
      </w:r>
    </w:p>
    <w:p w:rsidR="00F02067" w:rsidRPr="00F02067" w:rsidRDefault="00F02067" w:rsidP="00F02067">
      <w:r w:rsidRPr="00F02067">
        <w:t xml:space="preserve">Seller is to advise of any obvious, apparent, or potential conflicts in the documents incorporated within or referenced in the SOW, and to request interpretation, resolution and/or correction.  Further, Seller </w:t>
      </w:r>
      <w:r w:rsidR="00BC3051">
        <w:t xml:space="preserve">is </w:t>
      </w:r>
      <w:r w:rsidRPr="00F02067">
        <w:t>to advise of any conflicts or discrepancies that may arise in performance of the SOW, after contract award; e.g. Supplier Disposition Requests (SDRs), Engineering Change Notices (ECNs) et al.</w:t>
      </w:r>
    </w:p>
    <w:p w:rsidR="00F02067" w:rsidRDefault="00301EA7" w:rsidP="00301EA7">
      <w:pPr>
        <w:pStyle w:val="Heading1"/>
        <w:numPr>
          <w:ilvl w:val="0"/>
          <w:numId w:val="44"/>
        </w:numPr>
        <w:ind w:left="0" w:firstLine="0"/>
      </w:pPr>
      <w:r>
        <w:t>SCHEDULE</w:t>
      </w:r>
    </w:p>
    <w:p w:rsidR="00301EA7" w:rsidRDefault="00301EA7" w:rsidP="00301EA7">
      <w:r w:rsidRPr="00470BF1">
        <w:t xml:space="preserve">All of the work performed </w:t>
      </w:r>
      <w:r>
        <w:t>under this SOW for Hydra Phase 1 will be planned IAW GA’s Integrated Master Schedule, current revision.</w:t>
      </w:r>
      <w:r w:rsidR="002613E8">
        <w:t xml:space="preserve">  See Appendix B.</w:t>
      </w:r>
    </w:p>
    <w:p w:rsidR="00F02067" w:rsidRPr="00020608" w:rsidRDefault="00F02067" w:rsidP="00F02067">
      <w:pPr>
        <w:pStyle w:val="Heading1"/>
      </w:pPr>
      <w:r>
        <w:t>7</w:t>
      </w:r>
      <w:r w:rsidR="00AC627F">
        <w:t>.</w:t>
      </w:r>
      <w:r w:rsidR="00AC627F">
        <w:tab/>
      </w:r>
      <w:r>
        <w:t xml:space="preserve">BUYER </w:t>
      </w:r>
      <w:r w:rsidRPr="005C31C0">
        <w:t>PROVIDED MATERIAL, SERVICES, OR</w:t>
      </w:r>
      <w:r>
        <w:t xml:space="preserve"> </w:t>
      </w:r>
      <w:r w:rsidR="00AC627F">
        <w:t>FACILITIES</w:t>
      </w:r>
    </w:p>
    <w:p w:rsidR="00AC627F" w:rsidRDefault="00AC627F" w:rsidP="00AC627F">
      <w:r>
        <w:t>Not applicable.</w:t>
      </w:r>
    </w:p>
    <w:p w:rsidR="00F02067" w:rsidRPr="00020608" w:rsidRDefault="00F02067" w:rsidP="00F02067">
      <w:pPr>
        <w:pStyle w:val="Heading1"/>
      </w:pPr>
      <w:r>
        <w:t>8</w:t>
      </w:r>
      <w:r w:rsidR="00AC627F">
        <w:t>.</w:t>
      </w:r>
      <w:r w:rsidR="00AC627F">
        <w:tab/>
        <w:t>PROGRAM SECURITY REQUIREMENTS</w:t>
      </w:r>
      <w:r w:rsidR="00BC3051">
        <w:t>/EXPORT CONTROL</w:t>
      </w:r>
    </w:p>
    <w:p w:rsidR="00D34965" w:rsidRDefault="00B41B01" w:rsidP="009174EB">
      <w:pPr>
        <w:rPr>
          <w:rFonts w:cs="Arial"/>
          <w:szCs w:val="22"/>
        </w:rPr>
      </w:pPr>
      <w:r>
        <w:rPr>
          <w:rFonts w:cs="Arial"/>
          <w:szCs w:val="22"/>
        </w:rPr>
        <w:t xml:space="preserve">Hydra Undersea Payload </w:t>
      </w:r>
      <w:r w:rsidRPr="009174EB">
        <w:rPr>
          <w:rFonts w:cs="Arial"/>
          <w:szCs w:val="22"/>
        </w:rPr>
        <w:t xml:space="preserve">Phase 1 design development and risk reduction </w:t>
      </w:r>
      <w:r>
        <w:rPr>
          <w:rFonts w:cs="Arial"/>
          <w:szCs w:val="22"/>
        </w:rPr>
        <w:t>demonstration information</w:t>
      </w:r>
      <w:r w:rsidRPr="009174EB">
        <w:rPr>
          <w:rFonts w:cs="Arial"/>
          <w:szCs w:val="22"/>
        </w:rPr>
        <w:t xml:space="preserve"> </w:t>
      </w:r>
      <w:r>
        <w:rPr>
          <w:rFonts w:cs="Arial"/>
          <w:szCs w:val="22"/>
        </w:rPr>
        <w:t>is</w:t>
      </w:r>
      <w:r w:rsidRPr="009174EB">
        <w:rPr>
          <w:rFonts w:cs="Arial"/>
          <w:szCs w:val="22"/>
        </w:rPr>
        <w:t xml:space="preserve"> </w:t>
      </w:r>
      <w:commentRangeStart w:id="1"/>
      <w:r>
        <w:rPr>
          <w:rFonts w:cs="Arial"/>
          <w:szCs w:val="22"/>
        </w:rPr>
        <w:t>expected</w:t>
      </w:r>
      <w:commentRangeEnd w:id="1"/>
      <w:r w:rsidR="00DE5032">
        <w:rPr>
          <w:rStyle w:val="CommentReference"/>
        </w:rPr>
        <w:commentReference w:id="1"/>
      </w:r>
      <w:r>
        <w:rPr>
          <w:rFonts w:cs="Arial"/>
          <w:szCs w:val="22"/>
        </w:rPr>
        <w:t xml:space="preserve"> to be U</w:t>
      </w:r>
      <w:r w:rsidRPr="009174EB">
        <w:rPr>
          <w:rFonts w:cs="Arial"/>
          <w:szCs w:val="22"/>
        </w:rPr>
        <w:t>nclassified</w:t>
      </w:r>
      <w:r>
        <w:rPr>
          <w:rFonts w:cs="Arial"/>
          <w:szCs w:val="22"/>
        </w:rPr>
        <w:t xml:space="preserve"> and For Official Use Only (FOUO).  </w:t>
      </w:r>
      <w:r w:rsidR="00AC627F" w:rsidRPr="009174EB">
        <w:rPr>
          <w:rFonts w:cs="Arial"/>
          <w:szCs w:val="22"/>
        </w:rPr>
        <w:t xml:space="preserve">Document f. </w:t>
      </w:r>
      <w:r w:rsidR="00AC627F" w:rsidRPr="009174EB">
        <w:rPr>
          <w:rFonts w:cs="Arial"/>
          <w:szCs w:val="22"/>
        </w:rPr>
        <w:lastRenderedPageBreak/>
        <w:t xml:space="preserve">2013-08-14 Hydra Security Classification Guide (SCG) 804 (draft in routing) referenced in Section 2 of this SOW provides the Hydra SCG for this program.  </w:t>
      </w:r>
      <w:r w:rsidR="00D34965">
        <w:rPr>
          <w:rFonts w:cs="Arial"/>
          <w:szCs w:val="22"/>
        </w:rPr>
        <w:t>Subcontractor Program Managers shall read and follow the guidance in SCG 804.  Questions should be referred to Buyer’</w:t>
      </w:r>
      <w:r w:rsidR="00DB7CAE">
        <w:rPr>
          <w:rFonts w:cs="Arial"/>
          <w:szCs w:val="22"/>
        </w:rPr>
        <w:t>s Program Manager for Hydra.</w:t>
      </w:r>
    </w:p>
    <w:p w:rsidR="009174EB" w:rsidRPr="00F02067" w:rsidRDefault="009174EB" w:rsidP="009174EB">
      <w:r w:rsidRPr="009174EB">
        <w:rPr>
          <w:rFonts w:cs="Arial"/>
          <w:szCs w:val="22"/>
        </w:rPr>
        <w:t>FOUO is a handling instruction for</w:t>
      </w:r>
      <w:r>
        <w:rPr>
          <w:rFonts w:cs="Arial"/>
          <w:szCs w:val="22"/>
        </w:rPr>
        <w:t xml:space="preserve"> Unclassified i</w:t>
      </w:r>
      <w:r w:rsidRPr="009174EB">
        <w:rPr>
          <w:rFonts w:cs="Arial"/>
          <w:szCs w:val="22"/>
        </w:rPr>
        <w:t>nformation and is not a security classification.</w:t>
      </w:r>
      <w:r>
        <w:rPr>
          <w:rFonts w:cs="Arial"/>
          <w:szCs w:val="22"/>
        </w:rPr>
        <w:t xml:space="preserve"> </w:t>
      </w:r>
      <w:r w:rsidRPr="009174EB">
        <w:rPr>
          <w:rFonts w:cs="Arial"/>
          <w:szCs w:val="22"/>
        </w:rPr>
        <w:t xml:space="preserve"> FOUO information may be exempt</w:t>
      </w:r>
      <w:r>
        <w:rPr>
          <w:rFonts w:cs="Arial"/>
          <w:szCs w:val="22"/>
        </w:rPr>
        <w:t xml:space="preserve"> </w:t>
      </w:r>
      <w:r w:rsidRPr="009174EB">
        <w:rPr>
          <w:rFonts w:cs="Arial"/>
          <w:szCs w:val="22"/>
        </w:rPr>
        <w:t>from mandatory release to the public under one of nine exemption categories only if, by its</w:t>
      </w:r>
      <w:r>
        <w:rPr>
          <w:rFonts w:cs="Arial"/>
          <w:szCs w:val="22"/>
        </w:rPr>
        <w:t xml:space="preserve"> </w:t>
      </w:r>
      <w:r w:rsidRPr="009174EB">
        <w:rPr>
          <w:rFonts w:cs="Arial"/>
          <w:szCs w:val="22"/>
        </w:rPr>
        <w:t>disclosure, a foreseeable harm would occur. Users follow DoD Manual 5200.01, Volumes 2&amp;4,</w:t>
      </w:r>
      <w:r>
        <w:rPr>
          <w:rFonts w:cs="Arial"/>
          <w:szCs w:val="22"/>
        </w:rPr>
        <w:t xml:space="preserve"> </w:t>
      </w:r>
      <w:r w:rsidRPr="009174EB">
        <w:rPr>
          <w:rFonts w:cs="Arial"/>
          <w:szCs w:val="22"/>
        </w:rPr>
        <w:t>Information Security Program, for guidance on marking, handling, protection and the use of</w:t>
      </w:r>
      <w:r>
        <w:rPr>
          <w:rFonts w:cs="Arial"/>
          <w:szCs w:val="22"/>
        </w:rPr>
        <w:t xml:space="preserve"> </w:t>
      </w:r>
      <w:r w:rsidRPr="009174EB">
        <w:rPr>
          <w:rFonts w:cs="Arial"/>
          <w:szCs w:val="22"/>
        </w:rPr>
        <w:t>exemption categories for FOUO information.</w:t>
      </w:r>
      <w:r w:rsidRPr="009174EB">
        <w:t xml:space="preserve"> </w:t>
      </w:r>
    </w:p>
    <w:p w:rsidR="00AC627F" w:rsidRPr="009174EB" w:rsidRDefault="007C4545" w:rsidP="00B41B01">
      <w:pPr>
        <w:rPr>
          <w:rFonts w:cs="Arial"/>
          <w:szCs w:val="22"/>
        </w:rPr>
      </w:pPr>
      <w:r>
        <w:rPr>
          <w:rFonts w:cs="Arial"/>
          <w:szCs w:val="22"/>
        </w:rPr>
        <w:t>Subcont</w:t>
      </w:r>
      <w:r w:rsidR="00DB7CAE">
        <w:rPr>
          <w:rFonts w:cs="Arial"/>
          <w:szCs w:val="22"/>
        </w:rPr>
        <w:t xml:space="preserve">ractors </w:t>
      </w:r>
      <w:r w:rsidR="009174EB" w:rsidRPr="009174EB">
        <w:rPr>
          <w:rFonts w:cs="Arial"/>
          <w:szCs w:val="22"/>
        </w:rPr>
        <w:t>will ensure that all unclassified technical</w:t>
      </w:r>
      <w:r w:rsidR="00D34965">
        <w:rPr>
          <w:rFonts w:cs="Arial"/>
          <w:szCs w:val="22"/>
        </w:rPr>
        <w:t xml:space="preserve"> d</w:t>
      </w:r>
      <w:r w:rsidR="009174EB" w:rsidRPr="009174EB">
        <w:rPr>
          <w:rFonts w:cs="Arial"/>
          <w:szCs w:val="22"/>
        </w:rPr>
        <w:t>ocuments having military or space application and technical documents that cannot be exported</w:t>
      </w:r>
      <w:r w:rsidR="00D34965">
        <w:rPr>
          <w:rFonts w:cs="Arial"/>
          <w:szCs w:val="22"/>
        </w:rPr>
        <w:t xml:space="preserve"> </w:t>
      </w:r>
      <w:r w:rsidR="009174EB" w:rsidRPr="009174EB">
        <w:rPr>
          <w:rFonts w:cs="Arial"/>
          <w:szCs w:val="22"/>
        </w:rPr>
        <w:t>lawfully without approval, authorization, or license under U.S. export control laws</w:t>
      </w:r>
      <w:r>
        <w:rPr>
          <w:rFonts w:cs="Arial"/>
          <w:szCs w:val="22"/>
        </w:rPr>
        <w:t>,</w:t>
      </w:r>
      <w:r w:rsidR="009174EB" w:rsidRPr="009174EB">
        <w:rPr>
          <w:rFonts w:cs="Arial"/>
          <w:szCs w:val="22"/>
        </w:rPr>
        <w:t xml:space="preserve"> that is in the</w:t>
      </w:r>
      <w:r w:rsidR="00D34965">
        <w:rPr>
          <w:rFonts w:cs="Arial"/>
          <w:szCs w:val="22"/>
        </w:rPr>
        <w:t xml:space="preserve"> </w:t>
      </w:r>
      <w:r w:rsidR="009174EB" w:rsidRPr="009174EB">
        <w:rPr>
          <w:rFonts w:cs="Arial"/>
          <w:szCs w:val="22"/>
        </w:rPr>
        <w:t>possession or under the control of DARPA are protected from public disclosure in accordance</w:t>
      </w:r>
      <w:r w:rsidR="00D34965">
        <w:rPr>
          <w:rFonts w:cs="Arial"/>
          <w:szCs w:val="22"/>
        </w:rPr>
        <w:t xml:space="preserve"> </w:t>
      </w:r>
      <w:r w:rsidR="009174EB" w:rsidRPr="009174EB">
        <w:rPr>
          <w:rFonts w:cs="Arial"/>
          <w:szCs w:val="22"/>
        </w:rPr>
        <w:t>with DoD Directive 5230.25, “Withholding of Unclassified Technical Data from Public</w:t>
      </w:r>
      <w:r w:rsidR="00D34965">
        <w:rPr>
          <w:rFonts w:cs="Arial"/>
          <w:szCs w:val="22"/>
        </w:rPr>
        <w:t xml:space="preserve"> </w:t>
      </w:r>
      <w:r w:rsidR="009174EB" w:rsidRPr="009174EB">
        <w:rPr>
          <w:rFonts w:cs="Arial"/>
          <w:szCs w:val="22"/>
        </w:rPr>
        <w:t xml:space="preserve">Disclosure.” </w:t>
      </w:r>
      <w:r w:rsidR="00B41B01">
        <w:rPr>
          <w:rFonts w:cs="Arial"/>
          <w:szCs w:val="22"/>
        </w:rPr>
        <w:t xml:space="preserve"> Subcontractors</w:t>
      </w:r>
      <w:r w:rsidR="009174EB" w:rsidRPr="009174EB">
        <w:rPr>
          <w:rFonts w:cs="Arial"/>
          <w:szCs w:val="22"/>
        </w:rPr>
        <w:t xml:space="preserve"> will ensure that technical documents meeting the standards noted above are</w:t>
      </w:r>
      <w:r w:rsidR="00D34965">
        <w:rPr>
          <w:rFonts w:cs="Arial"/>
          <w:szCs w:val="22"/>
        </w:rPr>
        <w:t xml:space="preserve"> </w:t>
      </w:r>
      <w:r w:rsidR="009174EB" w:rsidRPr="009174EB">
        <w:rPr>
          <w:rFonts w:cs="Arial"/>
          <w:szCs w:val="22"/>
        </w:rPr>
        <w:t>properly marked and safeguarded in accordance with DoD Directive 5230.24, “Distribution</w:t>
      </w:r>
      <w:r w:rsidR="00D34965">
        <w:rPr>
          <w:rFonts w:cs="Arial"/>
          <w:szCs w:val="22"/>
        </w:rPr>
        <w:t xml:space="preserve"> </w:t>
      </w:r>
      <w:r w:rsidR="009174EB" w:rsidRPr="009174EB">
        <w:rPr>
          <w:rFonts w:cs="Arial"/>
          <w:szCs w:val="22"/>
        </w:rPr>
        <w:t>Statements on Technical Documents.”</w:t>
      </w:r>
    </w:p>
    <w:p w:rsidR="001E3280" w:rsidRPr="009174EB" w:rsidRDefault="001E3280" w:rsidP="001E3280">
      <w:pPr>
        <w:rPr>
          <w:rFonts w:cs="Arial"/>
          <w:szCs w:val="22"/>
        </w:rPr>
      </w:pPr>
      <w:r>
        <w:rPr>
          <w:rFonts w:cs="Arial"/>
          <w:szCs w:val="22"/>
        </w:rPr>
        <w:t xml:space="preserve">The fact that the Hydra </w:t>
      </w:r>
      <w:r w:rsidR="00A73804">
        <w:rPr>
          <w:rFonts w:cs="Arial"/>
          <w:szCs w:val="22"/>
        </w:rPr>
        <w:t>S</w:t>
      </w:r>
      <w:r w:rsidR="009174EB" w:rsidRPr="00B41B01">
        <w:rPr>
          <w:rFonts w:cs="Arial"/>
          <w:szCs w:val="22"/>
        </w:rPr>
        <w:t>CG shows certain details of</w:t>
      </w:r>
      <w:r w:rsidR="00A73804">
        <w:rPr>
          <w:rFonts w:cs="Arial"/>
          <w:szCs w:val="22"/>
        </w:rPr>
        <w:t xml:space="preserve"> </w:t>
      </w:r>
      <w:r w:rsidR="009174EB" w:rsidRPr="00B41B01">
        <w:rPr>
          <w:rFonts w:cs="Arial"/>
          <w:szCs w:val="22"/>
        </w:rPr>
        <w:t xml:space="preserve">unclassified information does not authorize automatic public release. </w:t>
      </w:r>
      <w:r w:rsidR="00A73804">
        <w:rPr>
          <w:rFonts w:cs="Arial"/>
          <w:szCs w:val="22"/>
        </w:rPr>
        <w:t xml:space="preserve"> </w:t>
      </w:r>
      <w:r w:rsidR="009174EB" w:rsidRPr="00B41B01">
        <w:rPr>
          <w:rFonts w:cs="Arial"/>
          <w:szCs w:val="22"/>
        </w:rPr>
        <w:t>Proposed public</w:t>
      </w:r>
      <w:r w:rsidR="00A73804">
        <w:rPr>
          <w:rFonts w:cs="Arial"/>
          <w:szCs w:val="22"/>
        </w:rPr>
        <w:t xml:space="preserve"> </w:t>
      </w:r>
      <w:r w:rsidR="009174EB" w:rsidRPr="00B41B01">
        <w:rPr>
          <w:rFonts w:cs="Arial"/>
          <w:szCs w:val="22"/>
        </w:rPr>
        <w:t>disclosures of unclassified information regarding all DARPA efforts shall be processed in</w:t>
      </w:r>
      <w:r w:rsidR="00A73804">
        <w:rPr>
          <w:rFonts w:cs="Arial"/>
          <w:szCs w:val="22"/>
        </w:rPr>
        <w:t xml:space="preserve"> </w:t>
      </w:r>
      <w:r w:rsidR="009174EB" w:rsidRPr="00B41B01">
        <w:rPr>
          <w:rFonts w:cs="Arial"/>
          <w:szCs w:val="22"/>
        </w:rPr>
        <w:t>accordance with (IAW) the c</w:t>
      </w:r>
      <w:r w:rsidR="00B41B01">
        <w:rPr>
          <w:rFonts w:cs="Arial"/>
          <w:szCs w:val="22"/>
        </w:rPr>
        <w:t>urrent DD Form 254.</w:t>
      </w:r>
      <w:r w:rsidRPr="001E3280">
        <w:rPr>
          <w:rFonts w:cs="Arial"/>
          <w:szCs w:val="22"/>
        </w:rPr>
        <w:t xml:space="preserve"> </w:t>
      </w:r>
    </w:p>
    <w:p w:rsidR="009174EB" w:rsidRPr="00B41B01" w:rsidRDefault="009174EB" w:rsidP="00A73804">
      <w:pPr>
        <w:autoSpaceDE w:val="0"/>
        <w:autoSpaceDN w:val="0"/>
        <w:adjustRightInd w:val="0"/>
        <w:spacing w:before="0" w:after="0"/>
        <w:ind w:firstLine="270"/>
        <w:rPr>
          <w:rFonts w:cs="Arial"/>
          <w:szCs w:val="22"/>
        </w:rPr>
      </w:pPr>
      <w:r w:rsidRPr="00B41B01">
        <w:rPr>
          <w:rFonts w:cs="Arial"/>
          <w:szCs w:val="22"/>
        </w:rPr>
        <w:t>Access to Classified Information and Controlled Unclassified</w:t>
      </w:r>
      <w:r w:rsidR="00A73804">
        <w:rPr>
          <w:rFonts w:cs="Arial"/>
          <w:szCs w:val="22"/>
        </w:rPr>
        <w:t xml:space="preserve"> </w:t>
      </w:r>
      <w:r w:rsidRPr="00B41B01">
        <w:rPr>
          <w:rFonts w:cs="Arial"/>
          <w:szCs w:val="22"/>
        </w:rPr>
        <w:t>Information (CUI):</w:t>
      </w:r>
      <w:r w:rsidR="00A73804">
        <w:rPr>
          <w:rFonts w:cs="Arial"/>
          <w:szCs w:val="22"/>
        </w:rPr>
        <w:t xml:space="preserve">  </w:t>
      </w:r>
      <w:r w:rsidRPr="00B41B01">
        <w:rPr>
          <w:rFonts w:cs="Arial"/>
          <w:szCs w:val="22"/>
        </w:rPr>
        <w:t>Foreign Nationals (aliens lawfully admitted, also viewed as a U.S. person) may have access to</w:t>
      </w:r>
      <w:r w:rsidR="00A73804">
        <w:rPr>
          <w:rFonts w:cs="Arial"/>
          <w:szCs w:val="22"/>
        </w:rPr>
        <w:t xml:space="preserve"> </w:t>
      </w:r>
      <w:r w:rsidRPr="00B41B01">
        <w:rPr>
          <w:rFonts w:cs="Arial"/>
          <w:szCs w:val="22"/>
        </w:rPr>
        <w:t xml:space="preserve">classified information with advance approval under a Limited Access Authorization (LAA). </w:t>
      </w:r>
      <w:r w:rsidR="001E3280">
        <w:rPr>
          <w:rFonts w:cs="Arial"/>
          <w:szCs w:val="22"/>
        </w:rPr>
        <w:t xml:space="preserve"> They also m</w:t>
      </w:r>
      <w:r w:rsidRPr="00B41B01">
        <w:rPr>
          <w:rFonts w:cs="Arial"/>
          <w:szCs w:val="22"/>
        </w:rPr>
        <w:t>ay</w:t>
      </w:r>
      <w:r w:rsidR="00A73804">
        <w:rPr>
          <w:rFonts w:cs="Arial"/>
          <w:szCs w:val="22"/>
        </w:rPr>
        <w:t xml:space="preserve"> </w:t>
      </w:r>
      <w:r w:rsidRPr="00B41B01">
        <w:rPr>
          <w:rFonts w:cs="Arial"/>
          <w:szCs w:val="22"/>
        </w:rPr>
        <w:t>have access to CUI provided there is not a contract restriction and access is related to a DoD</w:t>
      </w:r>
      <w:r w:rsidR="00A73804">
        <w:rPr>
          <w:rFonts w:cs="Arial"/>
          <w:szCs w:val="22"/>
        </w:rPr>
        <w:t xml:space="preserve"> </w:t>
      </w:r>
      <w:r w:rsidRPr="00B41B01">
        <w:rPr>
          <w:rFonts w:cs="Arial"/>
          <w:szCs w:val="22"/>
        </w:rPr>
        <w:t>mission or contract performance.</w:t>
      </w:r>
      <w:r w:rsidR="00A73804">
        <w:rPr>
          <w:rFonts w:cs="Arial"/>
          <w:szCs w:val="22"/>
        </w:rPr>
        <w:t xml:space="preserve">  </w:t>
      </w:r>
      <w:r w:rsidRPr="00B41B01">
        <w:rPr>
          <w:rFonts w:cs="Arial"/>
          <w:szCs w:val="22"/>
        </w:rPr>
        <w:t>Foreign Government, International Organization, and Foreign Person's require advance approval</w:t>
      </w:r>
      <w:r w:rsidR="00A73804">
        <w:rPr>
          <w:rFonts w:cs="Arial"/>
          <w:szCs w:val="22"/>
        </w:rPr>
        <w:t xml:space="preserve"> </w:t>
      </w:r>
      <w:r w:rsidRPr="00B41B01">
        <w:rPr>
          <w:rFonts w:cs="Arial"/>
          <w:szCs w:val="22"/>
        </w:rPr>
        <w:t>from DARPA, Foreign Disclosure Office in accordance with the National Disclosure Policy-1</w:t>
      </w:r>
      <w:r w:rsidR="00A73804">
        <w:rPr>
          <w:rFonts w:cs="Arial"/>
          <w:szCs w:val="22"/>
        </w:rPr>
        <w:t xml:space="preserve"> </w:t>
      </w:r>
      <w:r w:rsidRPr="00B41B01">
        <w:rPr>
          <w:rFonts w:cs="Arial"/>
          <w:szCs w:val="22"/>
        </w:rPr>
        <w:t>(NDP-1), delegated disclosure authority, DoD Directives, and service regulations.</w:t>
      </w:r>
    </w:p>
    <w:p w:rsidR="005034E7" w:rsidRPr="00020608" w:rsidRDefault="005034E7" w:rsidP="005034E7">
      <w:pPr>
        <w:pStyle w:val="Heading1"/>
      </w:pPr>
      <w:r>
        <w:lastRenderedPageBreak/>
        <w:t>9</w:t>
      </w:r>
      <w:r w:rsidR="00BD2939">
        <w:t>.</w:t>
      </w:r>
      <w:r w:rsidR="00BD2939">
        <w:tab/>
      </w:r>
      <w:r w:rsidRPr="00020608">
        <w:t>SUPPLIER DATA REQUIREMENTS AND SCHEDULE:</w:t>
      </w:r>
    </w:p>
    <w:p w:rsidR="00301EA7" w:rsidRDefault="005034E7" w:rsidP="00301EA7">
      <w:pPr>
        <w:keepNext/>
        <w:keepLines/>
      </w:pPr>
      <w:r>
        <w:t xml:space="preserve">Subcontractor </w:t>
      </w:r>
      <w:r w:rsidRPr="002640E8">
        <w:t>will provide the following data items in approved format(s):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
        <w:gridCol w:w="3537"/>
        <w:gridCol w:w="1219"/>
        <w:gridCol w:w="3371"/>
      </w:tblGrid>
      <w:tr w:rsidR="00882AD0" w:rsidRPr="007C009D" w:rsidTr="00EE400A">
        <w:trPr>
          <w:trHeight w:val="431"/>
          <w:jc w:val="center"/>
        </w:trPr>
        <w:tc>
          <w:tcPr>
            <w:tcW w:w="9018" w:type="dxa"/>
            <w:gridSpan w:val="4"/>
            <w:tcBorders>
              <w:top w:val="single" w:sz="12" w:space="0" w:color="auto"/>
              <w:left w:val="single" w:sz="12" w:space="0" w:color="auto"/>
              <w:bottom w:val="single" w:sz="12" w:space="0" w:color="auto"/>
              <w:right w:val="single" w:sz="12" w:space="0" w:color="auto"/>
            </w:tcBorders>
            <w:shd w:val="clear" w:color="auto" w:fill="C6D9F1" w:themeFill="text2" w:themeFillTint="33"/>
          </w:tcPr>
          <w:p w:rsidR="00882AD0" w:rsidRPr="00632CAA" w:rsidRDefault="00632CAA" w:rsidP="007A7F90">
            <w:pPr>
              <w:keepNext/>
              <w:keepLines/>
              <w:spacing w:before="60" w:after="40"/>
              <w:ind w:firstLine="0"/>
              <w:jc w:val="center"/>
              <w:rPr>
                <w:rFonts w:ascii="Times New Roman Bold" w:hAnsi="Times New Roman Bold"/>
                <w:b/>
                <w:caps/>
                <w:szCs w:val="22"/>
              </w:rPr>
            </w:pPr>
            <w:r>
              <w:rPr>
                <w:rFonts w:ascii="Times New Roman" w:hAnsi="Times New Roman"/>
                <w:b/>
                <w:szCs w:val="22"/>
              </w:rPr>
              <w:t>T</w:t>
            </w:r>
            <w:r>
              <w:rPr>
                <w:rFonts w:ascii="Times New Roman Bold" w:hAnsi="Times New Roman Bold"/>
                <w:b/>
                <w:caps/>
                <w:szCs w:val="22"/>
              </w:rPr>
              <w:t xml:space="preserve">able </w:t>
            </w:r>
            <w:r w:rsidR="007A7F90">
              <w:rPr>
                <w:rFonts w:ascii="Times New Roman Bold" w:hAnsi="Times New Roman Bold"/>
                <w:b/>
                <w:caps/>
                <w:szCs w:val="22"/>
              </w:rPr>
              <w:t>2</w:t>
            </w:r>
            <w:r>
              <w:rPr>
                <w:rFonts w:ascii="Times New Roman Bold" w:hAnsi="Times New Roman Bold"/>
                <w:b/>
                <w:caps/>
                <w:szCs w:val="22"/>
              </w:rPr>
              <w:t>. hydra phase 1 data deliverables</w:t>
            </w:r>
          </w:p>
        </w:tc>
      </w:tr>
      <w:tr w:rsidR="007C009D" w:rsidRPr="007C009D" w:rsidTr="00EE400A">
        <w:trPr>
          <w:jc w:val="center"/>
        </w:trPr>
        <w:tc>
          <w:tcPr>
            <w:tcW w:w="891" w:type="dxa"/>
            <w:tcBorders>
              <w:top w:val="single" w:sz="12" w:space="0" w:color="auto"/>
              <w:left w:val="single" w:sz="12" w:space="0" w:color="auto"/>
            </w:tcBorders>
            <w:shd w:val="clear" w:color="auto" w:fill="C6D9F1" w:themeFill="text2" w:themeFillTint="33"/>
          </w:tcPr>
          <w:p w:rsidR="007C009D" w:rsidRPr="00882AD0" w:rsidRDefault="007C009D" w:rsidP="002E0ECB">
            <w:pPr>
              <w:keepNext/>
              <w:keepLines/>
              <w:spacing w:before="60" w:after="40"/>
              <w:ind w:firstLine="0"/>
              <w:jc w:val="center"/>
              <w:rPr>
                <w:rFonts w:ascii="Times New Roman" w:hAnsi="Times New Roman"/>
                <w:b/>
                <w:sz w:val="20"/>
              </w:rPr>
            </w:pPr>
            <w:r w:rsidRPr="00882AD0">
              <w:rPr>
                <w:rFonts w:ascii="Times New Roman" w:hAnsi="Times New Roman"/>
                <w:b/>
                <w:sz w:val="20"/>
              </w:rPr>
              <w:t>SDRL</w:t>
            </w:r>
          </w:p>
        </w:tc>
        <w:tc>
          <w:tcPr>
            <w:tcW w:w="3537" w:type="dxa"/>
            <w:tcBorders>
              <w:top w:val="single" w:sz="12" w:space="0" w:color="auto"/>
            </w:tcBorders>
            <w:shd w:val="clear" w:color="auto" w:fill="C6D9F1" w:themeFill="text2" w:themeFillTint="33"/>
          </w:tcPr>
          <w:p w:rsidR="007C009D" w:rsidRPr="00882AD0" w:rsidRDefault="007C009D" w:rsidP="002E0ECB">
            <w:pPr>
              <w:keepNext/>
              <w:keepLines/>
              <w:spacing w:before="60" w:after="40"/>
              <w:ind w:firstLine="9"/>
              <w:rPr>
                <w:rFonts w:ascii="Times New Roman" w:hAnsi="Times New Roman"/>
                <w:b/>
                <w:sz w:val="20"/>
              </w:rPr>
            </w:pPr>
            <w:r w:rsidRPr="00882AD0">
              <w:rPr>
                <w:rFonts w:ascii="Times New Roman" w:hAnsi="Times New Roman"/>
                <w:b/>
                <w:sz w:val="20"/>
              </w:rPr>
              <w:t>Description</w:t>
            </w:r>
          </w:p>
        </w:tc>
        <w:tc>
          <w:tcPr>
            <w:tcW w:w="1219" w:type="dxa"/>
            <w:tcBorders>
              <w:top w:val="single" w:sz="12" w:space="0" w:color="auto"/>
            </w:tcBorders>
            <w:shd w:val="clear" w:color="auto" w:fill="C6D9F1" w:themeFill="text2" w:themeFillTint="33"/>
          </w:tcPr>
          <w:p w:rsidR="007C009D" w:rsidRPr="00851048" w:rsidRDefault="007C009D" w:rsidP="002E0ECB">
            <w:pPr>
              <w:keepNext/>
              <w:keepLines/>
              <w:spacing w:before="60" w:after="40"/>
              <w:ind w:firstLine="0"/>
              <w:jc w:val="center"/>
              <w:rPr>
                <w:rFonts w:ascii="Times New Roman" w:hAnsi="Times New Roman"/>
                <w:b/>
                <w:szCs w:val="22"/>
              </w:rPr>
            </w:pPr>
            <w:r w:rsidRPr="00851048">
              <w:rPr>
                <w:rFonts w:ascii="Times New Roman" w:hAnsi="Times New Roman"/>
                <w:b/>
                <w:szCs w:val="22"/>
              </w:rPr>
              <w:t>Frequency</w:t>
            </w:r>
          </w:p>
        </w:tc>
        <w:tc>
          <w:tcPr>
            <w:tcW w:w="3371" w:type="dxa"/>
            <w:tcBorders>
              <w:top w:val="single" w:sz="12" w:space="0" w:color="auto"/>
              <w:right w:val="single" w:sz="12" w:space="0" w:color="auto"/>
            </w:tcBorders>
            <w:shd w:val="clear" w:color="auto" w:fill="C6D9F1" w:themeFill="text2" w:themeFillTint="33"/>
          </w:tcPr>
          <w:p w:rsidR="007C009D" w:rsidRPr="00851048" w:rsidRDefault="007C009D" w:rsidP="002E0ECB">
            <w:pPr>
              <w:keepNext/>
              <w:keepLines/>
              <w:spacing w:before="60" w:after="40"/>
              <w:ind w:firstLine="0"/>
              <w:jc w:val="center"/>
              <w:rPr>
                <w:rFonts w:ascii="Times New Roman" w:hAnsi="Times New Roman"/>
                <w:b/>
                <w:szCs w:val="22"/>
              </w:rPr>
            </w:pPr>
            <w:r w:rsidRPr="00851048">
              <w:rPr>
                <w:rFonts w:ascii="Times New Roman" w:hAnsi="Times New Roman"/>
                <w:b/>
                <w:szCs w:val="22"/>
              </w:rPr>
              <w:t>Due Dates</w:t>
            </w:r>
          </w:p>
        </w:tc>
      </w:tr>
      <w:tr w:rsidR="00420AD5" w:rsidRPr="007C009D" w:rsidTr="00EE400A">
        <w:trPr>
          <w:jc w:val="center"/>
        </w:trPr>
        <w:tc>
          <w:tcPr>
            <w:tcW w:w="891" w:type="dxa"/>
            <w:tcBorders>
              <w:left w:val="single" w:sz="12" w:space="0" w:color="auto"/>
            </w:tcBorders>
            <w:shd w:val="clear" w:color="auto" w:fill="FDE9D9" w:themeFill="accent6" w:themeFillTint="33"/>
            <w:vAlign w:val="center"/>
          </w:tcPr>
          <w:p w:rsidR="00420AD5" w:rsidRPr="00EE400A" w:rsidRDefault="00420AD5" w:rsidP="002E0ECB">
            <w:pPr>
              <w:keepNext/>
              <w:keepLines/>
              <w:ind w:firstLine="0"/>
              <w:jc w:val="center"/>
              <w:rPr>
                <w:rFonts w:ascii="Times New Roman" w:hAnsi="Times New Roman"/>
                <w:sz w:val="20"/>
                <w:szCs w:val="20"/>
                <w:highlight w:val="yellow"/>
              </w:rPr>
            </w:pPr>
            <w:r w:rsidRPr="00EE400A">
              <w:rPr>
                <w:rFonts w:ascii="Times New Roman" w:hAnsi="Times New Roman"/>
                <w:sz w:val="20"/>
                <w:szCs w:val="20"/>
              </w:rPr>
              <w:t>SA001</w:t>
            </w:r>
          </w:p>
        </w:tc>
        <w:tc>
          <w:tcPr>
            <w:tcW w:w="3537" w:type="dxa"/>
            <w:shd w:val="clear" w:color="auto" w:fill="FDE9D9" w:themeFill="accent6" w:themeFillTint="33"/>
            <w:vAlign w:val="center"/>
          </w:tcPr>
          <w:p w:rsidR="00420AD5" w:rsidRPr="00EE400A" w:rsidRDefault="00420AD5" w:rsidP="00223753">
            <w:pPr>
              <w:keepNext/>
              <w:keepLines/>
              <w:ind w:firstLine="9"/>
              <w:rPr>
                <w:rFonts w:ascii="Times New Roman" w:hAnsi="Times New Roman"/>
                <w:sz w:val="20"/>
                <w:szCs w:val="20"/>
                <w:highlight w:val="yellow"/>
              </w:rPr>
            </w:pPr>
            <w:r w:rsidRPr="00EE400A">
              <w:rPr>
                <w:rFonts w:ascii="Times New Roman" w:hAnsi="Times New Roman"/>
                <w:sz w:val="20"/>
                <w:szCs w:val="20"/>
              </w:rPr>
              <w:t xml:space="preserve">Monthly </w:t>
            </w:r>
            <w:r w:rsidR="00745A1D" w:rsidRPr="00EE400A">
              <w:rPr>
                <w:rFonts w:ascii="Times New Roman" w:hAnsi="Times New Roman"/>
                <w:sz w:val="20"/>
                <w:szCs w:val="20"/>
              </w:rPr>
              <w:t>Technical</w:t>
            </w:r>
            <w:r w:rsidRPr="00EE400A">
              <w:rPr>
                <w:rFonts w:ascii="Times New Roman" w:hAnsi="Times New Roman"/>
                <w:sz w:val="20"/>
                <w:szCs w:val="20"/>
              </w:rPr>
              <w:t xml:space="preserve"> and Financial </w:t>
            </w:r>
            <w:r w:rsidR="00745A1D" w:rsidRPr="00EE400A">
              <w:rPr>
                <w:rFonts w:ascii="Times New Roman" w:hAnsi="Times New Roman"/>
                <w:sz w:val="20"/>
                <w:szCs w:val="20"/>
              </w:rPr>
              <w:t xml:space="preserve">Status </w:t>
            </w:r>
            <w:r w:rsidRPr="00EE400A">
              <w:rPr>
                <w:rFonts w:ascii="Times New Roman" w:hAnsi="Times New Roman"/>
                <w:sz w:val="20"/>
                <w:szCs w:val="20"/>
              </w:rPr>
              <w:t>Reports</w:t>
            </w:r>
            <w:r w:rsidR="00801962" w:rsidRPr="00EE400A">
              <w:rPr>
                <w:rFonts w:ascii="Times New Roman" w:hAnsi="Times New Roman"/>
                <w:sz w:val="20"/>
                <w:szCs w:val="20"/>
              </w:rPr>
              <w:t xml:space="preserve"> in Subcontractor </w:t>
            </w:r>
            <w:r w:rsidR="00223753" w:rsidRPr="00EE400A">
              <w:rPr>
                <w:rFonts w:ascii="Times New Roman" w:hAnsi="Times New Roman"/>
                <w:sz w:val="20"/>
                <w:szCs w:val="20"/>
              </w:rPr>
              <w:t>f</w:t>
            </w:r>
            <w:r w:rsidR="00801962" w:rsidRPr="00EE400A">
              <w:rPr>
                <w:rFonts w:ascii="Times New Roman" w:hAnsi="Times New Roman"/>
                <w:sz w:val="20"/>
                <w:szCs w:val="20"/>
              </w:rPr>
              <w:t>ormat</w:t>
            </w:r>
          </w:p>
        </w:tc>
        <w:tc>
          <w:tcPr>
            <w:tcW w:w="1219" w:type="dxa"/>
            <w:shd w:val="clear" w:color="auto" w:fill="FDE9D9" w:themeFill="accent6" w:themeFillTint="33"/>
            <w:vAlign w:val="center"/>
          </w:tcPr>
          <w:p w:rsidR="00420AD5" w:rsidRPr="00EE400A" w:rsidRDefault="00745A1D" w:rsidP="00223753">
            <w:pPr>
              <w:keepNext/>
              <w:keepLines/>
              <w:spacing w:before="60" w:after="40"/>
              <w:ind w:firstLine="0"/>
              <w:jc w:val="center"/>
              <w:rPr>
                <w:rFonts w:ascii="Times New Roman" w:hAnsi="Times New Roman"/>
                <w:sz w:val="20"/>
                <w:szCs w:val="20"/>
                <w:highlight w:val="yellow"/>
              </w:rPr>
            </w:pPr>
            <w:r w:rsidRPr="00EE400A">
              <w:rPr>
                <w:rFonts w:ascii="Times New Roman" w:hAnsi="Times New Roman"/>
                <w:sz w:val="20"/>
                <w:szCs w:val="20"/>
              </w:rPr>
              <w:t>Monthly</w:t>
            </w:r>
          </w:p>
        </w:tc>
        <w:tc>
          <w:tcPr>
            <w:tcW w:w="3371" w:type="dxa"/>
            <w:tcBorders>
              <w:right w:val="single" w:sz="12" w:space="0" w:color="auto"/>
            </w:tcBorders>
            <w:shd w:val="clear" w:color="auto" w:fill="FDE9D9" w:themeFill="accent6" w:themeFillTint="33"/>
            <w:vAlign w:val="center"/>
          </w:tcPr>
          <w:p w:rsidR="00420AD5" w:rsidRPr="00EE400A" w:rsidRDefault="00801962" w:rsidP="00223753">
            <w:pPr>
              <w:keepNext/>
              <w:keepLines/>
              <w:spacing w:before="60" w:after="40"/>
              <w:ind w:firstLine="0"/>
              <w:rPr>
                <w:rFonts w:ascii="Times New Roman" w:hAnsi="Times New Roman"/>
                <w:sz w:val="20"/>
                <w:szCs w:val="20"/>
                <w:highlight w:val="yellow"/>
              </w:rPr>
            </w:pPr>
            <w:r w:rsidRPr="00EE400A">
              <w:rPr>
                <w:rFonts w:ascii="Times New Roman" w:hAnsi="Times New Roman"/>
                <w:sz w:val="20"/>
                <w:szCs w:val="20"/>
              </w:rPr>
              <w:t>5</w:t>
            </w:r>
            <w:r w:rsidR="00420AD5" w:rsidRPr="00EE400A">
              <w:rPr>
                <w:rFonts w:ascii="Times New Roman" w:hAnsi="Times New Roman"/>
                <w:sz w:val="20"/>
                <w:szCs w:val="20"/>
              </w:rPr>
              <w:t xml:space="preserve"> days after mo</w:t>
            </w:r>
            <w:r w:rsidR="00632CAA" w:rsidRPr="00EE400A">
              <w:rPr>
                <w:rFonts w:ascii="Times New Roman" w:hAnsi="Times New Roman"/>
                <w:sz w:val="20"/>
                <w:szCs w:val="20"/>
              </w:rPr>
              <w:t>.</w:t>
            </w:r>
            <w:r w:rsidR="00420AD5" w:rsidRPr="00EE400A">
              <w:rPr>
                <w:rFonts w:ascii="Times New Roman" w:hAnsi="Times New Roman"/>
                <w:sz w:val="20"/>
                <w:szCs w:val="20"/>
              </w:rPr>
              <w:t xml:space="preserve"> end</w:t>
            </w:r>
            <w:r w:rsidR="00632CAA" w:rsidRPr="00EE400A">
              <w:rPr>
                <w:rFonts w:ascii="Times New Roman" w:hAnsi="Times New Roman"/>
                <w:sz w:val="20"/>
                <w:szCs w:val="20"/>
              </w:rPr>
              <w:t>, or IAW  subk’s financial system</w:t>
            </w:r>
          </w:p>
        </w:tc>
      </w:tr>
      <w:tr w:rsidR="00801962" w:rsidRPr="007C009D" w:rsidTr="00EE400A">
        <w:trPr>
          <w:jc w:val="center"/>
        </w:trPr>
        <w:tc>
          <w:tcPr>
            <w:tcW w:w="891" w:type="dxa"/>
            <w:tcBorders>
              <w:left w:val="single" w:sz="12" w:space="0" w:color="auto"/>
            </w:tcBorders>
            <w:shd w:val="clear" w:color="auto" w:fill="FDE9D9" w:themeFill="accent6" w:themeFillTint="33"/>
            <w:vAlign w:val="center"/>
          </w:tcPr>
          <w:p w:rsidR="00801962" w:rsidRPr="00EE400A" w:rsidRDefault="00801962" w:rsidP="002E0ECB">
            <w:pPr>
              <w:keepNext/>
              <w:keepLines/>
              <w:ind w:firstLine="0"/>
              <w:jc w:val="center"/>
              <w:rPr>
                <w:rFonts w:ascii="Times New Roman" w:hAnsi="Times New Roman"/>
                <w:sz w:val="20"/>
                <w:szCs w:val="20"/>
                <w:highlight w:val="yellow"/>
              </w:rPr>
            </w:pPr>
            <w:r w:rsidRPr="00EE400A">
              <w:rPr>
                <w:rFonts w:ascii="Times New Roman" w:hAnsi="Times New Roman"/>
                <w:sz w:val="20"/>
                <w:szCs w:val="20"/>
              </w:rPr>
              <w:t>SA002</w:t>
            </w:r>
          </w:p>
        </w:tc>
        <w:tc>
          <w:tcPr>
            <w:tcW w:w="3537" w:type="dxa"/>
            <w:shd w:val="clear" w:color="auto" w:fill="FDE9D9" w:themeFill="accent6" w:themeFillTint="33"/>
            <w:vAlign w:val="center"/>
          </w:tcPr>
          <w:p w:rsidR="00801962" w:rsidRPr="00EE400A" w:rsidRDefault="00801962" w:rsidP="00223753">
            <w:pPr>
              <w:keepNext/>
              <w:keepLines/>
              <w:ind w:firstLine="9"/>
              <w:rPr>
                <w:rFonts w:ascii="Times New Roman" w:hAnsi="Times New Roman"/>
                <w:sz w:val="20"/>
                <w:szCs w:val="20"/>
                <w:highlight w:val="yellow"/>
              </w:rPr>
            </w:pPr>
            <w:r w:rsidRPr="00EE400A">
              <w:rPr>
                <w:rFonts w:ascii="Times New Roman" w:hAnsi="Times New Roman"/>
                <w:sz w:val="20"/>
                <w:szCs w:val="20"/>
              </w:rPr>
              <w:t>Quarterly Technical Review</w:t>
            </w:r>
            <w:r w:rsidR="00223753" w:rsidRPr="00EE400A">
              <w:rPr>
                <w:rFonts w:ascii="Times New Roman" w:hAnsi="Times New Roman"/>
                <w:sz w:val="20"/>
                <w:szCs w:val="20"/>
              </w:rPr>
              <w:t xml:space="preserve"> slide set</w:t>
            </w:r>
            <w:r w:rsidRPr="00EE400A">
              <w:rPr>
                <w:rFonts w:ascii="Times New Roman" w:hAnsi="Times New Roman"/>
                <w:sz w:val="20"/>
                <w:szCs w:val="20"/>
              </w:rPr>
              <w:t xml:space="preserve"> in MS PowerPoint</w:t>
            </w:r>
            <w:r w:rsidR="00223753" w:rsidRPr="00EE400A">
              <w:rPr>
                <w:rFonts w:ascii="Times New Roman" w:hAnsi="Times New Roman"/>
                <w:sz w:val="20"/>
                <w:szCs w:val="20"/>
              </w:rPr>
              <w:t xml:space="preserve"> f</w:t>
            </w:r>
            <w:r w:rsidR="00492AC8" w:rsidRPr="00EE400A">
              <w:rPr>
                <w:rFonts w:ascii="Times New Roman" w:hAnsi="Times New Roman"/>
                <w:sz w:val="20"/>
                <w:szCs w:val="20"/>
              </w:rPr>
              <w:t>ormat</w:t>
            </w:r>
          </w:p>
        </w:tc>
        <w:tc>
          <w:tcPr>
            <w:tcW w:w="1219" w:type="dxa"/>
            <w:shd w:val="clear" w:color="auto" w:fill="FDE9D9" w:themeFill="accent6" w:themeFillTint="33"/>
            <w:vAlign w:val="center"/>
          </w:tcPr>
          <w:p w:rsidR="00801962" w:rsidRPr="00EE400A" w:rsidRDefault="00801962" w:rsidP="00223753">
            <w:pPr>
              <w:keepNext/>
              <w:keepLines/>
              <w:spacing w:before="60" w:after="40"/>
              <w:ind w:firstLine="0"/>
              <w:jc w:val="center"/>
              <w:rPr>
                <w:rFonts w:ascii="Times New Roman" w:hAnsi="Times New Roman"/>
                <w:sz w:val="20"/>
                <w:szCs w:val="20"/>
              </w:rPr>
            </w:pPr>
            <w:r w:rsidRPr="00EE400A">
              <w:rPr>
                <w:rFonts w:ascii="Times New Roman" w:hAnsi="Times New Roman"/>
                <w:sz w:val="20"/>
                <w:szCs w:val="20"/>
              </w:rPr>
              <w:t>Quarterly</w:t>
            </w:r>
          </w:p>
          <w:p w:rsidR="002F2993" w:rsidRPr="00EE400A" w:rsidRDefault="002F2993" w:rsidP="00223753">
            <w:pPr>
              <w:keepNext/>
              <w:keepLines/>
              <w:spacing w:before="60" w:after="40"/>
              <w:ind w:firstLine="0"/>
              <w:jc w:val="center"/>
              <w:rPr>
                <w:rFonts w:ascii="Times New Roman" w:hAnsi="Times New Roman"/>
                <w:sz w:val="20"/>
                <w:szCs w:val="20"/>
                <w:highlight w:val="yellow"/>
              </w:rPr>
            </w:pPr>
            <w:r w:rsidRPr="00EE400A">
              <w:rPr>
                <w:rFonts w:ascii="Times New Roman" w:hAnsi="Times New Roman"/>
                <w:sz w:val="20"/>
                <w:szCs w:val="20"/>
              </w:rPr>
              <w:t>5x</w:t>
            </w:r>
          </w:p>
        </w:tc>
        <w:tc>
          <w:tcPr>
            <w:tcW w:w="3371" w:type="dxa"/>
            <w:tcBorders>
              <w:right w:val="single" w:sz="12" w:space="0" w:color="auto"/>
            </w:tcBorders>
            <w:shd w:val="clear" w:color="auto" w:fill="FDE9D9" w:themeFill="accent6" w:themeFillTint="33"/>
            <w:vAlign w:val="center"/>
          </w:tcPr>
          <w:p w:rsidR="00801962" w:rsidRPr="00EE400A" w:rsidRDefault="00492AC8" w:rsidP="00223753">
            <w:pPr>
              <w:keepNext/>
              <w:keepLines/>
              <w:spacing w:before="60" w:after="40"/>
              <w:ind w:firstLine="0"/>
              <w:rPr>
                <w:rFonts w:ascii="Times New Roman" w:hAnsi="Times New Roman"/>
                <w:sz w:val="20"/>
                <w:szCs w:val="20"/>
                <w:highlight w:val="yellow"/>
              </w:rPr>
            </w:pPr>
            <w:r w:rsidRPr="00EE400A">
              <w:rPr>
                <w:rFonts w:ascii="Times New Roman" w:hAnsi="Times New Roman"/>
                <w:sz w:val="20"/>
                <w:szCs w:val="20"/>
              </w:rPr>
              <w:t>2 days prior to meeting date to provide “read ahead” cop</w:t>
            </w:r>
            <w:r w:rsidR="00223753" w:rsidRPr="00EE400A">
              <w:rPr>
                <w:rFonts w:ascii="Times New Roman" w:hAnsi="Times New Roman"/>
                <w:sz w:val="20"/>
                <w:szCs w:val="20"/>
              </w:rPr>
              <w:t>ies</w:t>
            </w:r>
          </w:p>
        </w:tc>
      </w:tr>
      <w:tr w:rsidR="002F2993" w:rsidRPr="007C009D" w:rsidTr="00EE400A">
        <w:trPr>
          <w:jc w:val="center"/>
        </w:trPr>
        <w:tc>
          <w:tcPr>
            <w:tcW w:w="891" w:type="dxa"/>
            <w:tcBorders>
              <w:left w:val="single" w:sz="12" w:space="0" w:color="auto"/>
            </w:tcBorders>
            <w:shd w:val="clear" w:color="auto" w:fill="FDE9D9" w:themeFill="accent6" w:themeFillTint="33"/>
            <w:vAlign w:val="center"/>
          </w:tcPr>
          <w:p w:rsidR="002F2993" w:rsidRPr="00EE400A" w:rsidRDefault="002F2993" w:rsidP="00AC627F">
            <w:pPr>
              <w:keepNext/>
              <w:keepLines/>
              <w:ind w:firstLine="0"/>
              <w:jc w:val="center"/>
              <w:rPr>
                <w:rFonts w:ascii="Times New Roman" w:hAnsi="Times New Roman"/>
                <w:sz w:val="20"/>
                <w:szCs w:val="20"/>
                <w:highlight w:val="yellow"/>
              </w:rPr>
            </w:pPr>
            <w:r w:rsidRPr="00EE400A">
              <w:rPr>
                <w:rFonts w:ascii="Times New Roman" w:hAnsi="Times New Roman"/>
                <w:sz w:val="20"/>
                <w:szCs w:val="20"/>
              </w:rPr>
              <w:t>SA00</w:t>
            </w:r>
            <w:r w:rsidR="00AC627F" w:rsidRPr="00EE400A">
              <w:rPr>
                <w:rFonts w:ascii="Times New Roman" w:hAnsi="Times New Roman"/>
                <w:sz w:val="20"/>
                <w:szCs w:val="20"/>
              </w:rPr>
              <w:t>6</w:t>
            </w:r>
          </w:p>
        </w:tc>
        <w:tc>
          <w:tcPr>
            <w:tcW w:w="3537" w:type="dxa"/>
            <w:shd w:val="clear" w:color="auto" w:fill="FDE9D9" w:themeFill="accent6" w:themeFillTint="33"/>
            <w:vAlign w:val="center"/>
          </w:tcPr>
          <w:p w:rsidR="002F2993" w:rsidRPr="00EE400A" w:rsidRDefault="002F2993" w:rsidP="009D6372">
            <w:pPr>
              <w:keepNext/>
              <w:keepLines/>
              <w:ind w:firstLine="9"/>
              <w:rPr>
                <w:rFonts w:ascii="Times New Roman" w:hAnsi="Times New Roman"/>
                <w:sz w:val="20"/>
                <w:szCs w:val="20"/>
                <w:highlight w:val="yellow"/>
              </w:rPr>
            </w:pPr>
            <w:r w:rsidRPr="00EE400A">
              <w:rPr>
                <w:rFonts w:ascii="Times New Roman" w:hAnsi="Times New Roman"/>
                <w:sz w:val="20"/>
                <w:szCs w:val="20"/>
              </w:rPr>
              <w:t>Preliminary Design Review (PDR) in MS PowerPoint format, supported by engineering documentation as needed</w:t>
            </w:r>
          </w:p>
        </w:tc>
        <w:tc>
          <w:tcPr>
            <w:tcW w:w="1219" w:type="dxa"/>
            <w:shd w:val="clear" w:color="auto" w:fill="FDE9D9" w:themeFill="accent6" w:themeFillTint="33"/>
            <w:vAlign w:val="center"/>
          </w:tcPr>
          <w:p w:rsidR="002F2993" w:rsidRPr="00EE400A" w:rsidRDefault="002F2993" w:rsidP="009D6372">
            <w:pPr>
              <w:keepNext/>
              <w:keepLines/>
              <w:spacing w:before="60" w:after="40"/>
              <w:ind w:firstLine="0"/>
              <w:jc w:val="center"/>
              <w:rPr>
                <w:rFonts w:ascii="Times New Roman" w:hAnsi="Times New Roman"/>
                <w:sz w:val="20"/>
                <w:szCs w:val="20"/>
                <w:highlight w:val="yellow"/>
              </w:rPr>
            </w:pPr>
            <w:r w:rsidRPr="00EE400A">
              <w:rPr>
                <w:rFonts w:ascii="Times New Roman" w:hAnsi="Times New Roman"/>
                <w:sz w:val="20"/>
                <w:szCs w:val="20"/>
              </w:rPr>
              <w:t>1x</w:t>
            </w:r>
          </w:p>
        </w:tc>
        <w:tc>
          <w:tcPr>
            <w:tcW w:w="3371" w:type="dxa"/>
            <w:tcBorders>
              <w:right w:val="single" w:sz="12" w:space="0" w:color="auto"/>
            </w:tcBorders>
            <w:shd w:val="clear" w:color="auto" w:fill="FDE9D9" w:themeFill="accent6" w:themeFillTint="33"/>
            <w:vAlign w:val="center"/>
          </w:tcPr>
          <w:p w:rsidR="002F2993" w:rsidRPr="00EE400A" w:rsidRDefault="002F2993" w:rsidP="009D6372">
            <w:pPr>
              <w:keepNext/>
              <w:keepLines/>
              <w:spacing w:before="60" w:after="40"/>
              <w:ind w:firstLine="0"/>
              <w:rPr>
                <w:rFonts w:ascii="Times New Roman" w:hAnsi="Times New Roman"/>
                <w:sz w:val="20"/>
                <w:szCs w:val="20"/>
                <w:highlight w:val="yellow"/>
              </w:rPr>
            </w:pPr>
            <w:r w:rsidRPr="00EE400A">
              <w:rPr>
                <w:rFonts w:ascii="Times New Roman" w:hAnsi="Times New Roman"/>
                <w:sz w:val="20"/>
                <w:szCs w:val="20"/>
              </w:rPr>
              <w:t>12 months after program start</w:t>
            </w:r>
          </w:p>
        </w:tc>
      </w:tr>
      <w:tr w:rsidR="00EB7FD4" w:rsidRPr="007C009D" w:rsidTr="00EE400A">
        <w:trPr>
          <w:jc w:val="center"/>
        </w:trPr>
        <w:tc>
          <w:tcPr>
            <w:tcW w:w="891" w:type="dxa"/>
            <w:tcBorders>
              <w:left w:val="single" w:sz="12" w:space="0" w:color="auto"/>
              <w:bottom w:val="single" w:sz="4" w:space="0" w:color="auto"/>
            </w:tcBorders>
            <w:shd w:val="clear" w:color="auto" w:fill="FDE9D9" w:themeFill="accent6" w:themeFillTint="33"/>
            <w:vAlign w:val="center"/>
          </w:tcPr>
          <w:p w:rsidR="00EB7FD4" w:rsidRPr="00EE400A" w:rsidRDefault="00EB7FD4" w:rsidP="00AC627F">
            <w:pPr>
              <w:keepNext/>
              <w:keepLines/>
              <w:ind w:firstLine="0"/>
              <w:jc w:val="center"/>
              <w:rPr>
                <w:rFonts w:ascii="Times New Roman" w:hAnsi="Times New Roman"/>
                <w:sz w:val="20"/>
                <w:szCs w:val="20"/>
              </w:rPr>
            </w:pPr>
            <w:r>
              <w:rPr>
                <w:rFonts w:ascii="Times New Roman" w:hAnsi="Times New Roman"/>
                <w:sz w:val="20"/>
                <w:szCs w:val="20"/>
              </w:rPr>
              <w:t>SA007</w:t>
            </w:r>
          </w:p>
        </w:tc>
        <w:tc>
          <w:tcPr>
            <w:tcW w:w="3537" w:type="dxa"/>
            <w:tcBorders>
              <w:bottom w:val="single" w:sz="4" w:space="0" w:color="auto"/>
            </w:tcBorders>
            <w:shd w:val="clear" w:color="auto" w:fill="FDE9D9" w:themeFill="accent6" w:themeFillTint="33"/>
            <w:vAlign w:val="center"/>
          </w:tcPr>
          <w:p w:rsidR="00EB7FD4" w:rsidRPr="00EE400A" w:rsidRDefault="00EB7FD4" w:rsidP="009D6372">
            <w:pPr>
              <w:keepNext/>
              <w:keepLines/>
              <w:ind w:firstLine="9"/>
              <w:rPr>
                <w:rFonts w:ascii="Times New Roman" w:hAnsi="Times New Roman"/>
                <w:sz w:val="20"/>
                <w:szCs w:val="20"/>
              </w:rPr>
            </w:pPr>
            <w:r>
              <w:rPr>
                <w:rFonts w:ascii="Times New Roman" w:hAnsi="Times New Roman"/>
                <w:sz w:val="20"/>
                <w:szCs w:val="20"/>
              </w:rPr>
              <w:t>Detailed Cost Proposal for Phases 2 and 3 in Subcontractor format</w:t>
            </w:r>
          </w:p>
        </w:tc>
        <w:tc>
          <w:tcPr>
            <w:tcW w:w="1219" w:type="dxa"/>
            <w:tcBorders>
              <w:bottom w:val="single" w:sz="4" w:space="0" w:color="auto"/>
            </w:tcBorders>
            <w:shd w:val="clear" w:color="auto" w:fill="FDE9D9" w:themeFill="accent6" w:themeFillTint="33"/>
            <w:vAlign w:val="center"/>
          </w:tcPr>
          <w:p w:rsidR="00EB7FD4" w:rsidRPr="00EE400A" w:rsidRDefault="00EB7FD4" w:rsidP="009D6372">
            <w:pPr>
              <w:keepNext/>
              <w:keepLines/>
              <w:spacing w:before="60" w:after="40"/>
              <w:ind w:firstLine="0"/>
              <w:jc w:val="center"/>
              <w:rPr>
                <w:rFonts w:ascii="Times New Roman" w:hAnsi="Times New Roman"/>
                <w:sz w:val="20"/>
                <w:szCs w:val="20"/>
              </w:rPr>
            </w:pPr>
            <w:r>
              <w:rPr>
                <w:rFonts w:ascii="Times New Roman" w:hAnsi="Times New Roman"/>
                <w:sz w:val="20"/>
                <w:szCs w:val="20"/>
              </w:rPr>
              <w:t>1x</w:t>
            </w:r>
          </w:p>
        </w:tc>
        <w:tc>
          <w:tcPr>
            <w:tcW w:w="3371" w:type="dxa"/>
            <w:tcBorders>
              <w:bottom w:val="single" w:sz="4" w:space="0" w:color="auto"/>
              <w:right w:val="single" w:sz="12" w:space="0" w:color="auto"/>
            </w:tcBorders>
            <w:shd w:val="clear" w:color="auto" w:fill="FDE9D9" w:themeFill="accent6" w:themeFillTint="33"/>
            <w:vAlign w:val="center"/>
          </w:tcPr>
          <w:p w:rsidR="00EB7FD4" w:rsidRPr="00EE400A" w:rsidRDefault="00EB7FD4" w:rsidP="009D6372">
            <w:pPr>
              <w:keepNext/>
              <w:keepLines/>
              <w:spacing w:before="60" w:after="40"/>
              <w:ind w:firstLine="0"/>
              <w:rPr>
                <w:rFonts w:ascii="Times New Roman" w:hAnsi="Times New Roman"/>
                <w:sz w:val="20"/>
                <w:szCs w:val="20"/>
              </w:rPr>
            </w:pPr>
            <w:r>
              <w:rPr>
                <w:rFonts w:ascii="Times New Roman" w:hAnsi="Times New Roman"/>
                <w:sz w:val="20"/>
                <w:szCs w:val="20"/>
              </w:rPr>
              <w:t>12 months after program start (at PDR)</w:t>
            </w:r>
          </w:p>
        </w:tc>
      </w:tr>
      <w:tr w:rsidR="00801962" w:rsidRPr="007C009D" w:rsidTr="00EE400A">
        <w:trPr>
          <w:jc w:val="center"/>
        </w:trPr>
        <w:tc>
          <w:tcPr>
            <w:tcW w:w="891" w:type="dxa"/>
            <w:tcBorders>
              <w:left w:val="single" w:sz="12" w:space="0" w:color="auto"/>
              <w:bottom w:val="single" w:sz="12" w:space="0" w:color="auto"/>
            </w:tcBorders>
            <w:shd w:val="clear" w:color="auto" w:fill="FDE9D9" w:themeFill="accent6" w:themeFillTint="33"/>
            <w:vAlign w:val="center"/>
          </w:tcPr>
          <w:p w:rsidR="00801962" w:rsidRPr="00EE400A" w:rsidRDefault="00AC627F" w:rsidP="00EB7FD4">
            <w:pPr>
              <w:keepNext/>
              <w:keepLines/>
              <w:ind w:firstLine="0"/>
              <w:jc w:val="center"/>
              <w:rPr>
                <w:rFonts w:ascii="Times New Roman" w:hAnsi="Times New Roman"/>
                <w:sz w:val="20"/>
                <w:szCs w:val="20"/>
                <w:highlight w:val="yellow"/>
              </w:rPr>
            </w:pPr>
            <w:r w:rsidRPr="00EE400A">
              <w:rPr>
                <w:rFonts w:ascii="Times New Roman" w:hAnsi="Times New Roman"/>
                <w:sz w:val="20"/>
                <w:szCs w:val="20"/>
              </w:rPr>
              <w:t>SA00</w:t>
            </w:r>
            <w:r w:rsidR="00EB7FD4">
              <w:rPr>
                <w:rFonts w:ascii="Times New Roman" w:hAnsi="Times New Roman"/>
                <w:sz w:val="20"/>
                <w:szCs w:val="20"/>
              </w:rPr>
              <w:t>9</w:t>
            </w:r>
          </w:p>
        </w:tc>
        <w:tc>
          <w:tcPr>
            <w:tcW w:w="3537" w:type="dxa"/>
            <w:tcBorders>
              <w:bottom w:val="single" w:sz="12" w:space="0" w:color="auto"/>
            </w:tcBorders>
            <w:shd w:val="clear" w:color="auto" w:fill="FDE9D9" w:themeFill="accent6" w:themeFillTint="33"/>
            <w:vAlign w:val="center"/>
          </w:tcPr>
          <w:p w:rsidR="00801962" w:rsidRPr="00EE400A" w:rsidRDefault="002F2993" w:rsidP="00223753">
            <w:pPr>
              <w:keepNext/>
              <w:keepLines/>
              <w:ind w:firstLine="9"/>
              <w:rPr>
                <w:rFonts w:ascii="Times New Roman" w:hAnsi="Times New Roman"/>
                <w:sz w:val="20"/>
                <w:szCs w:val="20"/>
                <w:highlight w:val="yellow"/>
              </w:rPr>
            </w:pPr>
            <w:r w:rsidRPr="00EE400A">
              <w:rPr>
                <w:rFonts w:ascii="Times New Roman" w:hAnsi="Times New Roman"/>
                <w:sz w:val="20"/>
                <w:szCs w:val="20"/>
              </w:rPr>
              <w:t>Final Report</w:t>
            </w:r>
            <w:r w:rsidR="0037155A" w:rsidRPr="00EE400A">
              <w:rPr>
                <w:rFonts w:ascii="Times New Roman" w:hAnsi="Times New Roman"/>
                <w:sz w:val="20"/>
                <w:szCs w:val="20"/>
              </w:rPr>
              <w:t xml:space="preserve"> inputs for inclusion in Primes Final Report to the Customer; MS Word format with finished figures incorporated</w:t>
            </w:r>
          </w:p>
        </w:tc>
        <w:tc>
          <w:tcPr>
            <w:tcW w:w="1219" w:type="dxa"/>
            <w:tcBorders>
              <w:bottom w:val="single" w:sz="12" w:space="0" w:color="auto"/>
            </w:tcBorders>
            <w:shd w:val="clear" w:color="auto" w:fill="FDE9D9" w:themeFill="accent6" w:themeFillTint="33"/>
            <w:vAlign w:val="center"/>
          </w:tcPr>
          <w:p w:rsidR="00801962" w:rsidRPr="00EE400A" w:rsidRDefault="002F2993" w:rsidP="00223753">
            <w:pPr>
              <w:keepNext/>
              <w:keepLines/>
              <w:spacing w:before="60" w:after="40"/>
              <w:ind w:firstLine="0"/>
              <w:jc w:val="center"/>
              <w:rPr>
                <w:rFonts w:ascii="Times New Roman" w:hAnsi="Times New Roman"/>
                <w:sz w:val="20"/>
                <w:szCs w:val="20"/>
                <w:highlight w:val="yellow"/>
              </w:rPr>
            </w:pPr>
            <w:r w:rsidRPr="00EE400A">
              <w:rPr>
                <w:rFonts w:ascii="Times New Roman" w:hAnsi="Times New Roman"/>
                <w:sz w:val="20"/>
                <w:szCs w:val="20"/>
              </w:rPr>
              <w:t>1x</w:t>
            </w:r>
          </w:p>
        </w:tc>
        <w:tc>
          <w:tcPr>
            <w:tcW w:w="3371" w:type="dxa"/>
            <w:tcBorders>
              <w:bottom w:val="single" w:sz="12" w:space="0" w:color="auto"/>
              <w:right w:val="single" w:sz="12" w:space="0" w:color="auto"/>
            </w:tcBorders>
            <w:shd w:val="clear" w:color="auto" w:fill="FDE9D9" w:themeFill="accent6" w:themeFillTint="33"/>
            <w:vAlign w:val="center"/>
          </w:tcPr>
          <w:p w:rsidR="00801962" w:rsidRPr="00EE400A" w:rsidRDefault="0037155A" w:rsidP="00223753">
            <w:pPr>
              <w:keepNext/>
              <w:keepLines/>
              <w:spacing w:before="60" w:after="40"/>
              <w:ind w:firstLine="0"/>
              <w:rPr>
                <w:rFonts w:ascii="Times New Roman" w:hAnsi="Times New Roman"/>
                <w:sz w:val="20"/>
                <w:szCs w:val="20"/>
                <w:highlight w:val="yellow"/>
              </w:rPr>
            </w:pPr>
            <w:r w:rsidRPr="00EE400A">
              <w:rPr>
                <w:rFonts w:ascii="Times New Roman" w:hAnsi="Times New Roman"/>
                <w:sz w:val="20"/>
                <w:szCs w:val="20"/>
              </w:rPr>
              <w:t xml:space="preserve">17 months after program start, with the exception of any </w:t>
            </w:r>
            <w:r w:rsidR="00AC627F" w:rsidRPr="00EE400A">
              <w:rPr>
                <w:rFonts w:ascii="Times New Roman" w:hAnsi="Times New Roman"/>
                <w:sz w:val="20"/>
                <w:szCs w:val="20"/>
              </w:rPr>
              <w:t>remaining risk reduction testing</w:t>
            </w:r>
          </w:p>
        </w:tc>
      </w:tr>
    </w:tbl>
    <w:p w:rsidR="005034E7" w:rsidRPr="00020608" w:rsidRDefault="005034E7" w:rsidP="005034E7">
      <w:pPr>
        <w:pStyle w:val="Heading1"/>
      </w:pPr>
      <w:r>
        <w:t>10</w:t>
      </w:r>
      <w:r w:rsidR="00BD2939">
        <w:t>.</w:t>
      </w:r>
      <w:r w:rsidR="00BD2939">
        <w:tab/>
      </w:r>
      <w:r w:rsidRPr="00020608">
        <w:t>PROGRAM MANAGEMENT REQUIREMENTS:</w:t>
      </w:r>
    </w:p>
    <w:p w:rsidR="005034E7" w:rsidRDefault="000D79D1" w:rsidP="005034E7">
      <w:r>
        <w:t xml:space="preserve">Subcontractor </w:t>
      </w:r>
      <w:r w:rsidR="005034E7" w:rsidRPr="005034E7">
        <w:t xml:space="preserve">shall provide a program manager who will be a single point of contact with </w:t>
      </w:r>
      <w:r w:rsidR="005034E7">
        <w:t>Buyer</w:t>
      </w:r>
      <w:r w:rsidR="005034E7" w:rsidRPr="005034E7">
        <w:t xml:space="preserve"> for programmatic direction of </w:t>
      </w:r>
      <w:r w:rsidR="006554C3">
        <w:t>s</w:t>
      </w:r>
      <w:r w:rsidR="005034E7" w:rsidRPr="005034E7">
        <w:t>ubcontract</w:t>
      </w:r>
      <w:r w:rsidR="005034E7">
        <w:t>or</w:t>
      </w:r>
      <w:r w:rsidR="005034E7" w:rsidRPr="005034E7">
        <w:t xml:space="preserve"> activities.  The </w:t>
      </w:r>
      <w:r w:rsidR="006554C3">
        <w:t xml:space="preserve">subcontractor’s </w:t>
      </w:r>
      <w:r w:rsidR="005034E7" w:rsidRPr="005034E7">
        <w:t>program manager will be responsible for planning, managing, monitoring, and controlling contract activities.</w:t>
      </w:r>
    </w:p>
    <w:p w:rsidR="005034E7" w:rsidRPr="005034E7" w:rsidRDefault="00BD2939" w:rsidP="005034E7">
      <w:pPr>
        <w:pStyle w:val="Heading1"/>
      </w:pPr>
      <w:r>
        <w:t>10.1</w:t>
      </w:r>
      <w:r>
        <w:tab/>
      </w:r>
      <w:r w:rsidR="005034E7" w:rsidRPr="005034E7">
        <w:t>Monthly Status Reports</w:t>
      </w:r>
    </w:p>
    <w:p w:rsidR="008B54E0" w:rsidRDefault="005034E7" w:rsidP="005034E7">
      <w:r w:rsidRPr="005034E7">
        <w:t xml:space="preserve">Monthly </w:t>
      </w:r>
      <w:r w:rsidR="00C477A9">
        <w:t>T</w:t>
      </w:r>
      <w:r w:rsidRPr="005034E7">
        <w:t xml:space="preserve">echnical and </w:t>
      </w:r>
      <w:r w:rsidR="00C477A9">
        <w:t>F</w:t>
      </w:r>
      <w:r w:rsidRPr="005034E7">
        <w:t xml:space="preserve">inancial </w:t>
      </w:r>
      <w:r w:rsidR="00C477A9">
        <w:t xml:space="preserve">Status Reports in subcontractor’s format are </w:t>
      </w:r>
      <w:r w:rsidR="00632CAA">
        <w:t>to be submitted</w:t>
      </w:r>
      <w:r w:rsidR="00C477A9">
        <w:t xml:space="preserve"> to B</w:t>
      </w:r>
      <w:r w:rsidRPr="005034E7">
        <w:t>uyer</w:t>
      </w:r>
      <w:r w:rsidR="00C477A9">
        <w:t xml:space="preserve"> </w:t>
      </w:r>
      <w:r w:rsidR="00632CAA">
        <w:t>at the end of each month</w:t>
      </w:r>
      <w:r w:rsidR="008B54E0">
        <w:t>.  Reports are to be submitted electronically by email.</w:t>
      </w:r>
    </w:p>
    <w:p w:rsidR="008B54E0" w:rsidRDefault="00C477A9" w:rsidP="005034E7">
      <w:r>
        <w:t xml:space="preserve">Technical </w:t>
      </w:r>
      <w:r w:rsidR="008B54E0">
        <w:t>information</w:t>
      </w:r>
      <w:r>
        <w:t xml:space="preserve"> </w:t>
      </w:r>
      <w:r w:rsidR="009B46A5">
        <w:t>shall</w:t>
      </w:r>
      <w:r>
        <w:t xml:space="preserve"> include a brief description of work accomplished, </w:t>
      </w:r>
      <w:r w:rsidR="009B46A5">
        <w:t xml:space="preserve">issues or </w:t>
      </w:r>
      <w:r>
        <w:t xml:space="preserve">problems, plans for problem resolution, and work to be accomplished </w:t>
      </w:r>
      <w:r w:rsidR="009B46A5">
        <w:t xml:space="preserve">in the next month.  Identify risks to future milestones and recommendations for resolution as soon as they become known.  </w:t>
      </w:r>
    </w:p>
    <w:p w:rsidR="005034E7" w:rsidRPr="005034E7" w:rsidRDefault="009B46A5" w:rsidP="005034E7">
      <w:r>
        <w:t>Financial information shall include funds expended in the current period by category, total funds expended and remaining on the contract, and variance from planned expenditures.</w:t>
      </w:r>
    </w:p>
    <w:p w:rsidR="00C61937" w:rsidRPr="00C61937" w:rsidRDefault="00BD2939" w:rsidP="00C61937">
      <w:pPr>
        <w:pStyle w:val="Heading1"/>
      </w:pPr>
      <w:r>
        <w:t>11.</w:t>
      </w:r>
      <w:r>
        <w:tab/>
      </w:r>
      <w:r w:rsidR="00C61937" w:rsidRPr="00C61937">
        <w:t>QUALITY ASSURANCE REQUIREMENTS</w:t>
      </w:r>
    </w:p>
    <w:p w:rsidR="00C61937" w:rsidRPr="00C61937" w:rsidRDefault="00C61937" w:rsidP="00C61937">
      <w:r w:rsidRPr="00C61937">
        <w:t>There are no Q</w:t>
      </w:r>
      <w:r w:rsidR="00C477A9">
        <w:t>uality Assurance</w:t>
      </w:r>
      <w:r w:rsidRPr="00C61937">
        <w:t xml:space="preserve"> </w:t>
      </w:r>
      <w:r w:rsidR="00C477A9">
        <w:t xml:space="preserve">(QA) </w:t>
      </w:r>
      <w:r w:rsidRPr="00C61937">
        <w:t>requirements</w:t>
      </w:r>
      <w:r w:rsidR="00C477A9">
        <w:t>.  This is a design development effort resulting in a PDR with risk reduction demonstrations.  No</w:t>
      </w:r>
      <w:r w:rsidRPr="00C61937">
        <w:t xml:space="preserve"> hardwar</w:t>
      </w:r>
      <w:r>
        <w:t>e</w:t>
      </w:r>
      <w:r w:rsidR="00C477A9">
        <w:t xml:space="preserve"> in Hydra Phase 1</w:t>
      </w:r>
      <w:r>
        <w:t xml:space="preserve"> </w:t>
      </w:r>
      <w:r w:rsidR="00C477A9">
        <w:t>is identified as a deliverable to</w:t>
      </w:r>
      <w:r>
        <w:t xml:space="preserve"> Buyer’s </w:t>
      </w:r>
      <w:r w:rsidRPr="00C61937">
        <w:t>customer.</w:t>
      </w:r>
    </w:p>
    <w:p w:rsidR="00C61937" w:rsidRDefault="00BD2939" w:rsidP="0019057D">
      <w:pPr>
        <w:pStyle w:val="Heading1"/>
      </w:pPr>
      <w:r>
        <w:t>12.</w:t>
      </w:r>
      <w:r>
        <w:tab/>
      </w:r>
      <w:r w:rsidR="00BC3051">
        <w:t>MISCELLANE</w:t>
      </w:r>
      <w:r w:rsidR="00C61937">
        <w:t>OUS</w:t>
      </w:r>
    </w:p>
    <w:p w:rsidR="0019057D" w:rsidRDefault="0019057D" w:rsidP="0019057D">
      <w:r>
        <w:t>Not applicable.</w:t>
      </w:r>
    </w:p>
    <w:p w:rsidR="0019057D" w:rsidRPr="0019057D" w:rsidRDefault="00BD2939" w:rsidP="0019057D">
      <w:pPr>
        <w:pStyle w:val="Heading1"/>
      </w:pPr>
      <w:r>
        <w:lastRenderedPageBreak/>
        <w:t>13.</w:t>
      </w:r>
      <w:r>
        <w:tab/>
      </w:r>
      <w:r w:rsidR="0019057D">
        <w:t>APPENDI</w:t>
      </w:r>
      <w:r w:rsidR="00BC3051">
        <w:t>C</w:t>
      </w:r>
      <w:r w:rsidR="0019057D">
        <w:t>ES</w:t>
      </w:r>
    </w:p>
    <w:p w:rsidR="00815014" w:rsidRDefault="009E08C5" w:rsidP="00404FCB">
      <w:r>
        <w:t>A.  Master Program WBS</w:t>
      </w:r>
    </w:p>
    <w:p w:rsidR="009E08C5" w:rsidRDefault="009E08C5" w:rsidP="00404FCB">
      <w:pPr>
        <w:rPr>
          <w:b/>
        </w:rPr>
      </w:pPr>
      <w:r>
        <w:t>B.  Integrated Master Schedule</w:t>
      </w:r>
    </w:p>
    <w:sectPr w:rsidR="009E08C5" w:rsidSect="005731A0">
      <w:headerReference w:type="default" r:id="rId13"/>
      <w:footerReference w:type="default" r:id="rId14"/>
      <w:pgSz w:w="12240" w:h="15840" w:code="1"/>
      <w:pgMar w:top="720" w:right="1440" w:bottom="720" w:left="1440" w:header="720" w:footer="720" w:gutter="0"/>
      <w:pgNumType w:start="2"/>
      <w:cols w:space="720"/>
      <w:docGrid w:linePitch="32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eteor" w:date="2013-09-17T07:33:00Z" w:initials="m">
    <w:p w:rsidR="00DE5032" w:rsidRDefault="00DE5032">
      <w:pPr>
        <w:pStyle w:val="CommentText"/>
      </w:pPr>
      <w:r>
        <w:rPr>
          <w:rStyle w:val="CommentReference"/>
        </w:rPr>
        <w:annotationRef/>
      </w:r>
      <w:r>
        <w:t>Shouldn’t this be 21 inches, not 2?</w:t>
      </w:r>
    </w:p>
  </w:comment>
  <w:comment w:id="1" w:author="meteor" w:date="2013-09-17T07:38:00Z" w:initials="m">
    <w:p w:rsidR="00DE5032" w:rsidRDefault="00DE5032">
      <w:pPr>
        <w:pStyle w:val="CommentText"/>
      </w:pPr>
      <w:r>
        <w:rPr>
          <w:rStyle w:val="CommentReference"/>
        </w:rPr>
        <w:annotationRef/>
      </w:r>
      <w:r>
        <w:t>Expected should be changed to “will be”. MBARI is not set up to handle any classified material; all materials should be FOUO or other less restrictive classification</w:t>
      </w:r>
      <w:bookmarkStart w:id="2" w:name="_GoBack"/>
      <w:bookmarkEnd w:id="2"/>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F3A" w:rsidRDefault="004F5F3A">
      <w:r>
        <w:separator/>
      </w:r>
    </w:p>
  </w:endnote>
  <w:endnote w:type="continuationSeparator" w:id="0">
    <w:p w:rsidR="004F5F3A" w:rsidRDefault="004F5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altName w:val="Arial"/>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05E" w:rsidRDefault="006110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61105E" w:rsidRDefault="006110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05E" w:rsidRDefault="0061105E">
    <w:pPr>
      <w:pStyle w:val="Footer"/>
    </w:pPr>
    <w:r>
      <w:t>GA Proprietary and ITAR Sensitive</w:t>
    </w:r>
    <w:r>
      <w:tab/>
    </w:r>
    <w:r>
      <w:tab/>
    </w:r>
  </w:p>
  <w:p w:rsidR="0061105E" w:rsidRDefault="006110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05E" w:rsidRPr="005218D9" w:rsidRDefault="0061105E">
    <w:pPr>
      <w:pStyle w:val="Footer"/>
      <w:rPr>
        <w:sz w:val="20"/>
      </w:rPr>
    </w:pPr>
    <w:r>
      <w:t>Under</w:t>
    </w:r>
    <w:fldSimple w:instr=" FILENAME  \* FirstCap  \* MERGEFORMAT ">
      <w:r>
        <w:rPr>
          <w:noProof/>
          <w:sz w:val="20"/>
        </w:rPr>
        <w:t xml:space="preserve">sea Payload Phase 1 </w:t>
      </w:r>
      <w:r w:rsidRPr="004F168A">
        <w:rPr>
          <w:noProof/>
          <w:sz w:val="20"/>
        </w:rPr>
        <w:t>SOW</w:t>
      </w:r>
      <w:r>
        <w:rPr>
          <w:noProof/>
          <w:sz w:val="20"/>
        </w:rPr>
        <w:t xml:space="preserve"> </w:t>
      </w:r>
      <w:r w:rsidRPr="004F168A">
        <w:rPr>
          <w:noProof/>
          <w:sz w:val="20"/>
        </w:rPr>
        <w:t>(130</w:t>
      </w:r>
      <w:r>
        <w:rPr>
          <w:noProof/>
          <w:sz w:val="20"/>
        </w:rPr>
        <w:t>914</w:t>
      </w:r>
      <w:r w:rsidRPr="004F168A">
        <w:rPr>
          <w:noProof/>
          <w:sz w:val="20"/>
        </w:rPr>
        <w:t>)</w:t>
      </w:r>
    </w:fldSimple>
    <w:r>
      <w:rPr>
        <w:noProof/>
      </w:rPr>
      <w:tab/>
    </w:r>
    <w:r w:rsidRPr="005218D9">
      <w:rPr>
        <w:sz w:val="20"/>
      </w:rPr>
      <w:tab/>
    </w:r>
    <w:r>
      <w:rPr>
        <w:rStyle w:val="PageNumber"/>
      </w:rPr>
      <w:fldChar w:fldCharType="begin"/>
    </w:r>
    <w:r>
      <w:rPr>
        <w:rStyle w:val="PageNumber"/>
      </w:rPr>
      <w:instrText xml:space="preserve"> PAGE </w:instrText>
    </w:r>
    <w:r>
      <w:rPr>
        <w:rStyle w:val="PageNumber"/>
      </w:rPr>
      <w:fldChar w:fldCharType="separate"/>
    </w:r>
    <w:r w:rsidR="00DE5032">
      <w:rPr>
        <w:rStyle w:val="PageNumber"/>
        <w:noProof/>
      </w:rPr>
      <w:t>8</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DE5032">
      <w:rPr>
        <w:rStyle w:val="PageNumber"/>
        <w:noProof/>
      </w:rPr>
      <w:t>11</w:t>
    </w:r>
    <w:r>
      <w:rPr>
        <w:rStyle w:val="PageNumber"/>
      </w:rPr>
      <w:fldChar w:fldCharType="end"/>
    </w:r>
    <w:r>
      <w:rPr>
        <w:rStyle w:val="PageNumb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F3A" w:rsidRDefault="004F5F3A">
      <w:r>
        <w:separator/>
      </w:r>
    </w:p>
  </w:footnote>
  <w:footnote w:type="continuationSeparator" w:id="0">
    <w:p w:rsidR="004F5F3A" w:rsidRDefault="004F5F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05E" w:rsidRDefault="006110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05BF"/>
    <w:multiLevelType w:val="hybridMultilevel"/>
    <w:tmpl w:val="15EC49B2"/>
    <w:lvl w:ilvl="0" w:tplc="82BAB7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AB083D"/>
    <w:multiLevelType w:val="hybridMultilevel"/>
    <w:tmpl w:val="F210151C"/>
    <w:lvl w:ilvl="0" w:tplc="82BAB7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BB51ED"/>
    <w:multiLevelType w:val="hybridMultilevel"/>
    <w:tmpl w:val="58041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DA3FE6"/>
    <w:multiLevelType w:val="hybridMultilevel"/>
    <w:tmpl w:val="3E58046A"/>
    <w:lvl w:ilvl="0" w:tplc="BDAAD9F4">
      <w:start w:val="1"/>
      <w:numFmt w:val="bullet"/>
      <w:lvlText w:val="•"/>
      <w:lvlJc w:val="left"/>
      <w:pPr>
        <w:tabs>
          <w:tab w:val="num" w:pos="720"/>
        </w:tabs>
        <w:ind w:left="720" w:hanging="360"/>
      </w:pPr>
      <w:rPr>
        <w:rFonts w:ascii="Century Gothic" w:hAnsi="Century Gothic" w:hint="default"/>
      </w:rPr>
    </w:lvl>
    <w:lvl w:ilvl="1" w:tplc="1CF2D218">
      <w:start w:val="185"/>
      <w:numFmt w:val="bullet"/>
      <w:lvlText w:val="–"/>
      <w:lvlJc w:val="left"/>
      <w:pPr>
        <w:tabs>
          <w:tab w:val="num" w:pos="1440"/>
        </w:tabs>
        <w:ind w:left="1440" w:hanging="360"/>
      </w:pPr>
      <w:rPr>
        <w:rFonts w:ascii="Century Gothic" w:hAnsi="Century Gothic" w:hint="default"/>
      </w:rPr>
    </w:lvl>
    <w:lvl w:ilvl="2" w:tplc="647093B4">
      <w:start w:val="185"/>
      <w:numFmt w:val="bullet"/>
      <w:lvlText w:val="•"/>
      <w:lvlJc w:val="left"/>
      <w:pPr>
        <w:tabs>
          <w:tab w:val="num" w:pos="2160"/>
        </w:tabs>
        <w:ind w:left="2160" w:hanging="360"/>
      </w:pPr>
      <w:rPr>
        <w:rFonts w:ascii="Century Gothic" w:hAnsi="Century Gothic" w:hint="default"/>
      </w:rPr>
    </w:lvl>
    <w:lvl w:ilvl="3" w:tplc="D924E87E" w:tentative="1">
      <w:start w:val="1"/>
      <w:numFmt w:val="bullet"/>
      <w:lvlText w:val="•"/>
      <w:lvlJc w:val="left"/>
      <w:pPr>
        <w:tabs>
          <w:tab w:val="num" w:pos="2880"/>
        </w:tabs>
        <w:ind w:left="2880" w:hanging="360"/>
      </w:pPr>
      <w:rPr>
        <w:rFonts w:ascii="Century Gothic" w:hAnsi="Century Gothic" w:hint="default"/>
      </w:rPr>
    </w:lvl>
    <w:lvl w:ilvl="4" w:tplc="EB20DF82" w:tentative="1">
      <w:start w:val="1"/>
      <w:numFmt w:val="bullet"/>
      <w:lvlText w:val="•"/>
      <w:lvlJc w:val="left"/>
      <w:pPr>
        <w:tabs>
          <w:tab w:val="num" w:pos="3600"/>
        </w:tabs>
        <w:ind w:left="3600" w:hanging="360"/>
      </w:pPr>
      <w:rPr>
        <w:rFonts w:ascii="Century Gothic" w:hAnsi="Century Gothic" w:hint="default"/>
      </w:rPr>
    </w:lvl>
    <w:lvl w:ilvl="5" w:tplc="30A6C8B8" w:tentative="1">
      <w:start w:val="1"/>
      <w:numFmt w:val="bullet"/>
      <w:lvlText w:val="•"/>
      <w:lvlJc w:val="left"/>
      <w:pPr>
        <w:tabs>
          <w:tab w:val="num" w:pos="4320"/>
        </w:tabs>
        <w:ind w:left="4320" w:hanging="360"/>
      </w:pPr>
      <w:rPr>
        <w:rFonts w:ascii="Century Gothic" w:hAnsi="Century Gothic" w:hint="default"/>
      </w:rPr>
    </w:lvl>
    <w:lvl w:ilvl="6" w:tplc="D91CB1FA" w:tentative="1">
      <w:start w:val="1"/>
      <w:numFmt w:val="bullet"/>
      <w:lvlText w:val="•"/>
      <w:lvlJc w:val="left"/>
      <w:pPr>
        <w:tabs>
          <w:tab w:val="num" w:pos="5040"/>
        </w:tabs>
        <w:ind w:left="5040" w:hanging="360"/>
      </w:pPr>
      <w:rPr>
        <w:rFonts w:ascii="Century Gothic" w:hAnsi="Century Gothic" w:hint="default"/>
      </w:rPr>
    </w:lvl>
    <w:lvl w:ilvl="7" w:tplc="66A06490" w:tentative="1">
      <w:start w:val="1"/>
      <w:numFmt w:val="bullet"/>
      <w:lvlText w:val="•"/>
      <w:lvlJc w:val="left"/>
      <w:pPr>
        <w:tabs>
          <w:tab w:val="num" w:pos="5760"/>
        </w:tabs>
        <w:ind w:left="5760" w:hanging="360"/>
      </w:pPr>
      <w:rPr>
        <w:rFonts w:ascii="Century Gothic" w:hAnsi="Century Gothic" w:hint="default"/>
      </w:rPr>
    </w:lvl>
    <w:lvl w:ilvl="8" w:tplc="6B40E9BE" w:tentative="1">
      <w:start w:val="1"/>
      <w:numFmt w:val="bullet"/>
      <w:lvlText w:val="•"/>
      <w:lvlJc w:val="left"/>
      <w:pPr>
        <w:tabs>
          <w:tab w:val="num" w:pos="6480"/>
        </w:tabs>
        <w:ind w:left="6480" w:hanging="360"/>
      </w:pPr>
      <w:rPr>
        <w:rFonts w:ascii="Century Gothic" w:hAnsi="Century Gothic" w:hint="default"/>
      </w:rPr>
    </w:lvl>
  </w:abstractNum>
  <w:abstractNum w:abstractNumId="4">
    <w:nsid w:val="0A1A4B0B"/>
    <w:multiLevelType w:val="hybridMultilevel"/>
    <w:tmpl w:val="5BB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3C59E1"/>
    <w:multiLevelType w:val="hybridMultilevel"/>
    <w:tmpl w:val="E4FA0432"/>
    <w:lvl w:ilvl="0" w:tplc="801E9B7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0BAB59BF"/>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nsid w:val="10AE2225"/>
    <w:multiLevelType w:val="hybridMultilevel"/>
    <w:tmpl w:val="E4FA0432"/>
    <w:lvl w:ilvl="0" w:tplc="801E9B7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2ED4D88"/>
    <w:multiLevelType w:val="hybridMultilevel"/>
    <w:tmpl w:val="ADCE4AB0"/>
    <w:lvl w:ilvl="0" w:tplc="B172FA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83A1A8F"/>
    <w:multiLevelType w:val="hybridMultilevel"/>
    <w:tmpl w:val="1C566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1B699D"/>
    <w:multiLevelType w:val="hybridMultilevel"/>
    <w:tmpl w:val="2C2A9C1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515E39"/>
    <w:multiLevelType w:val="hybridMultilevel"/>
    <w:tmpl w:val="2BCED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3603E3"/>
    <w:multiLevelType w:val="hybridMultilevel"/>
    <w:tmpl w:val="9ACE444A"/>
    <w:lvl w:ilvl="0" w:tplc="0409000F">
      <w:start w:val="1"/>
      <w:numFmt w:val="decimal"/>
      <w:lvlText w:val="%1."/>
      <w:lvlJc w:val="left"/>
      <w:pPr>
        <w:ind w:left="1368" w:hanging="360"/>
      </w:pPr>
      <w:rPr>
        <w:rFonts w:hint="default"/>
      </w:r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3">
    <w:nsid w:val="2045236B"/>
    <w:multiLevelType w:val="hybridMultilevel"/>
    <w:tmpl w:val="F60E0BF0"/>
    <w:lvl w:ilvl="0" w:tplc="5E380318">
      <w:start w:val="1"/>
      <w:numFmt w:val="bullet"/>
      <w:lvlText w:val="•"/>
      <w:lvlJc w:val="left"/>
      <w:pPr>
        <w:tabs>
          <w:tab w:val="num" w:pos="720"/>
        </w:tabs>
        <w:ind w:left="720" w:hanging="360"/>
      </w:pPr>
      <w:rPr>
        <w:rFonts w:ascii="Century Gothic" w:hAnsi="Century Gothic" w:hint="default"/>
      </w:rPr>
    </w:lvl>
    <w:lvl w:ilvl="1" w:tplc="E7ECEFF2">
      <w:start w:val="185"/>
      <w:numFmt w:val="bullet"/>
      <w:lvlText w:val="–"/>
      <w:lvlJc w:val="left"/>
      <w:pPr>
        <w:tabs>
          <w:tab w:val="num" w:pos="1440"/>
        </w:tabs>
        <w:ind w:left="1440" w:hanging="360"/>
      </w:pPr>
      <w:rPr>
        <w:rFonts w:ascii="Century Gothic" w:hAnsi="Century Gothic" w:hint="default"/>
      </w:rPr>
    </w:lvl>
    <w:lvl w:ilvl="2" w:tplc="AEDE2D24">
      <w:start w:val="185"/>
      <w:numFmt w:val="bullet"/>
      <w:lvlText w:val="•"/>
      <w:lvlJc w:val="left"/>
      <w:pPr>
        <w:tabs>
          <w:tab w:val="num" w:pos="2160"/>
        </w:tabs>
        <w:ind w:left="2160" w:hanging="360"/>
      </w:pPr>
      <w:rPr>
        <w:rFonts w:ascii="Century Gothic" w:hAnsi="Century Gothic" w:hint="default"/>
      </w:rPr>
    </w:lvl>
    <w:lvl w:ilvl="3" w:tplc="2BB06084" w:tentative="1">
      <w:start w:val="1"/>
      <w:numFmt w:val="bullet"/>
      <w:lvlText w:val="•"/>
      <w:lvlJc w:val="left"/>
      <w:pPr>
        <w:tabs>
          <w:tab w:val="num" w:pos="2880"/>
        </w:tabs>
        <w:ind w:left="2880" w:hanging="360"/>
      </w:pPr>
      <w:rPr>
        <w:rFonts w:ascii="Century Gothic" w:hAnsi="Century Gothic" w:hint="default"/>
      </w:rPr>
    </w:lvl>
    <w:lvl w:ilvl="4" w:tplc="09404A22" w:tentative="1">
      <w:start w:val="1"/>
      <w:numFmt w:val="bullet"/>
      <w:lvlText w:val="•"/>
      <w:lvlJc w:val="left"/>
      <w:pPr>
        <w:tabs>
          <w:tab w:val="num" w:pos="3600"/>
        </w:tabs>
        <w:ind w:left="3600" w:hanging="360"/>
      </w:pPr>
      <w:rPr>
        <w:rFonts w:ascii="Century Gothic" w:hAnsi="Century Gothic" w:hint="default"/>
      </w:rPr>
    </w:lvl>
    <w:lvl w:ilvl="5" w:tplc="8CE23752" w:tentative="1">
      <w:start w:val="1"/>
      <w:numFmt w:val="bullet"/>
      <w:lvlText w:val="•"/>
      <w:lvlJc w:val="left"/>
      <w:pPr>
        <w:tabs>
          <w:tab w:val="num" w:pos="4320"/>
        </w:tabs>
        <w:ind w:left="4320" w:hanging="360"/>
      </w:pPr>
      <w:rPr>
        <w:rFonts w:ascii="Century Gothic" w:hAnsi="Century Gothic" w:hint="default"/>
      </w:rPr>
    </w:lvl>
    <w:lvl w:ilvl="6" w:tplc="989C1856" w:tentative="1">
      <w:start w:val="1"/>
      <w:numFmt w:val="bullet"/>
      <w:lvlText w:val="•"/>
      <w:lvlJc w:val="left"/>
      <w:pPr>
        <w:tabs>
          <w:tab w:val="num" w:pos="5040"/>
        </w:tabs>
        <w:ind w:left="5040" w:hanging="360"/>
      </w:pPr>
      <w:rPr>
        <w:rFonts w:ascii="Century Gothic" w:hAnsi="Century Gothic" w:hint="default"/>
      </w:rPr>
    </w:lvl>
    <w:lvl w:ilvl="7" w:tplc="02F81C16" w:tentative="1">
      <w:start w:val="1"/>
      <w:numFmt w:val="bullet"/>
      <w:lvlText w:val="•"/>
      <w:lvlJc w:val="left"/>
      <w:pPr>
        <w:tabs>
          <w:tab w:val="num" w:pos="5760"/>
        </w:tabs>
        <w:ind w:left="5760" w:hanging="360"/>
      </w:pPr>
      <w:rPr>
        <w:rFonts w:ascii="Century Gothic" w:hAnsi="Century Gothic" w:hint="default"/>
      </w:rPr>
    </w:lvl>
    <w:lvl w:ilvl="8" w:tplc="BB5E7E40" w:tentative="1">
      <w:start w:val="1"/>
      <w:numFmt w:val="bullet"/>
      <w:lvlText w:val="•"/>
      <w:lvlJc w:val="left"/>
      <w:pPr>
        <w:tabs>
          <w:tab w:val="num" w:pos="6480"/>
        </w:tabs>
        <w:ind w:left="6480" w:hanging="360"/>
      </w:pPr>
      <w:rPr>
        <w:rFonts w:ascii="Century Gothic" w:hAnsi="Century Gothic" w:hint="default"/>
      </w:rPr>
    </w:lvl>
  </w:abstractNum>
  <w:abstractNum w:abstractNumId="14">
    <w:nsid w:val="207264DA"/>
    <w:multiLevelType w:val="hybridMultilevel"/>
    <w:tmpl w:val="B30430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EB0D4E"/>
    <w:multiLevelType w:val="hybridMultilevel"/>
    <w:tmpl w:val="D3060BC6"/>
    <w:lvl w:ilvl="0" w:tplc="30DCE57A">
      <w:start w:val="1"/>
      <w:numFmt w:val="decimal"/>
      <w:lvlText w:val="%1."/>
      <w:lvlJc w:val="left"/>
      <w:pPr>
        <w:ind w:left="1008" w:hanging="360"/>
      </w:pPr>
      <w:rPr>
        <w:b w:val="0"/>
      </w:r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6">
    <w:nsid w:val="28836ABA"/>
    <w:multiLevelType w:val="hybridMultilevel"/>
    <w:tmpl w:val="E4FA0432"/>
    <w:lvl w:ilvl="0" w:tplc="801E9B7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2C9D4386"/>
    <w:multiLevelType w:val="multilevel"/>
    <w:tmpl w:val="00ECAC0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35540EB6"/>
    <w:multiLevelType w:val="hybridMultilevel"/>
    <w:tmpl w:val="118430B4"/>
    <w:lvl w:ilvl="0" w:tplc="7D1633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D46F1D"/>
    <w:multiLevelType w:val="hybridMultilevel"/>
    <w:tmpl w:val="9008E5AE"/>
    <w:lvl w:ilvl="0" w:tplc="957C3FB6">
      <w:start w:val="1"/>
      <w:numFmt w:val="bullet"/>
      <w:lvlText w:val="•"/>
      <w:lvlJc w:val="left"/>
      <w:pPr>
        <w:tabs>
          <w:tab w:val="num" w:pos="720"/>
        </w:tabs>
        <w:ind w:left="720" w:hanging="360"/>
      </w:pPr>
      <w:rPr>
        <w:rFonts w:ascii="Century Gothic" w:hAnsi="Century Gothic" w:hint="default"/>
      </w:rPr>
    </w:lvl>
    <w:lvl w:ilvl="1" w:tplc="7368EC14">
      <w:start w:val="185"/>
      <w:numFmt w:val="bullet"/>
      <w:lvlText w:val="–"/>
      <w:lvlJc w:val="left"/>
      <w:pPr>
        <w:tabs>
          <w:tab w:val="num" w:pos="1440"/>
        </w:tabs>
        <w:ind w:left="1440" w:hanging="360"/>
      </w:pPr>
      <w:rPr>
        <w:rFonts w:ascii="Century Gothic" w:hAnsi="Century Gothic" w:hint="default"/>
      </w:rPr>
    </w:lvl>
    <w:lvl w:ilvl="2" w:tplc="65284ADC">
      <w:start w:val="185"/>
      <w:numFmt w:val="bullet"/>
      <w:lvlText w:val="•"/>
      <w:lvlJc w:val="left"/>
      <w:pPr>
        <w:tabs>
          <w:tab w:val="num" w:pos="2160"/>
        </w:tabs>
        <w:ind w:left="2160" w:hanging="360"/>
      </w:pPr>
      <w:rPr>
        <w:rFonts w:ascii="Century Gothic" w:hAnsi="Century Gothic" w:hint="default"/>
      </w:rPr>
    </w:lvl>
    <w:lvl w:ilvl="3" w:tplc="5B900E84">
      <w:start w:val="1"/>
      <w:numFmt w:val="bullet"/>
      <w:lvlText w:val="•"/>
      <w:lvlJc w:val="left"/>
      <w:pPr>
        <w:tabs>
          <w:tab w:val="num" w:pos="2880"/>
        </w:tabs>
        <w:ind w:left="2880" w:hanging="360"/>
      </w:pPr>
      <w:rPr>
        <w:rFonts w:ascii="Century Gothic" w:hAnsi="Century Gothic" w:hint="default"/>
      </w:rPr>
    </w:lvl>
    <w:lvl w:ilvl="4" w:tplc="58AE793A" w:tentative="1">
      <w:start w:val="1"/>
      <w:numFmt w:val="bullet"/>
      <w:lvlText w:val="•"/>
      <w:lvlJc w:val="left"/>
      <w:pPr>
        <w:tabs>
          <w:tab w:val="num" w:pos="3600"/>
        </w:tabs>
        <w:ind w:left="3600" w:hanging="360"/>
      </w:pPr>
      <w:rPr>
        <w:rFonts w:ascii="Century Gothic" w:hAnsi="Century Gothic" w:hint="default"/>
      </w:rPr>
    </w:lvl>
    <w:lvl w:ilvl="5" w:tplc="2F92669C" w:tentative="1">
      <w:start w:val="1"/>
      <w:numFmt w:val="bullet"/>
      <w:lvlText w:val="•"/>
      <w:lvlJc w:val="left"/>
      <w:pPr>
        <w:tabs>
          <w:tab w:val="num" w:pos="4320"/>
        </w:tabs>
        <w:ind w:left="4320" w:hanging="360"/>
      </w:pPr>
      <w:rPr>
        <w:rFonts w:ascii="Century Gothic" w:hAnsi="Century Gothic" w:hint="default"/>
      </w:rPr>
    </w:lvl>
    <w:lvl w:ilvl="6" w:tplc="E8164846" w:tentative="1">
      <w:start w:val="1"/>
      <w:numFmt w:val="bullet"/>
      <w:lvlText w:val="•"/>
      <w:lvlJc w:val="left"/>
      <w:pPr>
        <w:tabs>
          <w:tab w:val="num" w:pos="5040"/>
        </w:tabs>
        <w:ind w:left="5040" w:hanging="360"/>
      </w:pPr>
      <w:rPr>
        <w:rFonts w:ascii="Century Gothic" w:hAnsi="Century Gothic" w:hint="default"/>
      </w:rPr>
    </w:lvl>
    <w:lvl w:ilvl="7" w:tplc="263AF8DC" w:tentative="1">
      <w:start w:val="1"/>
      <w:numFmt w:val="bullet"/>
      <w:lvlText w:val="•"/>
      <w:lvlJc w:val="left"/>
      <w:pPr>
        <w:tabs>
          <w:tab w:val="num" w:pos="5760"/>
        </w:tabs>
        <w:ind w:left="5760" w:hanging="360"/>
      </w:pPr>
      <w:rPr>
        <w:rFonts w:ascii="Century Gothic" w:hAnsi="Century Gothic" w:hint="default"/>
      </w:rPr>
    </w:lvl>
    <w:lvl w:ilvl="8" w:tplc="D3DC2390" w:tentative="1">
      <w:start w:val="1"/>
      <w:numFmt w:val="bullet"/>
      <w:lvlText w:val="•"/>
      <w:lvlJc w:val="left"/>
      <w:pPr>
        <w:tabs>
          <w:tab w:val="num" w:pos="6480"/>
        </w:tabs>
        <w:ind w:left="6480" w:hanging="360"/>
      </w:pPr>
      <w:rPr>
        <w:rFonts w:ascii="Century Gothic" w:hAnsi="Century Gothic" w:hint="default"/>
      </w:rPr>
    </w:lvl>
  </w:abstractNum>
  <w:abstractNum w:abstractNumId="20">
    <w:nsid w:val="3BE03981"/>
    <w:multiLevelType w:val="hybridMultilevel"/>
    <w:tmpl w:val="80F486B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1">
    <w:nsid w:val="40EF5194"/>
    <w:multiLevelType w:val="hybridMultilevel"/>
    <w:tmpl w:val="BBB0C8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CC84BBB"/>
    <w:multiLevelType w:val="hybridMultilevel"/>
    <w:tmpl w:val="E4FA0432"/>
    <w:lvl w:ilvl="0" w:tplc="801E9B7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4E1E0E2E"/>
    <w:multiLevelType w:val="hybridMultilevel"/>
    <w:tmpl w:val="15EC49B2"/>
    <w:lvl w:ilvl="0" w:tplc="82BAB7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70216F"/>
    <w:multiLevelType w:val="hybridMultilevel"/>
    <w:tmpl w:val="91CCC32A"/>
    <w:lvl w:ilvl="0" w:tplc="A3D006B0">
      <w:start w:val="1"/>
      <w:numFmt w:val="bullet"/>
      <w:lvlText w:val="•"/>
      <w:lvlJc w:val="left"/>
      <w:pPr>
        <w:tabs>
          <w:tab w:val="num" w:pos="720"/>
        </w:tabs>
        <w:ind w:left="720" w:hanging="360"/>
      </w:pPr>
      <w:rPr>
        <w:rFonts w:ascii="Century Gothic" w:hAnsi="Century Gothic" w:hint="default"/>
      </w:rPr>
    </w:lvl>
    <w:lvl w:ilvl="1" w:tplc="F2100360">
      <w:start w:val="185"/>
      <w:numFmt w:val="bullet"/>
      <w:lvlText w:val="–"/>
      <w:lvlJc w:val="left"/>
      <w:pPr>
        <w:tabs>
          <w:tab w:val="num" w:pos="1440"/>
        </w:tabs>
        <w:ind w:left="1440" w:hanging="360"/>
      </w:pPr>
      <w:rPr>
        <w:rFonts w:ascii="Century Gothic" w:hAnsi="Century Gothic" w:hint="default"/>
      </w:rPr>
    </w:lvl>
    <w:lvl w:ilvl="2" w:tplc="EF6CA5D0">
      <w:start w:val="185"/>
      <w:numFmt w:val="bullet"/>
      <w:lvlText w:val="•"/>
      <w:lvlJc w:val="left"/>
      <w:pPr>
        <w:tabs>
          <w:tab w:val="num" w:pos="2160"/>
        </w:tabs>
        <w:ind w:left="2160" w:hanging="360"/>
      </w:pPr>
      <w:rPr>
        <w:rFonts w:ascii="Century Gothic" w:hAnsi="Century Gothic" w:hint="default"/>
      </w:rPr>
    </w:lvl>
    <w:lvl w:ilvl="3" w:tplc="93441AB4" w:tentative="1">
      <w:start w:val="1"/>
      <w:numFmt w:val="bullet"/>
      <w:lvlText w:val="•"/>
      <w:lvlJc w:val="left"/>
      <w:pPr>
        <w:tabs>
          <w:tab w:val="num" w:pos="2880"/>
        </w:tabs>
        <w:ind w:left="2880" w:hanging="360"/>
      </w:pPr>
      <w:rPr>
        <w:rFonts w:ascii="Century Gothic" w:hAnsi="Century Gothic" w:hint="default"/>
      </w:rPr>
    </w:lvl>
    <w:lvl w:ilvl="4" w:tplc="BE7653A0" w:tentative="1">
      <w:start w:val="1"/>
      <w:numFmt w:val="bullet"/>
      <w:lvlText w:val="•"/>
      <w:lvlJc w:val="left"/>
      <w:pPr>
        <w:tabs>
          <w:tab w:val="num" w:pos="3600"/>
        </w:tabs>
        <w:ind w:left="3600" w:hanging="360"/>
      </w:pPr>
      <w:rPr>
        <w:rFonts w:ascii="Century Gothic" w:hAnsi="Century Gothic" w:hint="default"/>
      </w:rPr>
    </w:lvl>
    <w:lvl w:ilvl="5" w:tplc="9222A396" w:tentative="1">
      <w:start w:val="1"/>
      <w:numFmt w:val="bullet"/>
      <w:lvlText w:val="•"/>
      <w:lvlJc w:val="left"/>
      <w:pPr>
        <w:tabs>
          <w:tab w:val="num" w:pos="4320"/>
        </w:tabs>
        <w:ind w:left="4320" w:hanging="360"/>
      </w:pPr>
      <w:rPr>
        <w:rFonts w:ascii="Century Gothic" w:hAnsi="Century Gothic" w:hint="default"/>
      </w:rPr>
    </w:lvl>
    <w:lvl w:ilvl="6" w:tplc="41327D64" w:tentative="1">
      <w:start w:val="1"/>
      <w:numFmt w:val="bullet"/>
      <w:lvlText w:val="•"/>
      <w:lvlJc w:val="left"/>
      <w:pPr>
        <w:tabs>
          <w:tab w:val="num" w:pos="5040"/>
        </w:tabs>
        <w:ind w:left="5040" w:hanging="360"/>
      </w:pPr>
      <w:rPr>
        <w:rFonts w:ascii="Century Gothic" w:hAnsi="Century Gothic" w:hint="default"/>
      </w:rPr>
    </w:lvl>
    <w:lvl w:ilvl="7" w:tplc="F5F0B6DA" w:tentative="1">
      <w:start w:val="1"/>
      <w:numFmt w:val="bullet"/>
      <w:lvlText w:val="•"/>
      <w:lvlJc w:val="left"/>
      <w:pPr>
        <w:tabs>
          <w:tab w:val="num" w:pos="5760"/>
        </w:tabs>
        <w:ind w:left="5760" w:hanging="360"/>
      </w:pPr>
      <w:rPr>
        <w:rFonts w:ascii="Century Gothic" w:hAnsi="Century Gothic" w:hint="default"/>
      </w:rPr>
    </w:lvl>
    <w:lvl w:ilvl="8" w:tplc="7CBA5C98" w:tentative="1">
      <w:start w:val="1"/>
      <w:numFmt w:val="bullet"/>
      <w:lvlText w:val="•"/>
      <w:lvlJc w:val="left"/>
      <w:pPr>
        <w:tabs>
          <w:tab w:val="num" w:pos="6480"/>
        </w:tabs>
        <w:ind w:left="6480" w:hanging="360"/>
      </w:pPr>
      <w:rPr>
        <w:rFonts w:ascii="Century Gothic" w:hAnsi="Century Gothic" w:hint="default"/>
      </w:rPr>
    </w:lvl>
  </w:abstractNum>
  <w:abstractNum w:abstractNumId="25">
    <w:nsid w:val="553804BE"/>
    <w:multiLevelType w:val="hybridMultilevel"/>
    <w:tmpl w:val="96C8F0C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7B04F25"/>
    <w:multiLevelType w:val="hybridMultilevel"/>
    <w:tmpl w:val="F5EE2BDA"/>
    <w:lvl w:ilvl="0" w:tplc="DB6ECA12">
      <w:start w:val="1"/>
      <w:numFmt w:val="decimal"/>
      <w:lvlText w:val="%1."/>
      <w:lvlJc w:val="left"/>
      <w:pPr>
        <w:ind w:left="136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7">
    <w:nsid w:val="5AF35A69"/>
    <w:multiLevelType w:val="hybridMultilevel"/>
    <w:tmpl w:val="74F8C5E2"/>
    <w:lvl w:ilvl="0" w:tplc="FADA2E8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804C90"/>
    <w:multiLevelType w:val="hybridMultilevel"/>
    <w:tmpl w:val="BB24C6B8"/>
    <w:lvl w:ilvl="0" w:tplc="17C41C32">
      <w:start w:val="1"/>
      <w:numFmt w:val="decimal"/>
      <w:lvlText w:val="%1."/>
      <w:lvlJc w:val="left"/>
      <w:pPr>
        <w:ind w:left="1080" w:hanging="360"/>
      </w:pPr>
      <w:rPr>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E036B86"/>
    <w:multiLevelType w:val="hybridMultilevel"/>
    <w:tmpl w:val="FA9E2772"/>
    <w:lvl w:ilvl="0" w:tplc="A7760596">
      <w:start w:val="1"/>
      <w:numFmt w:val="bullet"/>
      <w:lvlText w:val="•"/>
      <w:lvlJc w:val="left"/>
      <w:pPr>
        <w:tabs>
          <w:tab w:val="num" w:pos="720"/>
        </w:tabs>
        <w:ind w:left="720" w:hanging="360"/>
      </w:pPr>
      <w:rPr>
        <w:rFonts w:ascii="Century Gothic" w:hAnsi="Century Gothic" w:hint="default"/>
      </w:rPr>
    </w:lvl>
    <w:lvl w:ilvl="1" w:tplc="C32027AE" w:tentative="1">
      <w:start w:val="1"/>
      <w:numFmt w:val="bullet"/>
      <w:lvlText w:val="•"/>
      <w:lvlJc w:val="left"/>
      <w:pPr>
        <w:tabs>
          <w:tab w:val="num" w:pos="1440"/>
        </w:tabs>
        <w:ind w:left="1440" w:hanging="360"/>
      </w:pPr>
      <w:rPr>
        <w:rFonts w:ascii="Century Gothic" w:hAnsi="Century Gothic" w:hint="default"/>
      </w:rPr>
    </w:lvl>
    <w:lvl w:ilvl="2" w:tplc="9F808D0E">
      <w:start w:val="185"/>
      <w:numFmt w:val="bullet"/>
      <w:lvlText w:val="•"/>
      <w:lvlJc w:val="left"/>
      <w:pPr>
        <w:tabs>
          <w:tab w:val="num" w:pos="2160"/>
        </w:tabs>
        <w:ind w:left="2160" w:hanging="360"/>
      </w:pPr>
      <w:rPr>
        <w:rFonts w:ascii="Century Gothic" w:hAnsi="Century Gothic" w:hint="default"/>
      </w:rPr>
    </w:lvl>
    <w:lvl w:ilvl="3" w:tplc="C3E81412">
      <w:start w:val="1"/>
      <w:numFmt w:val="bullet"/>
      <w:lvlText w:val="•"/>
      <w:lvlJc w:val="left"/>
      <w:pPr>
        <w:tabs>
          <w:tab w:val="num" w:pos="2880"/>
        </w:tabs>
        <w:ind w:left="2880" w:hanging="360"/>
      </w:pPr>
      <w:rPr>
        <w:rFonts w:ascii="Century Gothic" w:hAnsi="Century Gothic" w:hint="default"/>
      </w:rPr>
    </w:lvl>
    <w:lvl w:ilvl="4" w:tplc="34A86A88" w:tentative="1">
      <w:start w:val="1"/>
      <w:numFmt w:val="bullet"/>
      <w:lvlText w:val="•"/>
      <w:lvlJc w:val="left"/>
      <w:pPr>
        <w:tabs>
          <w:tab w:val="num" w:pos="3600"/>
        </w:tabs>
        <w:ind w:left="3600" w:hanging="360"/>
      </w:pPr>
      <w:rPr>
        <w:rFonts w:ascii="Century Gothic" w:hAnsi="Century Gothic" w:hint="default"/>
      </w:rPr>
    </w:lvl>
    <w:lvl w:ilvl="5" w:tplc="7534CA20" w:tentative="1">
      <w:start w:val="1"/>
      <w:numFmt w:val="bullet"/>
      <w:lvlText w:val="•"/>
      <w:lvlJc w:val="left"/>
      <w:pPr>
        <w:tabs>
          <w:tab w:val="num" w:pos="4320"/>
        </w:tabs>
        <w:ind w:left="4320" w:hanging="360"/>
      </w:pPr>
      <w:rPr>
        <w:rFonts w:ascii="Century Gothic" w:hAnsi="Century Gothic" w:hint="default"/>
      </w:rPr>
    </w:lvl>
    <w:lvl w:ilvl="6" w:tplc="AF249B9E" w:tentative="1">
      <w:start w:val="1"/>
      <w:numFmt w:val="bullet"/>
      <w:lvlText w:val="•"/>
      <w:lvlJc w:val="left"/>
      <w:pPr>
        <w:tabs>
          <w:tab w:val="num" w:pos="5040"/>
        </w:tabs>
        <w:ind w:left="5040" w:hanging="360"/>
      </w:pPr>
      <w:rPr>
        <w:rFonts w:ascii="Century Gothic" w:hAnsi="Century Gothic" w:hint="default"/>
      </w:rPr>
    </w:lvl>
    <w:lvl w:ilvl="7" w:tplc="751AD5DC" w:tentative="1">
      <w:start w:val="1"/>
      <w:numFmt w:val="bullet"/>
      <w:lvlText w:val="•"/>
      <w:lvlJc w:val="left"/>
      <w:pPr>
        <w:tabs>
          <w:tab w:val="num" w:pos="5760"/>
        </w:tabs>
        <w:ind w:left="5760" w:hanging="360"/>
      </w:pPr>
      <w:rPr>
        <w:rFonts w:ascii="Century Gothic" w:hAnsi="Century Gothic" w:hint="default"/>
      </w:rPr>
    </w:lvl>
    <w:lvl w:ilvl="8" w:tplc="1278FF24" w:tentative="1">
      <w:start w:val="1"/>
      <w:numFmt w:val="bullet"/>
      <w:lvlText w:val="•"/>
      <w:lvlJc w:val="left"/>
      <w:pPr>
        <w:tabs>
          <w:tab w:val="num" w:pos="6480"/>
        </w:tabs>
        <w:ind w:left="6480" w:hanging="360"/>
      </w:pPr>
      <w:rPr>
        <w:rFonts w:ascii="Century Gothic" w:hAnsi="Century Gothic" w:hint="default"/>
      </w:rPr>
    </w:lvl>
  </w:abstractNum>
  <w:abstractNum w:abstractNumId="30">
    <w:nsid w:val="614B523D"/>
    <w:multiLevelType w:val="hybridMultilevel"/>
    <w:tmpl w:val="6C4872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2220114"/>
    <w:multiLevelType w:val="hybridMultilevel"/>
    <w:tmpl w:val="279E35EC"/>
    <w:lvl w:ilvl="0" w:tplc="DB6ECA1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1865AD"/>
    <w:multiLevelType w:val="multilevel"/>
    <w:tmpl w:val="5B8436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6663258F"/>
    <w:multiLevelType w:val="hybridMultilevel"/>
    <w:tmpl w:val="3ED27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6C42AB5"/>
    <w:multiLevelType w:val="hybridMultilevel"/>
    <w:tmpl w:val="506A59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C3F6894"/>
    <w:multiLevelType w:val="hybridMultilevel"/>
    <w:tmpl w:val="73BC576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EDF22D1"/>
    <w:multiLevelType w:val="hybridMultilevel"/>
    <w:tmpl w:val="466C03F8"/>
    <w:lvl w:ilvl="0" w:tplc="B172FA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FBF3C77"/>
    <w:multiLevelType w:val="hybridMultilevel"/>
    <w:tmpl w:val="D07475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2014F99"/>
    <w:multiLevelType w:val="hybridMultilevel"/>
    <w:tmpl w:val="DB12CBE0"/>
    <w:lvl w:ilvl="0" w:tplc="04090019">
      <w:start w:val="1"/>
      <w:numFmt w:val="lowerLetter"/>
      <w:lvlText w:val="%1."/>
      <w:lvlJc w:val="left"/>
      <w:pPr>
        <w:ind w:left="1008" w:hanging="360"/>
      </w:pPr>
      <w:rPr>
        <w:b w:val="0"/>
      </w:r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9">
    <w:nsid w:val="748E3081"/>
    <w:multiLevelType w:val="hybridMultilevel"/>
    <w:tmpl w:val="15EC49B2"/>
    <w:lvl w:ilvl="0" w:tplc="82BAB7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57846B4"/>
    <w:multiLevelType w:val="hybridMultilevel"/>
    <w:tmpl w:val="5AA01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B1702D2"/>
    <w:multiLevelType w:val="hybridMultilevel"/>
    <w:tmpl w:val="9782DDCA"/>
    <w:lvl w:ilvl="0" w:tplc="82BAB7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3153D2"/>
    <w:multiLevelType w:val="hybridMultilevel"/>
    <w:tmpl w:val="79341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85546B"/>
    <w:multiLevelType w:val="hybridMultilevel"/>
    <w:tmpl w:val="B91A9AB0"/>
    <w:lvl w:ilvl="0" w:tplc="A8125E20">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CEA75DD"/>
    <w:multiLevelType w:val="hybridMultilevel"/>
    <w:tmpl w:val="FBA6B8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32"/>
  </w:num>
  <w:num w:numId="3">
    <w:abstractNumId w:val="6"/>
  </w:num>
  <w:num w:numId="4">
    <w:abstractNumId w:val="37"/>
  </w:num>
  <w:num w:numId="5">
    <w:abstractNumId w:val="34"/>
  </w:num>
  <w:num w:numId="6">
    <w:abstractNumId w:val="30"/>
  </w:num>
  <w:num w:numId="7">
    <w:abstractNumId w:val="21"/>
  </w:num>
  <w:num w:numId="8">
    <w:abstractNumId w:val="44"/>
  </w:num>
  <w:num w:numId="9">
    <w:abstractNumId w:val="25"/>
  </w:num>
  <w:num w:numId="10">
    <w:abstractNumId w:val="3"/>
  </w:num>
  <w:num w:numId="11">
    <w:abstractNumId w:val="13"/>
  </w:num>
  <w:num w:numId="12">
    <w:abstractNumId w:val="19"/>
  </w:num>
  <w:num w:numId="13">
    <w:abstractNumId w:val="29"/>
  </w:num>
  <w:num w:numId="14">
    <w:abstractNumId w:val="24"/>
  </w:num>
  <w:num w:numId="15">
    <w:abstractNumId w:val="35"/>
  </w:num>
  <w:num w:numId="16">
    <w:abstractNumId w:val="33"/>
  </w:num>
  <w:num w:numId="17">
    <w:abstractNumId w:val="11"/>
  </w:num>
  <w:num w:numId="18">
    <w:abstractNumId w:val="14"/>
  </w:num>
  <w:num w:numId="19">
    <w:abstractNumId w:val="4"/>
  </w:num>
  <w:num w:numId="20">
    <w:abstractNumId w:val="40"/>
  </w:num>
  <w:num w:numId="21">
    <w:abstractNumId w:val="28"/>
  </w:num>
  <w:num w:numId="22">
    <w:abstractNumId w:val="43"/>
  </w:num>
  <w:num w:numId="23">
    <w:abstractNumId w:val="9"/>
  </w:num>
  <w:num w:numId="24">
    <w:abstractNumId w:val="15"/>
  </w:num>
  <w:num w:numId="25">
    <w:abstractNumId w:val="8"/>
  </w:num>
  <w:num w:numId="26">
    <w:abstractNumId w:val="36"/>
  </w:num>
  <w:num w:numId="27">
    <w:abstractNumId w:val="27"/>
  </w:num>
  <w:num w:numId="28">
    <w:abstractNumId w:val="31"/>
  </w:num>
  <w:num w:numId="29">
    <w:abstractNumId w:val="26"/>
  </w:num>
  <w:num w:numId="30">
    <w:abstractNumId w:val="12"/>
  </w:num>
  <w:num w:numId="31">
    <w:abstractNumId w:val="20"/>
  </w:num>
  <w:num w:numId="32">
    <w:abstractNumId w:val="23"/>
  </w:num>
  <w:num w:numId="33">
    <w:abstractNumId w:val="0"/>
  </w:num>
  <w:num w:numId="34">
    <w:abstractNumId w:val="39"/>
  </w:num>
  <w:num w:numId="35">
    <w:abstractNumId w:val="18"/>
  </w:num>
  <w:num w:numId="36">
    <w:abstractNumId w:val="1"/>
  </w:num>
  <w:num w:numId="37">
    <w:abstractNumId w:val="41"/>
  </w:num>
  <w:num w:numId="38">
    <w:abstractNumId w:val="7"/>
  </w:num>
  <w:num w:numId="39">
    <w:abstractNumId w:val="38"/>
  </w:num>
  <w:num w:numId="40">
    <w:abstractNumId w:val="22"/>
  </w:num>
  <w:num w:numId="41">
    <w:abstractNumId w:val="5"/>
  </w:num>
  <w:num w:numId="42">
    <w:abstractNumId w:val="16"/>
  </w:num>
  <w:num w:numId="43">
    <w:abstractNumId w:val="42"/>
  </w:num>
  <w:num w:numId="44">
    <w:abstractNumId w:val="10"/>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4AB"/>
    <w:rsid w:val="00011C63"/>
    <w:rsid w:val="00012823"/>
    <w:rsid w:val="00020608"/>
    <w:rsid w:val="0002251F"/>
    <w:rsid w:val="00030F4B"/>
    <w:rsid w:val="00037AEA"/>
    <w:rsid w:val="0005594B"/>
    <w:rsid w:val="00056FA6"/>
    <w:rsid w:val="00063CA4"/>
    <w:rsid w:val="0007173B"/>
    <w:rsid w:val="00072C3C"/>
    <w:rsid w:val="00082047"/>
    <w:rsid w:val="00082673"/>
    <w:rsid w:val="000832B3"/>
    <w:rsid w:val="0008538A"/>
    <w:rsid w:val="0009636B"/>
    <w:rsid w:val="000A31D4"/>
    <w:rsid w:val="000A603D"/>
    <w:rsid w:val="000B0454"/>
    <w:rsid w:val="000B55E0"/>
    <w:rsid w:val="000D1BED"/>
    <w:rsid w:val="000D64D0"/>
    <w:rsid w:val="000D79D1"/>
    <w:rsid w:val="000E2849"/>
    <w:rsid w:val="000E6144"/>
    <w:rsid w:val="000E7135"/>
    <w:rsid w:val="000F02E2"/>
    <w:rsid w:val="000F606B"/>
    <w:rsid w:val="0010097E"/>
    <w:rsid w:val="0010146C"/>
    <w:rsid w:val="00102577"/>
    <w:rsid w:val="001042B8"/>
    <w:rsid w:val="00115600"/>
    <w:rsid w:val="00115B1B"/>
    <w:rsid w:val="0012086C"/>
    <w:rsid w:val="00134DFA"/>
    <w:rsid w:val="001366A1"/>
    <w:rsid w:val="00144002"/>
    <w:rsid w:val="00152723"/>
    <w:rsid w:val="001565A0"/>
    <w:rsid w:val="0016180B"/>
    <w:rsid w:val="00163AB1"/>
    <w:rsid w:val="001734DA"/>
    <w:rsid w:val="00176325"/>
    <w:rsid w:val="0018274F"/>
    <w:rsid w:val="001845D1"/>
    <w:rsid w:val="0019057D"/>
    <w:rsid w:val="00191D42"/>
    <w:rsid w:val="0019375C"/>
    <w:rsid w:val="001A491D"/>
    <w:rsid w:val="001A781A"/>
    <w:rsid w:val="001B1262"/>
    <w:rsid w:val="001B418E"/>
    <w:rsid w:val="001B76BD"/>
    <w:rsid w:val="001D343E"/>
    <w:rsid w:val="001D7570"/>
    <w:rsid w:val="001E2E20"/>
    <w:rsid w:val="001E3280"/>
    <w:rsid w:val="001F33DD"/>
    <w:rsid w:val="001F3E3E"/>
    <w:rsid w:val="001F426A"/>
    <w:rsid w:val="00211575"/>
    <w:rsid w:val="00217204"/>
    <w:rsid w:val="00220591"/>
    <w:rsid w:val="00223753"/>
    <w:rsid w:val="0022583B"/>
    <w:rsid w:val="0022596A"/>
    <w:rsid w:val="00236417"/>
    <w:rsid w:val="00241AF6"/>
    <w:rsid w:val="00242894"/>
    <w:rsid w:val="002448C9"/>
    <w:rsid w:val="00244A9C"/>
    <w:rsid w:val="00245A41"/>
    <w:rsid w:val="00250F7A"/>
    <w:rsid w:val="002558EF"/>
    <w:rsid w:val="002602E3"/>
    <w:rsid w:val="002613E8"/>
    <w:rsid w:val="002640E8"/>
    <w:rsid w:val="0026569B"/>
    <w:rsid w:val="00272CF6"/>
    <w:rsid w:val="0029137A"/>
    <w:rsid w:val="00291846"/>
    <w:rsid w:val="002A0C40"/>
    <w:rsid w:val="002A1254"/>
    <w:rsid w:val="002A6507"/>
    <w:rsid w:val="002A7420"/>
    <w:rsid w:val="002B69BD"/>
    <w:rsid w:val="002B6F4E"/>
    <w:rsid w:val="002C6F5D"/>
    <w:rsid w:val="002C7631"/>
    <w:rsid w:val="002D09B5"/>
    <w:rsid w:val="002E0277"/>
    <w:rsid w:val="002E0ECB"/>
    <w:rsid w:val="002E682C"/>
    <w:rsid w:val="002F1BE1"/>
    <w:rsid w:val="002F2993"/>
    <w:rsid w:val="002F2C19"/>
    <w:rsid w:val="002F3742"/>
    <w:rsid w:val="00301EA7"/>
    <w:rsid w:val="00302474"/>
    <w:rsid w:val="00303650"/>
    <w:rsid w:val="00310575"/>
    <w:rsid w:val="00320A7C"/>
    <w:rsid w:val="00325471"/>
    <w:rsid w:val="00332FE3"/>
    <w:rsid w:val="00341F4E"/>
    <w:rsid w:val="003440C2"/>
    <w:rsid w:val="003454E3"/>
    <w:rsid w:val="00351CC2"/>
    <w:rsid w:val="00365DE5"/>
    <w:rsid w:val="00370B73"/>
    <w:rsid w:val="0037155A"/>
    <w:rsid w:val="0037672C"/>
    <w:rsid w:val="0037696F"/>
    <w:rsid w:val="003817A2"/>
    <w:rsid w:val="003840F4"/>
    <w:rsid w:val="003962E6"/>
    <w:rsid w:val="003A78C3"/>
    <w:rsid w:val="003D0AB1"/>
    <w:rsid w:val="003E579E"/>
    <w:rsid w:val="003E6A46"/>
    <w:rsid w:val="003E71E0"/>
    <w:rsid w:val="003E77AA"/>
    <w:rsid w:val="003E7BEE"/>
    <w:rsid w:val="00403AC9"/>
    <w:rsid w:val="00404FCB"/>
    <w:rsid w:val="00420AD5"/>
    <w:rsid w:val="004316E3"/>
    <w:rsid w:val="00431B09"/>
    <w:rsid w:val="00444314"/>
    <w:rsid w:val="004501F0"/>
    <w:rsid w:val="00451375"/>
    <w:rsid w:val="0045431C"/>
    <w:rsid w:val="004579BB"/>
    <w:rsid w:val="00461595"/>
    <w:rsid w:val="004672E9"/>
    <w:rsid w:val="00467A11"/>
    <w:rsid w:val="00470BF1"/>
    <w:rsid w:val="00487999"/>
    <w:rsid w:val="00492AC8"/>
    <w:rsid w:val="004A062E"/>
    <w:rsid w:val="004B3983"/>
    <w:rsid w:val="004C7F36"/>
    <w:rsid w:val="004D379E"/>
    <w:rsid w:val="004D5A44"/>
    <w:rsid w:val="004D66FB"/>
    <w:rsid w:val="004D67AD"/>
    <w:rsid w:val="004D7039"/>
    <w:rsid w:val="004E117C"/>
    <w:rsid w:val="004E233A"/>
    <w:rsid w:val="004F168A"/>
    <w:rsid w:val="004F5F3A"/>
    <w:rsid w:val="00500001"/>
    <w:rsid w:val="00502A18"/>
    <w:rsid w:val="005034E7"/>
    <w:rsid w:val="00503C1F"/>
    <w:rsid w:val="00505C15"/>
    <w:rsid w:val="005150DF"/>
    <w:rsid w:val="005151E4"/>
    <w:rsid w:val="005218D9"/>
    <w:rsid w:val="00522253"/>
    <w:rsid w:val="005237D4"/>
    <w:rsid w:val="0052497B"/>
    <w:rsid w:val="00526895"/>
    <w:rsid w:val="00531B7F"/>
    <w:rsid w:val="00533644"/>
    <w:rsid w:val="005338F3"/>
    <w:rsid w:val="0053582E"/>
    <w:rsid w:val="00544982"/>
    <w:rsid w:val="005557B6"/>
    <w:rsid w:val="00561676"/>
    <w:rsid w:val="005731A0"/>
    <w:rsid w:val="005731CC"/>
    <w:rsid w:val="005807F9"/>
    <w:rsid w:val="00580F75"/>
    <w:rsid w:val="0058327E"/>
    <w:rsid w:val="005859B5"/>
    <w:rsid w:val="00587BC9"/>
    <w:rsid w:val="00594744"/>
    <w:rsid w:val="00596353"/>
    <w:rsid w:val="005A3B90"/>
    <w:rsid w:val="005A3F5D"/>
    <w:rsid w:val="005A4DA6"/>
    <w:rsid w:val="005A7FDF"/>
    <w:rsid w:val="005C31C0"/>
    <w:rsid w:val="005C49E9"/>
    <w:rsid w:val="005D5457"/>
    <w:rsid w:val="005E3596"/>
    <w:rsid w:val="005E6060"/>
    <w:rsid w:val="005F1ED2"/>
    <w:rsid w:val="005F2A28"/>
    <w:rsid w:val="0061105E"/>
    <w:rsid w:val="00624F87"/>
    <w:rsid w:val="0063091E"/>
    <w:rsid w:val="006323FA"/>
    <w:rsid w:val="00632CAA"/>
    <w:rsid w:val="00634F04"/>
    <w:rsid w:val="00634F26"/>
    <w:rsid w:val="0063724F"/>
    <w:rsid w:val="00637D57"/>
    <w:rsid w:val="00641E99"/>
    <w:rsid w:val="0065460E"/>
    <w:rsid w:val="00654AFD"/>
    <w:rsid w:val="0065530F"/>
    <w:rsid w:val="006554C3"/>
    <w:rsid w:val="00661D24"/>
    <w:rsid w:val="00664F92"/>
    <w:rsid w:val="00677E75"/>
    <w:rsid w:val="0068036D"/>
    <w:rsid w:val="00681103"/>
    <w:rsid w:val="00693BB1"/>
    <w:rsid w:val="00696669"/>
    <w:rsid w:val="006B1759"/>
    <w:rsid w:val="006B25CA"/>
    <w:rsid w:val="006B7A37"/>
    <w:rsid w:val="006C576E"/>
    <w:rsid w:val="006D104E"/>
    <w:rsid w:val="006E17B3"/>
    <w:rsid w:val="006E1ED6"/>
    <w:rsid w:val="006E4965"/>
    <w:rsid w:val="006E56BB"/>
    <w:rsid w:val="00700C38"/>
    <w:rsid w:val="00700E8A"/>
    <w:rsid w:val="007053BE"/>
    <w:rsid w:val="0072046E"/>
    <w:rsid w:val="00726705"/>
    <w:rsid w:val="00734C90"/>
    <w:rsid w:val="0074287B"/>
    <w:rsid w:val="00745A1D"/>
    <w:rsid w:val="00746CFF"/>
    <w:rsid w:val="00766EE7"/>
    <w:rsid w:val="0077045E"/>
    <w:rsid w:val="00771E64"/>
    <w:rsid w:val="00782331"/>
    <w:rsid w:val="00782F34"/>
    <w:rsid w:val="007849FF"/>
    <w:rsid w:val="0078614E"/>
    <w:rsid w:val="00786F57"/>
    <w:rsid w:val="0079241D"/>
    <w:rsid w:val="007962F5"/>
    <w:rsid w:val="007A7F90"/>
    <w:rsid w:val="007B22A8"/>
    <w:rsid w:val="007B398B"/>
    <w:rsid w:val="007C009D"/>
    <w:rsid w:val="007C3BC8"/>
    <w:rsid w:val="007C4545"/>
    <w:rsid w:val="007C65B6"/>
    <w:rsid w:val="007C6640"/>
    <w:rsid w:val="007D3B1D"/>
    <w:rsid w:val="007E1E8B"/>
    <w:rsid w:val="007E2134"/>
    <w:rsid w:val="007F63B7"/>
    <w:rsid w:val="00801962"/>
    <w:rsid w:val="0080324E"/>
    <w:rsid w:val="008062B3"/>
    <w:rsid w:val="00806D12"/>
    <w:rsid w:val="008079BA"/>
    <w:rsid w:val="00812EC3"/>
    <w:rsid w:val="00815014"/>
    <w:rsid w:val="00821D5E"/>
    <w:rsid w:val="00830B65"/>
    <w:rsid w:val="00833D65"/>
    <w:rsid w:val="008342EB"/>
    <w:rsid w:val="00840381"/>
    <w:rsid w:val="00842C1D"/>
    <w:rsid w:val="008433A5"/>
    <w:rsid w:val="00850367"/>
    <w:rsid w:val="00851048"/>
    <w:rsid w:val="00851107"/>
    <w:rsid w:val="0085723D"/>
    <w:rsid w:val="0086009A"/>
    <w:rsid w:val="008611A1"/>
    <w:rsid w:val="00861FF4"/>
    <w:rsid w:val="0086424D"/>
    <w:rsid w:val="00864267"/>
    <w:rsid w:val="00882AD0"/>
    <w:rsid w:val="0089046E"/>
    <w:rsid w:val="00892E8E"/>
    <w:rsid w:val="008A0108"/>
    <w:rsid w:val="008A18BA"/>
    <w:rsid w:val="008A6799"/>
    <w:rsid w:val="008A74E4"/>
    <w:rsid w:val="008B54E0"/>
    <w:rsid w:val="008B6086"/>
    <w:rsid w:val="008C2930"/>
    <w:rsid w:val="008D07DF"/>
    <w:rsid w:val="008D1C57"/>
    <w:rsid w:val="008D3A06"/>
    <w:rsid w:val="008F2314"/>
    <w:rsid w:val="008F3CBB"/>
    <w:rsid w:val="008F51C5"/>
    <w:rsid w:val="009010F1"/>
    <w:rsid w:val="009174EB"/>
    <w:rsid w:val="009212E7"/>
    <w:rsid w:val="00927EC0"/>
    <w:rsid w:val="0093087D"/>
    <w:rsid w:val="009346EB"/>
    <w:rsid w:val="00942012"/>
    <w:rsid w:val="00942B5D"/>
    <w:rsid w:val="00942E4A"/>
    <w:rsid w:val="0094691B"/>
    <w:rsid w:val="0095115B"/>
    <w:rsid w:val="009715C9"/>
    <w:rsid w:val="00981746"/>
    <w:rsid w:val="00981C5F"/>
    <w:rsid w:val="00986C08"/>
    <w:rsid w:val="009951F7"/>
    <w:rsid w:val="009959B0"/>
    <w:rsid w:val="009A446F"/>
    <w:rsid w:val="009B184E"/>
    <w:rsid w:val="009B390A"/>
    <w:rsid w:val="009B3BDA"/>
    <w:rsid w:val="009B46A5"/>
    <w:rsid w:val="009C3B1B"/>
    <w:rsid w:val="009C3B5E"/>
    <w:rsid w:val="009C64F2"/>
    <w:rsid w:val="009D408D"/>
    <w:rsid w:val="009D6372"/>
    <w:rsid w:val="009E0772"/>
    <w:rsid w:val="009E08C5"/>
    <w:rsid w:val="009E30C2"/>
    <w:rsid w:val="009E4D29"/>
    <w:rsid w:val="009F4058"/>
    <w:rsid w:val="009F4FAB"/>
    <w:rsid w:val="00A009E4"/>
    <w:rsid w:val="00A050B0"/>
    <w:rsid w:val="00A0578B"/>
    <w:rsid w:val="00A068B4"/>
    <w:rsid w:val="00A23C80"/>
    <w:rsid w:val="00A24C44"/>
    <w:rsid w:val="00A35A12"/>
    <w:rsid w:val="00A43471"/>
    <w:rsid w:val="00A4376C"/>
    <w:rsid w:val="00A45266"/>
    <w:rsid w:val="00A51B60"/>
    <w:rsid w:val="00A53ADE"/>
    <w:rsid w:val="00A55A08"/>
    <w:rsid w:val="00A60653"/>
    <w:rsid w:val="00A624DB"/>
    <w:rsid w:val="00A64813"/>
    <w:rsid w:val="00A67E56"/>
    <w:rsid w:val="00A73804"/>
    <w:rsid w:val="00A73BD9"/>
    <w:rsid w:val="00A90303"/>
    <w:rsid w:val="00A970AD"/>
    <w:rsid w:val="00AA0AFA"/>
    <w:rsid w:val="00AB3C23"/>
    <w:rsid w:val="00AB5710"/>
    <w:rsid w:val="00AC0DD5"/>
    <w:rsid w:val="00AC627F"/>
    <w:rsid w:val="00AD339D"/>
    <w:rsid w:val="00AD390A"/>
    <w:rsid w:val="00AE1B40"/>
    <w:rsid w:val="00AF4541"/>
    <w:rsid w:val="00AF5819"/>
    <w:rsid w:val="00AF67F4"/>
    <w:rsid w:val="00B00D7D"/>
    <w:rsid w:val="00B04C67"/>
    <w:rsid w:val="00B07FC1"/>
    <w:rsid w:val="00B108F2"/>
    <w:rsid w:val="00B14646"/>
    <w:rsid w:val="00B14AD8"/>
    <w:rsid w:val="00B219C6"/>
    <w:rsid w:val="00B227FB"/>
    <w:rsid w:val="00B22F2E"/>
    <w:rsid w:val="00B23E62"/>
    <w:rsid w:val="00B26486"/>
    <w:rsid w:val="00B30034"/>
    <w:rsid w:val="00B359EA"/>
    <w:rsid w:val="00B36C0F"/>
    <w:rsid w:val="00B3705B"/>
    <w:rsid w:val="00B41B01"/>
    <w:rsid w:val="00B52075"/>
    <w:rsid w:val="00B61F67"/>
    <w:rsid w:val="00B67694"/>
    <w:rsid w:val="00B71C56"/>
    <w:rsid w:val="00B84251"/>
    <w:rsid w:val="00BA2BFF"/>
    <w:rsid w:val="00BA393F"/>
    <w:rsid w:val="00BA71FC"/>
    <w:rsid w:val="00BB6028"/>
    <w:rsid w:val="00BC3051"/>
    <w:rsid w:val="00BC5E1F"/>
    <w:rsid w:val="00BC68A0"/>
    <w:rsid w:val="00BD2939"/>
    <w:rsid w:val="00BD2A74"/>
    <w:rsid w:val="00BD389C"/>
    <w:rsid w:val="00BD3AAE"/>
    <w:rsid w:val="00BD46DD"/>
    <w:rsid w:val="00BE0676"/>
    <w:rsid w:val="00BE0C36"/>
    <w:rsid w:val="00BF1CC2"/>
    <w:rsid w:val="00C06527"/>
    <w:rsid w:val="00C065BB"/>
    <w:rsid w:val="00C13ECE"/>
    <w:rsid w:val="00C26E6B"/>
    <w:rsid w:val="00C41410"/>
    <w:rsid w:val="00C4692D"/>
    <w:rsid w:val="00C477A9"/>
    <w:rsid w:val="00C5441E"/>
    <w:rsid w:val="00C5455E"/>
    <w:rsid w:val="00C579CF"/>
    <w:rsid w:val="00C60105"/>
    <w:rsid w:val="00C6063D"/>
    <w:rsid w:val="00C61937"/>
    <w:rsid w:val="00C67943"/>
    <w:rsid w:val="00C72730"/>
    <w:rsid w:val="00C72EC6"/>
    <w:rsid w:val="00C77E2A"/>
    <w:rsid w:val="00C8123B"/>
    <w:rsid w:val="00C841F1"/>
    <w:rsid w:val="00C957FB"/>
    <w:rsid w:val="00CA1F98"/>
    <w:rsid w:val="00CA4C32"/>
    <w:rsid w:val="00CA6FAB"/>
    <w:rsid w:val="00CB3440"/>
    <w:rsid w:val="00CB4B5D"/>
    <w:rsid w:val="00CC0D25"/>
    <w:rsid w:val="00CC2626"/>
    <w:rsid w:val="00CC3EF6"/>
    <w:rsid w:val="00CC42EE"/>
    <w:rsid w:val="00CC53D9"/>
    <w:rsid w:val="00CE6FAD"/>
    <w:rsid w:val="00CF26E1"/>
    <w:rsid w:val="00CF4D22"/>
    <w:rsid w:val="00D14D97"/>
    <w:rsid w:val="00D16B36"/>
    <w:rsid w:val="00D22C55"/>
    <w:rsid w:val="00D23561"/>
    <w:rsid w:val="00D34965"/>
    <w:rsid w:val="00D371B9"/>
    <w:rsid w:val="00D43964"/>
    <w:rsid w:val="00D43D05"/>
    <w:rsid w:val="00D52258"/>
    <w:rsid w:val="00D60F7B"/>
    <w:rsid w:val="00D7021E"/>
    <w:rsid w:val="00D71FFB"/>
    <w:rsid w:val="00D7547E"/>
    <w:rsid w:val="00D7577E"/>
    <w:rsid w:val="00D7737B"/>
    <w:rsid w:val="00D77C4B"/>
    <w:rsid w:val="00D77D7E"/>
    <w:rsid w:val="00D868A1"/>
    <w:rsid w:val="00D87D33"/>
    <w:rsid w:val="00D91F3F"/>
    <w:rsid w:val="00D92CDA"/>
    <w:rsid w:val="00D9775D"/>
    <w:rsid w:val="00DA03FB"/>
    <w:rsid w:val="00DB7CAE"/>
    <w:rsid w:val="00DC227B"/>
    <w:rsid w:val="00DC4C77"/>
    <w:rsid w:val="00DD17DB"/>
    <w:rsid w:val="00DE5032"/>
    <w:rsid w:val="00DE596E"/>
    <w:rsid w:val="00DF2966"/>
    <w:rsid w:val="00DF65FA"/>
    <w:rsid w:val="00E00E1D"/>
    <w:rsid w:val="00E01547"/>
    <w:rsid w:val="00E01ADE"/>
    <w:rsid w:val="00E02089"/>
    <w:rsid w:val="00E11F04"/>
    <w:rsid w:val="00E22550"/>
    <w:rsid w:val="00E30358"/>
    <w:rsid w:val="00E30E8C"/>
    <w:rsid w:val="00E341B2"/>
    <w:rsid w:val="00E44934"/>
    <w:rsid w:val="00E514AB"/>
    <w:rsid w:val="00E64916"/>
    <w:rsid w:val="00E818FF"/>
    <w:rsid w:val="00E82DBB"/>
    <w:rsid w:val="00E90537"/>
    <w:rsid w:val="00E960B1"/>
    <w:rsid w:val="00EA73A2"/>
    <w:rsid w:val="00EB389B"/>
    <w:rsid w:val="00EB78A4"/>
    <w:rsid w:val="00EB7FD4"/>
    <w:rsid w:val="00EC1C3F"/>
    <w:rsid w:val="00EC2D35"/>
    <w:rsid w:val="00ED394D"/>
    <w:rsid w:val="00ED4FAB"/>
    <w:rsid w:val="00EE03D4"/>
    <w:rsid w:val="00EE230F"/>
    <w:rsid w:val="00EE400A"/>
    <w:rsid w:val="00EF0510"/>
    <w:rsid w:val="00EF3CF4"/>
    <w:rsid w:val="00F02067"/>
    <w:rsid w:val="00F10824"/>
    <w:rsid w:val="00F12DD6"/>
    <w:rsid w:val="00F265EE"/>
    <w:rsid w:val="00F31AB9"/>
    <w:rsid w:val="00F36485"/>
    <w:rsid w:val="00F42E8D"/>
    <w:rsid w:val="00F46DA4"/>
    <w:rsid w:val="00F50A16"/>
    <w:rsid w:val="00F575BF"/>
    <w:rsid w:val="00F601D1"/>
    <w:rsid w:val="00F72AC7"/>
    <w:rsid w:val="00FA2600"/>
    <w:rsid w:val="00FC1D34"/>
    <w:rsid w:val="00FC5FAC"/>
    <w:rsid w:val="00FD38A9"/>
    <w:rsid w:val="00FD55D8"/>
    <w:rsid w:val="00FE30CF"/>
    <w:rsid w:val="00FE46E6"/>
    <w:rsid w:val="00FF53CA"/>
    <w:rsid w:val="00FF6A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1846"/>
    <w:pPr>
      <w:spacing w:before="120" w:after="120"/>
      <w:ind w:firstLine="288"/>
    </w:pPr>
    <w:rPr>
      <w:rFonts w:ascii="Arial" w:hAnsi="Arial"/>
      <w:sz w:val="22"/>
    </w:rPr>
  </w:style>
  <w:style w:type="paragraph" w:styleId="Heading1">
    <w:name w:val="heading 1"/>
    <w:basedOn w:val="Normal"/>
    <w:next w:val="Normal"/>
    <w:link w:val="Heading1Char"/>
    <w:qFormat/>
    <w:rsid w:val="003E71E0"/>
    <w:pPr>
      <w:keepNext/>
      <w:keepLines/>
      <w:spacing w:before="240"/>
      <w:ind w:firstLine="0"/>
      <w:outlineLvl w:val="0"/>
    </w:pPr>
    <w:rPr>
      <w:rFonts w:eastAsiaTheme="majorEastAsia" w:cstheme="majorBidi"/>
      <w:b/>
      <w:bCs/>
      <w:color w:val="000000" w:themeColor="text1"/>
      <w:sz w:val="24"/>
      <w:szCs w:val="28"/>
    </w:rPr>
  </w:style>
  <w:style w:type="paragraph" w:styleId="Heading2">
    <w:name w:val="heading 2"/>
    <w:basedOn w:val="Normal"/>
    <w:next w:val="Normal"/>
    <w:link w:val="Heading2Char"/>
    <w:semiHidden/>
    <w:unhideWhenUsed/>
    <w:qFormat/>
    <w:rsid w:val="005034E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596E"/>
    <w:pPr>
      <w:spacing w:before="0"/>
      <w:jc w:val="both"/>
    </w:pPr>
    <w:rPr>
      <w:rFonts w:ascii="Times New Roman" w:hAnsi="Times New Roman"/>
    </w:rPr>
  </w:style>
  <w:style w:type="paragraph" w:styleId="Caption">
    <w:name w:val="caption"/>
    <w:basedOn w:val="Normal"/>
    <w:next w:val="Normal"/>
    <w:qFormat/>
    <w:rsid w:val="009A446F"/>
    <w:rPr>
      <w:b/>
      <w:bCs/>
      <w:sz w:val="20"/>
    </w:rPr>
  </w:style>
  <w:style w:type="table" w:styleId="TableGrid">
    <w:name w:val="Table Grid"/>
    <w:basedOn w:val="TableNormal"/>
    <w:rsid w:val="0019375C"/>
    <w:pPr>
      <w:spacing w:before="120"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4E117C"/>
    <w:rPr>
      <w:rFonts w:ascii="Tahoma" w:hAnsi="Tahoma" w:cs="Tahoma"/>
      <w:sz w:val="16"/>
      <w:szCs w:val="16"/>
    </w:rPr>
  </w:style>
  <w:style w:type="paragraph" w:styleId="Header">
    <w:name w:val="header"/>
    <w:basedOn w:val="Normal"/>
    <w:link w:val="HeaderChar"/>
    <w:uiPriority w:val="99"/>
    <w:rsid w:val="005218D9"/>
    <w:pPr>
      <w:tabs>
        <w:tab w:val="center" w:pos="4320"/>
        <w:tab w:val="right" w:pos="8640"/>
      </w:tabs>
    </w:pPr>
  </w:style>
  <w:style w:type="paragraph" w:styleId="Footer">
    <w:name w:val="footer"/>
    <w:basedOn w:val="Normal"/>
    <w:link w:val="FooterChar"/>
    <w:rsid w:val="005218D9"/>
    <w:pPr>
      <w:tabs>
        <w:tab w:val="center" w:pos="4320"/>
        <w:tab w:val="right" w:pos="8640"/>
      </w:tabs>
    </w:pPr>
  </w:style>
  <w:style w:type="character" w:styleId="PageNumber">
    <w:name w:val="page number"/>
    <w:basedOn w:val="DefaultParagraphFont"/>
    <w:rsid w:val="005218D9"/>
  </w:style>
  <w:style w:type="paragraph" w:styleId="DocumentMap">
    <w:name w:val="Document Map"/>
    <w:basedOn w:val="Normal"/>
    <w:link w:val="DocumentMapChar"/>
    <w:rsid w:val="00840381"/>
    <w:rPr>
      <w:rFonts w:ascii="Tahoma" w:hAnsi="Tahoma" w:cs="Tahoma"/>
      <w:sz w:val="16"/>
      <w:szCs w:val="16"/>
    </w:rPr>
  </w:style>
  <w:style w:type="character" w:customStyle="1" w:styleId="DocumentMapChar">
    <w:name w:val="Document Map Char"/>
    <w:basedOn w:val="DefaultParagraphFont"/>
    <w:link w:val="DocumentMap"/>
    <w:rsid w:val="00840381"/>
    <w:rPr>
      <w:rFonts w:ascii="Tahoma" w:hAnsi="Tahoma" w:cs="Tahoma"/>
      <w:sz w:val="16"/>
      <w:szCs w:val="16"/>
    </w:rPr>
  </w:style>
  <w:style w:type="character" w:styleId="Hyperlink">
    <w:name w:val="Hyperlink"/>
    <w:basedOn w:val="DefaultParagraphFont"/>
    <w:rsid w:val="00BC68A0"/>
    <w:rPr>
      <w:color w:val="0000FF" w:themeColor="hyperlink"/>
      <w:u w:val="single"/>
    </w:rPr>
  </w:style>
  <w:style w:type="paragraph" w:styleId="ListParagraph">
    <w:name w:val="List Paragraph"/>
    <w:basedOn w:val="Normal"/>
    <w:link w:val="ListParagraphChar"/>
    <w:uiPriority w:val="34"/>
    <w:qFormat/>
    <w:rsid w:val="002640E8"/>
    <w:pPr>
      <w:ind w:left="720"/>
      <w:contextualSpacing/>
    </w:pPr>
  </w:style>
  <w:style w:type="character" w:customStyle="1" w:styleId="Heading1Char">
    <w:name w:val="Heading 1 Char"/>
    <w:basedOn w:val="DefaultParagraphFont"/>
    <w:link w:val="Heading1"/>
    <w:rsid w:val="003E71E0"/>
    <w:rPr>
      <w:rFonts w:ascii="Arial" w:eastAsiaTheme="majorEastAsia" w:hAnsi="Arial" w:cstheme="majorBidi"/>
      <w:b/>
      <w:bCs/>
      <w:color w:val="000000" w:themeColor="text1"/>
      <w:sz w:val="24"/>
      <w:szCs w:val="28"/>
    </w:rPr>
  </w:style>
  <w:style w:type="paragraph" w:customStyle="1" w:styleId="Default">
    <w:name w:val="Default"/>
    <w:rsid w:val="00503C1F"/>
    <w:pPr>
      <w:autoSpaceDE w:val="0"/>
      <w:autoSpaceDN w:val="0"/>
      <w:adjustRightInd w:val="0"/>
    </w:pPr>
    <w:rPr>
      <w:rFonts w:ascii="Times New Roman" w:hAnsi="Times New Roman"/>
      <w:color w:val="000000"/>
    </w:rPr>
  </w:style>
  <w:style w:type="character" w:customStyle="1" w:styleId="HeaderChar">
    <w:name w:val="Header Char"/>
    <w:basedOn w:val="DefaultParagraphFont"/>
    <w:link w:val="Header"/>
    <w:uiPriority w:val="99"/>
    <w:rsid w:val="009B390A"/>
    <w:rPr>
      <w:rFonts w:ascii="Arial" w:hAnsi="Arial"/>
      <w:sz w:val="22"/>
    </w:rPr>
  </w:style>
  <w:style w:type="character" w:customStyle="1" w:styleId="FooterChar">
    <w:name w:val="Footer Char"/>
    <w:basedOn w:val="DefaultParagraphFont"/>
    <w:link w:val="Footer"/>
    <w:rsid w:val="00470BF1"/>
    <w:rPr>
      <w:rFonts w:ascii="Arial" w:hAnsi="Arial"/>
      <w:sz w:val="22"/>
    </w:rPr>
  </w:style>
  <w:style w:type="paragraph" w:customStyle="1" w:styleId="disclosure">
    <w:name w:val="disclosure"/>
    <w:basedOn w:val="Normal"/>
    <w:rsid w:val="00470BF1"/>
    <w:pPr>
      <w:spacing w:before="0" w:after="0" w:line="240" w:lineRule="atLeast"/>
      <w:ind w:left="1339" w:right="1354" w:firstLine="0"/>
      <w:jc w:val="both"/>
    </w:pPr>
    <w:rPr>
      <w:rFonts w:ascii="Helvetica" w:eastAsiaTheme="minorHAnsi" w:hAnsi="Helvetica" w:cs="Helvetica"/>
      <w:b/>
      <w:bCs/>
      <w:sz w:val="20"/>
      <w:szCs w:val="20"/>
    </w:rPr>
  </w:style>
  <w:style w:type="paragraph" w:customStyle="1" w:styleId="customer">
    <w:name w:val="customer"/>
    <w:basedOn w:val="Normal"/>
    <w:rsid w:val="00470BF1"/>
    <w:pPr>
      <w:spacing w:before="960" w:after="0" w:line="280" w:lineRule="atLeast"/>
      <w:ind w:firstLine="0"/>
      <w:jc w:val="center"/>
    </w:pPr>
    <w:rPr>
      <w:rFonts w:eastAsiaTheme="minorHAnsi" w:cs="Arial"/>
      <w:b/>
      <w:bCs/>
      <w:sz w:val="28"/>
      <w:szCs w:val="28"/>
    </w:rPr>
  </w:style>
  <w:style w:type="character" w:customStyle="1" w:styleId="Heading2Char">
    <w:name w:val="Heading 2 Char"/>
    <w:basedOn w:val="DefaultParagraphFont"/>
    <w:link w:val="Heading2"/>
    <w:semiHidden/>
    <w:rsid w:val="005034E7"/>
    <w:rPr>
      <w:rFonts w:asciiTheme="majorHAnsi" w:eastAsiaTheme="majorEastAsia" w:hAnsiTheme="majorHAnsi" w:cstheme="majorBidi"/>
      <w:b/>
      <w:bCs/>
      <w:color w:val="4F81BD" w:themeColor="accent1"/>
      <w:sz w:val="26"/>
      <w:szCs w:val="26"/>
    </w:rPr>
  </w:style>
  <w:style w:type="character" w:customStyle="1" w:styleId="ListParagraphChar">
    <w:name w:val="List Paragraph Char"/>
    <w:basedOn w:val="DefaultParagraphFont"/>
    <w:link w:val="ListParagraph"/>
    <w:uiPriority w:val="34"/>
    <w:rsid w:val="0078614E"/>
    <w:rPr>
      <w:rFonts w:ascii="Arial" w:hAnsi="Arial"/>
      <w:sz w:val="22"/>
    </w:rPr>
  </w:style>
  <w:style w:type="character" w:styleId="CommentReference">
    <w:name w:val="annotation reference"/>
    <w:basedOn w:val="DefaultParagraphFont"/>
    <w:rsid w:val="00DE5032"/>
    <w:rPr>
      <w:sz w:val="16"/>
      <w:szCs w:val="16"/>
    </w:rPr>
  </w:style>
  <w:style w:type="paragraph" w:styleId="CommentText">
    <w:name w:val="annotation text"/>
    <w:basedOn w:val="Normal"/>
    <w:link w:val="CommentTextChar"/>
    <w:rsid w:val="00DE5032"/>
    <w:rPr>
      <w:sz w:val="20"/>
      <w:szCs w:val="20"/>
    </w:rPr>
  </w:style>
  <w:style w:type="character" w:customStyle="1" w:styleId="CommentTextChar">
    <w:name w:val="Comment Text Char"/>
    <w:basedOn w:val="DefaultParagraphFont"/>
    <w:link w:val="CommentText"/>
    <w:rsid w:val="00DE5032"/>
    <w:rPr>
      <w:rFonts w:ascii="Arial" w:hAnsi="Arial"/>
      <w:sz w:val="20"/>
      <w:szCs w:val="20"/>
    </w:rPr>
  </w:style>
  <w:style w:type="paragraph" w:styleId="CommentSubject">
    <w:name w:val="annotation subject"/>
    <w:basedOn w:val="CommentText"/>
    <w:next w:val="CommentText"/>
    <w:link w:val="CommentSubjectChar"/>
    <w:rsid w:val="00DE5032"/>
    <w:rPr>
      <w:b/>
      <w:bCs/>
    </w:rPr>
  </w:style>
  <w:style w:type="character" w:customStyle="1" w:styleId="CommentSubjectChar">
    <w:name w:val="Comment Subject Char"/>
    <w:basedOn w:val="CommentTextChar"/>
    <w:link w:val="CommentSubject"/>
    <w:rsid w:val="00DE5032"/>
    <w:rPr>
      <w:rFonts w:ascii="Arial" w:hAnsi="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1846"/>
    <w:pPr>
      <w:spacing w:before="120" w:after="120"/>
      <w:ind w:firstLine="288"/>
    </w:pPr>
    <w:rPr>
      <w:rFonts w:ascii="Arial" w:hAnsi="Arial"/>
      <w:sz w:val="22"/>
    </w:rPr>
  </w:style>
  <w:style w:type="paragraph" w:styleId="Heading1">
    <w:name w:val="heading 1"/>
    <w:basedOn w:val="Normal"/>
    <w:next w:val="Normal"/>
    <w:link w:val="Heading1Char"/>
    <w:qFormat/>
    <w:rsid w:val="003E71E0"/>
    <w:pPr>
      <w:keepNext/>
      <w:keepLines/>
      <w:spacing w:before="240"/>
      <w:ind w:firstLine="0"/>
      <w:outlineLvl w:val="0"/>
    </w:pPr>
    <w:rPr>
      <w:rFonts w:eastAsiaTheme="majorEastAsia" w:cstheme="majorBidi"/>
      <w:b/>
      <w:bCs/>
      <w:color w:val="000000" w:themeColor="text1"/>
      <w:sz w:val="24"/>
      <w:szCs w:val="28"/>
    </w:rPr>
  </w:style>
  <w:style w:type="paragraph" w:styleId="Heading2">
    <w:name w:val="heading 2"/>
    <w:basedOn w:val="Normal"/>
    <w:next w:val="Normal"/>
    <w:link w:val="Heading2Char"/>
    <w:semiHidden/>
    <w:unhideWhenUsed/>
    <w:qFormat/>
    <w:rsid w:val="005034E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596E"/>
    <w:pPr>
      <w:spacing w:before="0"/>
      <w:jc w:val="both"/>
    </w:pPr>
    <w:rPr>
      <w:rFonts w:ascii="Times New Roman" w:hAnsi="Times New Roman"/>
    </w:rPr>
  </w:style>
  <w:style w:type="paragraph" w:styleId="Caption">
    <w:name w:val="caption"/>
    <w:basedOn w:val="Normal"/>
    <w:next w:val="Normal"/>
    <w:qFormat/>
    <w:rsid w:val="009A446F"/>
    <w:rPr>
      <w:b/>
      <w:bCs/>
      <w:sz w:val="20"/>
    </w:rPr>
  </w:style>
  <w:style w:type="table" w:styleId="TableGrid">
    <w:name w:val="Table Grid"/>
    <w:basedOn w:val="TableNormal"/>
    <w:rsid w:val="0019375C"/>
    <w:pPr>
      <w:spacing w:before="120"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4E117C"/>
    <w:rPr>
      <w:rFonts w:ascii="Tahoma" w:hAnsi="Tahoma" w:cs="Tahoma"/>
      <w:sz w:val="16"/>
      <w:szCs w:val="16"/>
    </w:rPr>
  </w:style>
  <w:style w:type="paragraph" w:styleId="Header">
    <w:name w:val="header"/>
    <w:basedOn w:val="Normal"/>
    <w:link w:val="HeaderChar"/>
    <w:uiPriority w:val="99"/>
    <w:rsid w:val="005218D9"/>
    <w:pPr>
      <w:tabs>
        <w:tab w:val="center" w:pos="4320"/>
        <w:tab w:val="right" w:pos="8640"/>
      </w:tabs>
    </w:pPr>
  </w:style>
  <w:style w:type="paragraph" w:styleId="Footer">
    <w:name w:val="footer"/>
    <w:basedOn w:val="Normal"/>
    <w:link w:val="FooterChar"/>
    <w:rsid w:val="005218D9"/>
    <w:pPr>
      <w:tabs>
        <w:tab w:val="center" w:pos="4320"/>
        <w:tab w:val="right" w:pos="8640"/>
      </w:tabs>
    </w:pPr>
  </w:style>
  <w:style w:type="character" w:styleId="PageNumber">
    <w:name w:val="page number"/>
    <w:basedOn w:val="DefaultParagraphFont"/>
    <w:rsid w:val="005218D9"/>
  </w:style>
  <w:style w:type="paragraph" w:styleId="DocumentMap">
    <w:name w:val="Document Map"/>
    <w:basedOn w:val="Normal"/>
    <w:link w:val="DocumentMapChar"/>
    <w:rsid w:val="00840381"/>
    <w:rPr>
      <w:rFonts w:ascii="Tahoma" w:hAnsi="Tahoma" w:cs="Tahoma"/>
      <w:sz w:val="16"/>
      <w:szCs w:val="16"/>
    </w:rPr>
  </w:style>
  <w:style w:type="character" w:customStyle="1" w:styleId="DocumentMapChar">
    <w:name w:val="Document Map Char"/>
    <w:basedOn w:val="DefaultParagraphFont"/>
    <w:link w:val="DocumentMap"/>
    <w:rsid w:val="00840381"/>
    <w:rPr>
      <w:rFonts w:ascii="Tahoma" w:hAnsi="Tahoma" w:cs="Tahoma"/>
      <w:sz w:val="16"/>
      <w:szCs w:val="16"/>
    </w:rPr>
  </w:style>
  <w:style w:type="character" w:styleId="Hyperlink">
    <w:name w:val="Hyperlink"/>
    <w:basedOn w:val="DefaultParagraphFont"/>
    <w:rsid w:val="00BC68A0"/>
    <w:rPr>
      <w:color w:val="0000FF" w:themeColor="hyperlink"/>
      <w:u w:val="single"/>
    </w:rPr>
  </w:style>
  <w:style w:type="paragraph" w:styleId="ListParagraph">
    <w:name w:val="List Paragraph"/>
    <w:basedOn w:val="Normal"/>
    <w:link w:val="ListParagraphChar"/>
    <w:uiPriority w:val="34"/>
    <w:qFormat/>
    <w:rsid w:val="002640E8"/>
    <w:pPr>
      <w:ind w:left="720"/>
      <w:contextualSpacing/>
    </w:pPr>
  </w:style>
  <w:style w:type="character" w:customStyle="1" w:styleId="Heading1Char">
    <w:name w:val="Heading 1 Char"/>
    <w:basedOn w:val="DefaultParagraphFont"/>
    <w:link w:val="Heading1"/>
    <w:rsid w:val="003E71E0"/>
    <w:rPr>
      <w:rFonts w:ascii="Arial" w:eastAsiaTheme="majorEastAsia" w:hAnsi="Arial" w:cstheme="majorBidi"/>
      <w:b/>
      <w:bCs/>
      <w:color w:val="000000" w:themeColor="text1"/>
      <w:sz w:val="24"/>
      <w:szCs w:val="28"/>
    </w:rPr>
  </w:style>
  <w:style w:type="paragraph" w:customStyle="1" w:styleId="Default">
    <w:name w:val="Default"/>
    <w:rsid w:val="00503C1F"/>
    <w:pPr>
      <w:autoSpaceDE w:val="0"/>
      <w:autoSpaceDN w:val="0"/>
      <w:adjustRightInd w:val="0"/>
    </w:pPr>
    <w:rPr>
      <w:rFonts w:ascii="Times New Roman" w:hAnsi="Times New Roman"/>
      <w:color w:val="000000"/>
    </w:rPr>
  </w:style>
  <w:style w:type="character" w:customStyle="1" w:styleId="HeaderChar">
    <w:name w:val="Header Char"/>
    <w:basedOn w:val="DefaultParagraphFont"/>
    <w:link w:val="Header"/>
    <w:uiPriority w:val="99"/>
    <w:rsid w:val="009B390A"/>
    <w:rPr>
      <w:rFonts w:ascii="Arial" w:hAnsi="Arial"/>
      <w:sz w:val="22"/>
    </w:rPr>
  </w:style>
  <w:style w:type="character" w:customStyle="1" w:styleId="FooterChar">
    <w:name w:val="Footer Char"/>
    <w:basedOn w:val="DefaultParagraphFont"/>
    <w:link w:val="Footer"/>
    <w:rsid w:val="00470BF1"/>
    <w:rPr>
      <w:rFonts w:ascii="Arial" w:hAnsi="Arial"/>
      <w:sz w:val="22"/>
    </w:rPr>
  </w:style>
  <w:style w:type="paragraph" w:customStyle="1" w:styleId="disclosure">
    <w:name w:val="disclosure"/>
    <w:basedOn w:val="Normal"/>
    <w:rsid w:val="00470BF1"/>
    <w:pPr>
      <w:spacing w:before="0" w:after="0" w:line="240" w:lineRule="atLeast"/>
      <w:ind w:left="1339" w:right="1354" w:firstLine="0"/>
      <w:jc w:val="both"/>
    </w:pPr>
    <w:rPr>
      <w:rFonts w:ascii="Helvetica" w:eastAsiaTheme="minorHAnsi" w:hAnsi="Helvetica" w:cs="Helvetica"/>
      <w:b/>
      <w:bCs/>
      <w:sz w:val="20"/>
      <w:szCs w:val="20"/>
    </w:rPr>
  </w:style>
  <w:style w:type="paragraph" w:customStyle="1" w:styleId="customer">
    <w:name w:val="customer"/>
    <w:basedOn w:val="Normal"/>
    <w:rsid w:val="00470BF1"/>
    <w:pPr>
      <w:spacing w:before="960" w:after="0" w:line="280" w:lineRule="atLeast"/>
      <w:ind w:firstLine="0"/>
      <w:jc w:val="center"/>
    </w:pPr>
    <w:rPr>
      <w:rFonts w:eastAsiaTheme="minorHAnsi" w:cs="Arial"/>
      <w:b/>
      <w:bCs/>
      <w:sz w:val="28"/>
      <w:szCs w:val="28"/>
    </w:rPr>
  </w:style>
  <w:style w:type="character" w:customStyle="1" w:styleId="Heading2Char">
    <w:name w:val="Heading 2 Char"/>
    <w:basedOn w:val="DefaultParagraphFont"/>
    <w:link w:val="Heading2"/>
    <w:semiHidden/>
    <w:rsid w:val="005034E7"/>
    <w:rPr>
      <w:rFonts w:asciiTheme="majorHAnsi" w:eastAsiaTheme="majorEastAsia" w:hAnsiTheme="majorHAnsi" w:cstheme="majorBidi"/>
      <w:b/>
      <w:bCs/>
      <w:color w:val="4F81BD" w:themeColor="accent1"/>
      <w:sz w:val="26"/>
      <w:szCs w:val="26"/>
    </w:rPr>
  </w:style>
  <w:style w:type="character" w:customStyle="1" w:styleId="ListParagraphChar">
    <w:name w:val="List Paragraph Char"/>
    <w:basedOn w:val="DefaultParagraphFont"/>
    <w:link w:val="ListParagraph"/>
    <w:uiPriority w:val="34"/>
    <w:rsid w:val="0078614E"/>
    <w:rPr>
      <w:rFonts w:ascii="Arial" w:hAnsi="Arial"/>
      <w:sz w:val="22"/>
    </w:rPr>
  </w:style>
  <w:style w:type="character" w:styleId="CommentReference">
    <w:name w:val="annotation reference"/>
    <w:basedOn w:val="DefaultParagraphFont"/>
    <w:rsid w:val="00DE5032"/>
    <w:rPr>
      <w:sz w:val="16"/>
      <w:szCs w:val="16"/>
    </w:rPr>
  </w:style>
  <w:style w:type="paragraph" w:styleId="CommentText">
    <w:name w:val="annotation text"/>
    <w:basedOn w:val="Normal"/>
    <w:link w:val="CommentTextChar"/>
    <w:rsid w:val="00DE5032"/>
    <w:rPr>
      <w:sz w:val="20"/>
      <w:szCs w:val="20"/>
    </w:rPr>
  </w:style>
  <w:style w:type="character" w:customStyle="1" w:styleId="CommentTextChar">
    <w:name w:val="Comment Text Char"/>
    <w:basedOn w:val="DefaultParagraphFont"/>
    <w:link w:val="CommentText"/>
    <w:rsid w:val="00DE5032"/>
    <w:rPr>
      <w:rFonts w:ascii="Arial" w:hAnsi="Arial"/>
      <w:sz w:val="20"/>
      <w:szCs w:val="20"/>
    </w:rPr>
  </w:style>
  <w:style w:type="paragraph" w:styleId="CommentSubject">
    <w:name w:val="annotation subject"/>
    <w:basedOn w:val="CommentText"/>
    <w:next w:val="CommentText"/>
    <w:link w:val="CommentSubjectChar"/>
    <w:rsid w:val="00DE5032"/>
    <w:rPr>
      <w:b/>
      <w:bCs/>
    </w:rPr>
  </w:style>
  <w:style w:type="character" w:customStyle="1" w:styleId="CommentSubjectChar">
    <w:name w:val="Comment Subject Char"/>
    <w:basedOn w:val="CommentTextChar"/>
    <w:link w:val="CommentSubject"/>
    <w:rsid w:val="00DE5032"/>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83613">
      <w:bodyDiv w:val="1"/>
      <w:marLeft w:val="0"/>
      <w:marRight w:val="0"/>
      <w:marTop w:val="0"/>
      <w:marBottom w:val="0"/>
      <w:divBdr>
        <w:top w:val="none" w:sz="0" w:space="0" w:color="auto"/>
        <w:left w:val="none" w:sz="0" w:space="0" w:color="auto"/>
        <w:bottom w:val="none" w:sz="0" w:space="0" w:color="auto"/>
        <w:right w:val="none" w:sz="0" w:space="0" w:color="auto"/>
      </w:divBdr>
    </w:div>
    <w:div w:id="142817574">
      <w:bodyDiv w:val="1"/>
      <w:marLeft w:val="0"/>
      <w:marRight w:val="0"/>
      <w:marTop w:val="0"/>
      <w:marBottom w:val="0"/>
      <w:divBdr>
        <w:top w:val="none" w:sz="0" w:space="0" w:color="auto"/>
        <w:left w:val="none" w:sz="0" w:space="0" w:color="auto"/>
        <w:bottom w:val="none" w:sz="0" w:space="0" w:color="auto"/>
        <w:right w:val="none" w:sz="0" w:space="0" w:color="auto"/>
      </w:divBdr>
    </w:div>
    <w:div w:id="195310270">
      <w:bodyDiv w:val="1"/>
      <w:marLeft w:val="0"/>
      <w:marRight w:val="0"/>
      <w:marTop w:val="0"/>
      <w:marBottom w:val="0"/>
      <w:divBdr>
        <w:top w:val="none" w:sz="0" w:space="0" w:color="auto"/>
        <w:left w:val="none" w:sz="0" w:space="0" w:color="auto"/>
        <w:bottom w:val="none" w:sz="0" w:space="0" w:color="auto"/>
        <w:right w:val="none" w:sz="0" w:space="0" w:color="auto"/>
      </w:divBdr>
    </w:div>
    <w:div w:id="245843293">
      <w:bodyDiv w:val="1"/>
      <w:marLeft w:val="0"/>
      <w:marRight w:val="0"/>
      <w:marTop w:val="0"/>
      <w:marBottom w:val="0"/>
      <w:divBdr>
        <w:top w:val="none" w:sz="0" w:space="0" w:color="auto"/>
        <w:left w:val="none" w:sz="0" w:space="0" w:color="auto"/>
        <w:bottom w:val="none" w:sz="0" w:space="0" w:color="auto"/>
        <w:right w:val="none" w:sz="0" w:space="0" w:color="auto"/>
      </w:divBdr>
      <w:divsChild>
        <w:div w:id="523594316">
          <w:marLeft w:val="0"/>
          <w:marRight w:val="0"/>
          <w:marTop w:val="0"/>
          <w:marBottom w:val="0"/>
          <w:divBdr>
            <w:top w:val="none" w:sz="0" w:space="0" w:color="auto"/>
            <w:left w:val="none" w:sz="0" w:space="0" w:color="auto"/>
            <w:bottom w:val="none" w:sz="0" w:space="0" w:color="auto"/>
            <w:right w:val="none" w:sz="0" w:space="0" w:color="auto"/>
          </w:divBdr>
          <w:divsChild>
            <w:div w:id="11615343">
              <w:marLeft w:val="0"/>
              <w:marRight w:val="0"/>
              <w:marTop w:val="0"/>
              <w:marBottom w:val="0"/>
              <w:divBdr>
                <w:top w:val="none" w:sz="0" w:space="0" w:color="auto"/>
                <w:left w:val="none" w:sz="0" w:space="0" w:color="auto"/>
                <w:bottom w:val="none" w:sz="0" w:space="0" w:color="auto"/>
                <w:right w:val="none" w:sz="0" w:space="0" w:color="auto"/>
              </w:divBdr>
            </w:div>
            <w:div w:id="329526196">
              <w:marLeft w:val="0"/>
              <w:marRight w:val="0"/>
              <w:marTop w:val="0"/>
              <w:marBottom w:val="0"/>
              <w:divBdr>
                <w:top w:val="none" w:sz="0" w:space="0" w:color="auto"/>
                <w:left w:val="none" w:sz="0" w:space="0" w:color="auto"/>
                <w:bottom w:val="none" w:sz="0" w:space="0" w:color="auto"/>
                <w:right w:val="none" w:sz="0" w:space="0" w:color="auto"/>
              </w:divBdr>
            </w:div>
            <w:div w:id="425229783">
              <w:marLeft w:val="0"/>
              <w:marRight w:val="0"/>
              <w:marTop w:val="0"/>
              <w:marBottom w:val="0"/>
              <w:divBdr>
                <w:top w:val="none" w:sz="0" w:space="0" w:color="auto"/>
                <w:left w:val="none" w:sz="0" w:space="0" w:color="auto"/>
                <w:bottom w:val="none" w:sz="0" w:space="0" w:color="auto"/>
                <w:right w:val="none" w:sz="0" w:space="0" w:color="auto"/>
              </w:divBdr>
            </w:div>
            <w:div w:id="615333535">
              <w:marLeft w:val="0"/>
              <w:marRight w:val="0"/>
              <w:marTop w:val="0"/>
              <w:marBottom w:val="0"/>
              <w:divBdr>
                <w:top w:val="none" w:sz="0" w:space="0" w:color="auto"/>
                <w:left w:val="none" w:sz="0" w:space="0" w:color="auto"/>
                <w:bottom w:val="none" w:sz="0" w:space="0" w:color="auto"/>
                <w:right w:val="none" w:sz="0" w:space="0" w:color="auto"/>
              </w:divBdr>
            </w:div>
            <w:div w:id="693189776">
              <w:marLeft w:val="0"/>
              <w:marRight w:val="0"/>
              <w:marTop w:val="0"/>
              <w:marBottom w:val="0"/>
              <w:divBdr>
                <w:top w:val="none" w:sz="0" w:space="0" w:color="auto"/>
                <w:left w:val="none" w:sz="0" w:space="0" w:color="auto"/>
                <w:bottom w:val="none" w:sz="0" w:space="0" w:color="auto"/>
                <w:right w:val="none" w:sz="0" w:space="0" w:color="auto"/>
              </w:divBdr>
            </w:div>
            <w:div w:id="726539579">
              <w:marLeft w:val="0"/>
              <w:marRight w:val="0"/>
              <w:marTop w:val="0"/>
              <w:marBottom w:val="0"/>
              <w:divBdr>
                <w:top w:val="none" w:sz="0" w:space="0" w:color="auto"/>
                <w:left w:val="none" w:sz="0" w:space="0" w:color="auto"/>
                <w:bottom w:val="none" w:sz="0" w:space="0" w:color="auto"/>
                <w:right w:val="none" w:sz="0" w:space="0" w:color="auto"/>
              </w:divBdr>
            </w:div>
            <w:div w:id="942690701">
              <w:marLeft w:val="0"/>
              <w:marRight w:val="0"/>
              <w:marTop w:val="0"/>
              <w:marBottom w:val="0"/>
              <w:divBdr>
                <w:top w:val="none" w:sz="0" w:space="0" w:color="auto"/>
                <w:left w:val="none" w:sz="0" w:space="0" w:color="auto"/>
                <w:bottom w:val="none" w:sz="0" w:space="0" w:color="auto"/>
                <w:right w:val="none" w:sz="0" w:space="0" w:color="auto"/>
              </w:divBdr>
            </w:div>
            <w:div w:id="1045519646">
              <w:marLeft w:val="0"/>
              <w:marRight w:val="0"/>
              <w:marTop w:val="0"/>
              <w:marBottom w:val="0"/>
              <w:divBdr>
                <w:top w:val="none" w:sz="0" w:space="0" w:color="auto"/>
                <w:left w:val="none" w:sz="0" w:space="0" w:color="auto"/>
                <w:bottom w:val="none" w:sz="0" w:space="0" w:color="auto"/>
                <w:right w:val="none" w:sz="0" w:space="0" w:color="auto"/>
              </w:divBdr>
            </w:div>
            <w:div w:id="1100373789">
              <w:marLeft w:val="0"/>
              <w:marRight w:val="0"/>
              <w:marTop w:val="0"/>
              <w:marBottom w:val="0"/>
              <w:divBdr>
                <w:top w:val="none" w:sz="0" w:space="0" w:color="auto"/>
                <w:left w:val="none" w:sz="0" w:space="0" w:color="auto"/>
                <w:bottom w:val="none" w:sz="0" w:space="0" w:color="auto"/>
                <w:right w:val="none" w:sz="0" w:space="0" w:color="auto"/>
              </w:divBdr>
            </w:div>
            <w:div w:id="1184244294">
              <w:marLeft w:val="0"/>
              <w:marRight w:val="0"/>
              <w:marTop w:val="0"/>
              <w:marBottom w:val="0"/>
              <w:divBdr>
                <w:top w:val="none" w:sz="0" w:space="0" w:color="auto"/>
                <w:left w:val="none" w:sz="0" w:space="0" w:color="auto"/>
                <w:bottom w:val="none" w:sz="0" w:space="0" w:color="auto"/>
                <w:right w:val="none" w:sz="0" w:space="0" w:color="auto"/>
              </w:divBdr>
            </w:div>
            <w:div w:id="1470440120">
              <w:marLeft w:val="0"/>
              <w:marRight w:val="0"/>
              <w:marTop w:val="0"/>
              <w:marBottom w:val="0"/>
              <w:divBdr>
                <w:top w:val="none" w:sz="0" w:space="0" w:color="auto"/>
                <w:left w:val="none" w:sz="0" w:space="0" w:color="auto"/>
                <w:bottom w:val="none" w:sz="0" w:space="0" w:color="auto"/>
                <w:right w:val="none" w:sz="0" w:space="0" w:color="auto"/>
              </w:divBdr>
            </w:div>
            <w:div w:id="1527214562">
              <w:marLeft w:val="0"/>
              <w:marRight w:val="0"/>
              <w:marTop w:val="0"/>
              <w:marBottom w:val="0"/>
              <w:divBdr>
                <w:top w:val="none" w:sz="0" w:space="0" w:color="auto"/>
                <w:left w:val="none" w:sz="0" w:space="0" w:color="auto"/>
                <w:bottom w:val="none" w:sz="0" w:space="0" w:color="auto"/>
                <w:right w:val="none" w:sz="0" w:space="0" w:color="auto"/>
              </w:divBdr>
            </w:div>
            <w:div w:id="1582566735">
              <w:marLeft w:val="0"/>
              <w:marRight w:val="0"/>
              <w:marTop w:val="0"/>
              <w:marBottom w:val="0"/>
              <w:divBdr>
                <w:top w:val="none" w:sz="0" w:space="0" w:color="auto"/>
                <w:left w:val="none" w:sz="0" w:space="0" w:color="auto"/>
                <w:bottom w:val="none" w:sz="0" w:space="0" w:color="auto"/>
                <w:right w:val="none" w:sz="0" w:space="0" w:color="auto"/>
              </w:divBdr>
            </w:div>
            <w:div w:id="1596161120">
              <w:marLeft w:val="0"/>
              <w:marRight w:val="0"/>
              <w:marTop w:val="0"/>
              <w:marBottom w:val="0"/>
              <w:divBdr>
                <w:top w:val="none" w:sz="0" w:space="0" w:color="auto"/>
                <w:left w:val="none" w:sz="0" w:space="0" w:color="auto"/>
                <w:bottom w:val="none" w:sz="0" w:space="0" w:color="auto"/>
                <w:right w:val="none" w:sz="0" w:space="0" w:color="auto"/>
              </w:divBdr>
            </w:div>
            <w:div w:id="1652634799">
              <w:marLeft w:val="0"/>
              <w:marRight w:val="0"/>
              <w:marTop w:val="0"/>
              <w:marBottom w:val="0"/>
              <w:divBdr>
                <w:top w:val="none" w:sz="0" w:space="0" w:color="auto"/>
                <w:left w:val="none" w:sz="0" w:space="0" w:color="auto"/>
                <w:bottom w:val="none" w:sz="0" w:space="0" w:color="auto"/>
                <w:right w:val="none" w:sz="0" w:space="0" w:color="auto"/>
              </w:divBdr>
            </w:div>
            <w:div w:id="1669291014">
              <w:marLeft w:val="0"/>
              <w:marRight w:val="0"/>
              <w:marTop w:val="0"/>
              <w:marBottom w:val="0"/>
              <w:divBdr>
                <w:top w:val="none" w:sz="0" w:space="0" w:color="auto"/>
                <w:left w:val="none" w:sz="0" w:space="0" w:color="auto"/>
                <w:bottom w:val="none" w:sz="0" w:space="0" w:color="auto"/>
                <w:right w:val="none" w:sz="0" w:space="0" w:color="auto"/>
              </w:divBdr>
            </w:div>
            <w:div w:id="1712728279">
              <w:marLeft w:val="0"/>
              <w:marRight w:val="0"/>
              <w:marTop w:val="0"/>
              <w:marBottom w:val="0"/>
              <w:divBdr>
                <w:top w:val="none" w:sz="0" w:space="0" w:color="auto"/>
                <w:left w:val="none" w:sz="0" w:space="0" w:color="auto"/>
                <w:bottom w:val="none" w:sz="0" w:space="0" w:color="auto"/>
                <w:right w:val="none" w:sz="0" w:space="0" w:color="auto"/>
              </w:divBdr>
            </w:div>
            <w:div w:id="1905524959">
              <w:marLeft w:val="0"/>
              <w:marRight w:val="0"/>
              <w:marTop w:val="0"/>
              <w:marBottom w:val="0"/>
              <w:divBdr>
                <w:top w:val="none" w:sz="0" w:space="0" w:color="auto"/>
                <w:left w:val="none" w:sz="0" w:space="0" w:color="auto"/>
                <w:bottom w:val="none" w:sz="0" w:space="0" w:color="auto"/>
                <w:right w:val="none" w:sz="0" w:space="0" w:color="auto"/>
              </w:divBdr>
            </w:div>
            <w:div w:id="1907645969">
              <w:marLeft w:val="0"/>
              <w:marRight w:val="0"/>
              <w:marTop w:val="0"/>
              <w:marBottom w:val="0"/>
              <w:divBdr>
                <w:top w:val="none" w:sz="0" w:space="0" w:color="auto"/>
                <w:left w:val="none" w:sz="0" w:space="0" w:color="auto"/>
                <w:bottom w:val="none" w:sz="0" w:space="0" w:color="auto"/>
                <w:right w:val="none" w:sz="0" w:space="0" w:color="auto"/>
              </w:divBdr>
            </w:div>
            <w:div w:id="1936670627">
              <w:marLeft w:val="0"/>
              <w:marRight w:val="0"/>
              <w:marTop w:val="0"/>
              <w:marBottom w:val="0"/>
              <w:divBdr>
                <w:top w:val="none" w:sz="0" w:space="0" w:color="auto"/>
                <w:left w:val="none" w:sz="0" w:space="0" w:color="auto"/>
                <w:bottom w:val="none" w:sz="0" w:space="0" w:color="auto"/>
                <w:right w:val="none" w:sz="0" w:space="0" w:color="auto"/>
              </w:divBdr>
            </w:div>
            <w:div w:id="1944455752">
              <w:marLeft w:val="0"/>
              <w:marRight w:val="0"/>
              <w:marTop w:val="0"/>
              <w:marBottom w:val="0"/>
              <w:divBdr>
                <w:top w:val="none" w:sz="0" w:space="0" w:color="auto"/>
                <w:left w:val="none" w:sz="0" w:space="0" w:color="auto"/>
                <w:bottom w:val="none" w:sz="0" w:space="0" w:color="auto"/>
                <w:right w:val="none" w:sz="0" w:space="0" w:color="auto"/>
              </w:divBdr>
            </w:div>
            <w:div w:id="1993440014">
              <w:marLeft w:val="0"/>
              <w:marRight w:val="0"/>
              <w:marTop w:val="0"/>
              <w:marBottom w:val="0"/>
              <w:divBdr>
                <w:top w:val="none" w:sz="0" w:space="0" w:color="auto"/>
                <w:left w:val="none" w:sz="0" w:space="0" w:color="auto"/>
                <w:bottom w:val="none" w:sz="0" w:space="0" w:color="auto"/>
                <w:right w:val="none" w:sz="0" w:space="0" w:color="auto"/>
              </w:divBdr>
            </w:div>
            <w:div w:id="2000571287">
              <w:marLeft w:val="0"/>
              <w:marRight w:val="0"/>
              <w:marTop w:val="0"/>
              <w:marBottom w:val="0"/>
              <w:divBdr>
                <w:top w:val="none" w:sz="0" w:space="0" w:color="auto"/>
                <w:left w:val="none" w:sz="0" w:space="0" w:color="auto"/>
                <w:bottom w:val="none" w:sz="0" w:space="0" w:color="auto"/>
                <w:right w:val="none" w:sz="0" w:space="0" w:color="auto"/>
              </w:divBdr>
            </w:div>
            <w:div w:id="2023166783">
              <w:marLeft w:val="0"/>
              <w:marRight w:val="0"/>
              <w:marTop w:val="0"/>
              <w:marBottom w:val="0"/>
              <w:divBdr>
                <w:top w:val="none" w:sz="0" w:space="0" w:color="auto"/>
                <w:left w:val="none" w:sz="0" w:space="0" w:color="auto"/>
                <w:bottom w:val="none" w:sz="0" w:space="0" w:color="auto"/>
                <w:right w:val="none" w:sz="0" w:space="0" w:color="auto"/>
              </w:divBdr>
            </w:div>
            <w:div w:id="2063938256">
              <w:marLeft w:val="0"/>
              <w:marRight w:val="0"/>
              <w:marTop w:val="0"/>
              <w:marBottom w:val="0"/>
              <w:divBdr>
                <w:top w:val="none" w:sz="0" w:space="0" w:color="auto"/>
                <w:left w:val="none" w:sz="0" w:space="0" w:color="auto"/>
                <w:bottom w:val="none" w:sz="0" w:space="0" w:color="auto"/>
                <w:right w:val="none" w:sz="0" w:space="0" w:color="auto"/>
              </w:divBdr>
            </w:div>
            <w:div w:id="2101677608">
              <w:marLeft w:val="0"/>
              <w:marRight w:val="0"/>
              <w:marTop w:val="0"/>
              <w:marBottom w:val="0"/>
              <w:divBdr>
                <w:top w:val="none" w:sz="0" w:space="0" w:color="auto"/>
                <w:left w:val="none" w:sz="0" w:space="0" w:color="auto"/>
                <w:bottom w:val="none" w:sz="0" w:space="0" w:color="auto"/>
                <w:right w:val="none" w:sz="0" w:space="0" w:color="auto"/>
              </w:divBdr>
            </w:div>
            <w:div w:id="210391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298819">
      <w:bodyDiv w:val="1"/>
      <w:marLeft w:val="0"/>
      <w:marRight w:val="0"/>
      <w:marTop w:val="0"/>
      <w:marBottom w:val="0"/>
      <w:divBdr>
        <w:top w:val="none" w:sz="0" w:space="0" w:color="auto"/>
        <w:left w:val="none" w:sz="0" w:space="0" w:color="auto"/>
        <w:bottom w:val="none" w:sz="0" w:space="0" w:color="auto"/>
        <w:right w:val="none" w:sz="0" w:space="0" w:color="auto"/>
      </w:divBdr>
    </w:div>
    <w:div w:id="305205541">
      <w:bodyDiv w:val="1"/>
      <w:marLeft w:val="0"/>
      <w:marRight w:val="0"/>
      <w:marTop w:val="0"/>
      <w:marBottom w:val="0"/>
      <w:divBdr>
        <w:top w:val="none" w:sz="0" w:space="0" w:color="auto"/>
        <w:left w:val="none" w:sz="0" w:space="0" w:color="auto"/>
        <w:bottom w:val="none" w:sz="0" w:space="0" w:color="auto"/>
        <w:right w:val="none" w:sz="0" w:space="0" w:color="auto"/>
      </w:divBdr>
    </w:div>
    <w:div w:id="352151132">
      <w:bodyDiv w:val="1"/>
      <w:marLeft w:val="0"/>
      <w:marRight w:val="0"/>
      <w:marTop w:val="0"/>
      <w:marBottom w:val="0"/>
      <w:divBdr>
        <w:top w:val="none" w:sz="0" w:space="0" w:color="auto"/>
        <w:left w:val="none" w:sz="0" w:space="0" w:color="auto"/>
        <w:bottom w:val="none" w:sz="0" w:space="0" w:color="auto"/>
        <w:right w:val="none" w:sz="0" w:space="0" w:color="auto"/>
      </w:divBdr>
    </w:div>
    <w:div w:id="385766707">
      <w:bodyDiv w:val="1"/>
      <w:marLeft w:val="0"/>
      <w:marRight w:val="0"/>
      <w:marTop w:val="0"/>
      <w:marBottom w:val="0"/>
      <w:divBdr>
        <w:top w:val="none" w:sz="0" w:space="0" w:color="auto"/>
        <w:left w:val="none" w:sz="0" w:space="0" w:color="auto"/>
        <w:bottom w:val="none" w:sz="0" w:space="0" w:color="auto"/>
        <w:right w:val="none" w:sz="0" w:space="0" w:color="auto"/>
      </w:divBdr>
    </w:div>
    <w:div w:id="393431939">
      <w:bodyDiv w:val="1"/>
      <w:marLeft w:val="0"/>
      <w:marRight w:val="0"/>
      <w:marTop w:val="0"/>
      <w:marBottom w:val="0"/>
      <w:divBdr>
        <w:top w:val="none" w:sz="0" w:space="0" w:color="auto"/>
        <w:left w:val="none" w:sz="0" w:space="0" w:color="auto"/>
        <w:bottom w:val="none" w:sz="0" w:space="0" w:color="auto"/>
        <w:right w:val="none" w:sz="0" w:space="0" w:color="auto"/>
      </w:divBdr>
    </w:div>
    <w:div w:id="402022109">
      <w:bodyDiv w:val="1"/>
      <w:marLeft w:val="0"/>
      <w:marRight w:val="0"/>
      <w:marTop w:val="0"/>
      <w:marBottom w:val="0"/>
      <w:divBdr>
        <w:top w:val="none" w:sz="0" w:space="0" w:color="auto"/>
        <w:left w:val="none" w:sz="0" w:space="0" w:color="auto"/>
        <w:bottom w:val="none" w:sz="0" w:space="0" w:color="auto"/>
        <w:right w:val="none" w:sz="0" w:space="0" w:color="auto"/>
      </w:divBdr>
    </w:div>
    <w:div w:id="416100809">
      <w:bodyDiv w:val="1"/>
      <w:marLeft w:val="0"/>
      <w:marRight w:val="0"/>
      <w:marTop w:val="0"/>
      <w:marBottom w:val="0"/>
      <w:divBdr>
        <w:top w:val="none" w:sz="0" w:space="0" w:color="auto"/>
        <w:left w:val="none" w:sz="0" w:space="0" w:color="auto"/>
        <w:bottom w:val="none" w:sz="0" w:space="0" w:color="auto"/>
        <w:right w:val="none" w:sz="0" w:space="0" w:color="auto"/>
      </w:divBdr>
    </w:div>
    <w:div w:id="481695829">
      <w:bodyDiv w:val="1"/>
      <w:marLeft w:val="0"/>
      <w:marRight w:val="0"/>
      <w:marTop w:val="0"/>
      <w:marBottom w:val="0"/>
      <w:divBdr>
        <w:top w:val="none" w:sz="0" w:space="0" w:color="auto"/>
        <w:left w:val="none" w:sz="0" w:space="0" w:color="auto"/>
        <w:bottom w:val="none" w:sz="0" w:space="0" w:color="auto"/>
        <w:right w:val="none" w:sz="0" w:space="0" w:color="auto"/>
      </w:divBdr>
    </w:div>
    <w:div w:id="523325803">
      <w:bodyDiv w:val="1"/>
      <w:marLeft w:val="0"/>
      <w:marRight w:val="0"/>
      <w:marTop w:val="0"/>
      <w:marBottom w:val="0"/>
      <w:divBdr>
        <w:top w:val="none" w:sz="0" w:space="0" w:color="auto"/>
        <w:left w:val="none" w:sz="0" w:space="0" w:color="auto"/>
        <w:bottom w:val="none" w:sz="0" w:space="0" w:color="auto"/>
        <w:right w:val="none" w:sz="0" w:space="0" w:color="auto"/>
      </w:divBdr>
      <w:divsChild>
        <w:div w:id="1653027697">
          <w:marLeft w:val="0"/>
          <w:marRight w:val="0"/>
          <w:marTop w:val="0"/>
          <w:marBottom w:val="0"/>
          <w:divBdr>
            <w:top w:val="none" w:sz="0" w:space="0" w:color="auto"/>
            <w:left w:val="none" w:sz="0" w:space="0" w:color="auto"/>
            <w:bottom w:val="none" w:sz="0" w:space="0" w:color="auto"/>
            <w:right w:val="none" w:sz="0" w:space="0" w:color="auto"/>
          </w:divBdr>
          <w:divsChild>
            <w:div w:id="144007477">
              <w:marLeft w:val="0"/>
              <w:marRight w:val="0"/>
              <w:marTop w:val="0"/>
              <w:marBottom w:val="0"/>
              <w:divBdr>
                <w:top w:val="none" w:sz="0" w:space="0" w:color="auto"/>
                <w:left w:val="none" w:sz="0" w:space="0" w:color="auto"/>
                <w:bottom w:val="none" w:sz="0" w:space="0" w:color="auto"/>
                <w:right w:val="none" w:sz="0" w:space="0" w:color="auto"/>
              </w:divBdr>
            </w:div>
            <w:div w:id="246379722">
              <w:marLeft w:val="0"/>
              <w:marRight w:val="0"/>
              <w:marTop w:val="0"/>
              <w:marBottom w:val="0"/>
              <w:divBdr>
                <w:top w:val="none" w:sz="0" w:space="0" w:color="auto"/>
                <w:left w:val="none" w:sz="0" w:space="0" w:color="auto"/>
                <w:bottom w:val="none" w:sz="0" w:space="0" w:color="auto"/>
                <w:right w:val="none" w:sz="0" w:space="0" w:color="auto"/>
              </w:divBdr>
            </w:div>
            <w:div w:id="473059576">
              <w:marLeft w:val="0"/>
              <w:marRight w:val="0"/>
              <w:marTop w:val="0"/>
              <w:marBottom w:val="0"/>
              <w:divBdr>
                <w:top w:val="none" w:sz="0" w:space="0" w:color="auto"/>
                <w:left w:val="none" w:sz="0" w:space="0" w:color="auto"/>
                <w:bottom w:val="none" w:sz="0" w:space="0" w:color="auto"/>
                <w:right w:val="none" w:sz="0" w:space="0" w:color="auto"/>
              </w:divBdr>
            </w:div>
            <w:div w:id="516503764">
              <w:marLeft w:val="0"/>
              <w:marRight w:val="0"/>
              <w:marTop w:val="0"/>
              <w:marBottom w:val="0"/>
              <w:divBdr>
                <w:top w:val="none" w:sz="0" w:space="0" w:color="auto"/>
                <w:left w:val="none" w:sz="0" w:space="0" w:color="auto"/>
                <w:bottom w:val="none" w:sz="0" w:space="0" w:color="auto"/>
                <w:right w:val="none" w:sz="0" w:space="0" w:color="auto"/>
              </w:divBdr>
            </w:div>
            <w:div w:id="570042843">
              <w:marLeft w:val="0"/>
              <w:marRight w:val="0"/>
              <w:marTop w:val="0"/>
              <w:marBottom w:val="0"/>
              <w:divBdr>
                <w:top w:val="none" w:sz="0" w:space="0" w:color="auto"/>
                <w:left w:val="none" w:sz="0" w:space="0" w:color="auto"/>
                <w:bottom w:val="none" w:sz="0" w:space="0" w:color="auto"/>
                <w:right w:val="none" w:sz="0" w:space="0" w:color="auto"/>
              </w:divBdr>
            </w:div>
            <w:div w:id="647243466">
              <w:marLeft w:val="0"/>
              <w:marRight w:val="0"/>
              <w:marTop w:val="0"/>
              <w:marBottom w:val="0"/>
              <w:divBdr>
                <w:top w:val="none" w:sz="0" w:space="0" w:color="auto"/>
                <w:left w:val="none" w:sz="0" w:space="0" w:color="auto"/>
                <w:bottom w:val="none" w:sz="0" w:space="0" w:color="auto"/>
                <w:right w:val="none" w:sz="0" w:space="0" w:color="auto"/>
              </w:divBdr>
            </w:div>
            <w:div w:id="833953302">
              <w:marLeft w:val="0"/>
              <w:marRight w:val="0"/>
              <w:marTop w:val="0"/>
              <w:marBottom w:val="0"/>
              <w:divBdr>
                <w:top w:val="none" w:sz="0" w:space="0" w:color="auto"/>
                <w:left w:val="none" w:sz="0" w:space="0" w:color="auto"/>
                <w:bottom w:val="none" w:sz="0" w:space="0" w:color="auto"/>
                <w:right w:val="none" w:sz="0" w:space="0" w:color="auto"/>
              </w:divBdr>
            </w:div>
            <w:div w:id="864562234">
              <w:marLeft w:val="0"/>
              <w:marRight w:val="0"/>
              <w:marTop w:val="0"/>
              <w:marBottom w:val="0"/>
              <w:divBdr>
                <w:top w:val="none" w:sz="0" w:space="0" w:color="auto"/>
                <w:left w:val="none" w:sz="0" w:space="0" w:color="auto"/>
                <w:bottom w:val="none" w:sz="0" w:space="0" w:color="auto"/>
                <w:right w:val="none" w:sz="0" w:space="0" w:color="auto"/>
              </w:divBdr>
            </w:div>
            <w:div w:id="872496848">
              <w:marLeft w:val="0"/>
              <w:marRight w:val="0"/>
              <w:marTop w:val="0"/>
              <w:marBottom w:val="0"/>
              <w:divBdr>
                <w:top w:val="none" w:sz="0" w:space="0" w:color="auto"/>
                <w:left w:val="none" w:sz="0" w:space="0" w:color="auto"/>
                <w:bottom w:val="none" w:sz="0" w:space="0" w:color="auto"/>
                <w:right w:val="none" w:sz="0" w:space="0" w:color="auto"/>
              </w:divBdr>
            </w:div>
            <w:div w:id="956716049">
              <w:marLeft w:val="0"/>
              <w:marRight w:val="0"/>
              <w:marTop w:val="0"/>
              <w:marBottom w:val="0"/>
              <w:divBdr>
                <w:top w:val="none" w:sz="0" w:space="0" w:color="auto"/>
                <w:left w:val="none" w:sz="0" w:space="0" w:color="auto"/>
                <w:bottom w:val="none" w:sz="0" w:space="0" w:color="auto"/>
                <w:right w:val="none" w:sz="0" w:space="0" w:color="auto"/>
              </w:divBdr>
            </w:div>
            <w:div w:id="1108432777">
              <w:marLeft w:val="0"/>
              <w:marRight w:val="0"/>
              <w:marTop w:val="0"/>
              <w:marBottom w:val="0"/>
              <w:divBdr>
                <w:top w:val="none" w:sz="0" w:space="0" w:color="auto"/>
                <w:left w:val="none" w:sz="0" w:space="0" w:color="auto"/>
                <w:bottom w:val="none" w:sz="0" w:space="0" w:color="auto"/>
                <w:right w:val="none" w:sz="0" w:space="0" w:color="auto"/>
              </w:divBdr>
            </w:div>
            <w:div w:id="1183012748">
              <w:marLeft w:val="0"/>
              <w:marRight w:val="0"/>
              <w:marTop w:val="0"/>
              <w:marBottom w:val="0"/>
              <w:divBdr>
                <w:top w:val="none" w:sz="0" w:space="0" w:color="auto"/>
                <w:left w:val="none" w:sz="0" w:space="0" w:color="auto"/>
                <w:bottom w:val="none" w:sz="0" w:space="0" w:color="auto"/>
                <w:right w:val="none" w:sz="0" w:space="0" w:color="auto"/>
              </w:divBdr>
            </w:div>
            <w:div w:id="1231387416">
              <w:marLeft w:val="0"/>
              <w:marRight w:val="0"/>
              <w:marTop w:val="0"/>
              <w:marBottom w:val="0"/>
              <w:divBdr>
                <w:top w:val="none" w:sz="0" w:space="0" w:color="auto"/>
                <w:left w:val="none" w:sz="0" w:space="0" w:color="auto"/>
                <w:bottom w:val="none" w:sz="0" w:space="0" w:color="auto"/>
                <w:right w:val="none" w:sz="0" w:space="0" w:color="auto"/>
              </w:divBdr>
            </w:div>
            <w:div w:id="1271208968">
              <w:marLeft w:val="0"/>
              <w:marRight w:val="0"/>
              <w:marTop w:val="0"/>
              <w:marBottom w:val="0"/>
              <w:divBdr>
                <w:top w:val="none" w:sz="0" w:space="0" w:color="auto"/>
                <w:left w:val="none" w:sz="0" w:space="0" w:color="auto"/>
                <w:bottom w:val="none" w:sz="0" w:space="0" w:color="auto"/>
                <w:right w:val="none" w:sz="0" w:space="0" w:color="auto"/>
              </w:divBdr>
            </w:div>
            <w:div w:id="1322736855">
              <w:marLeft w:val="0"/>
              <w:marRight w:val="0"/>
              <w:marTop w:val="0"/>
              <w:marBottom w:val="0"/>
              <w:divBdr>
                <w:top w:val="none" w:sz="0" w:space="0" w:color="auto"/>
                <w:left w:val="none" w:sz="0" w:space="0" w:color="auto"/>
                <w:bottom w:val="none" w:sz="0" w:space="0" w:color="auto"/>
                <w:right w:val="none" w:sz="0" w:space="0" w:color="auto"/>
              </w:divBdr>
            </w:div>
            <w:div w:id="1329556880">
              <w:marLeft w:val="0"/>
              <w:marRight w:val="0"/>
              <w:marTop w:val="0"/>
              <w:marBottom w:val="0"/>
              <w:divBdr>
                <w:top w:val="none" w:sz="0" w:space="0" w:color="auto"/>
                <w:left w:val="none" w:sz="0" w:space="0" w:color="auto"/>
                <w:bottom w:val="none" w:sz="0" w:space="0" w:color="auto"/>
                <w:right w:val="none" w:sz="0" w:space="0" w:color="auto"/>
              </w:divBdr>
            </w:div>
            <w:div w:id="1470590618">
              <w:marLeft w:val="0"/>
              <w:marRight w:val="0"/>
              <w:marTop w:val="0"/>
              <w:marBottom w:val="0"/>
              <w:divBdr>
                <w:top w:val="none" w:sz="0" w:space="0" w:color="auto"/>
                <w:left w:val="none" w:sz="0" w:space="0" w:color="auto"/>
                <w:bottom w:val="none" w:sz="0" w:space="0" w:color="auto"/>
                <w:right w:val="none" w:sz="0" w:space="0" w:color="auto"/>
              </w:divBdr>
            </w:div>
            <w:div w:id="1472281765">
              <w:marLeft w:val="0"/>
              <w:marRight w:val="0"/>
              <w:marTop w:val="0"/>
              <w:marBottom w:val="0"/>
              <w:divBdr>
                <w:top w:val="none" w:sz="0" w:space="0" w:color="auto"/>
                <w:left w:val="none" w:sz="0" w:space="0" w:color="auto"/>
                <w:bottom w:val="none" w:sz="0" w:space="0" w:color="auto"/>
                <w:right w:val="none" w:sz="0" w:space="0" w:color="auto"/>
              </w:divBdr>
            </w:div>
            <w:div w:id="1483548873">
              <w:marLeft w:val="0"/>
              <w:marRight w:val="0"/>
              <w:marTop w:val="0"/>
              <w:marBottom w:val="0"/>
              <w:divBdr>
                <w:top w:val="none" w:sz="0" w:space="0" w:color="auto"/>
                <w:left w:val="none" w:sz="0" w:space="0" w:color="auto"/>
                <w:bottom w:val="none" w:sz="0" w:space="0" w:color="auto"/>
                <w:right w:val="none" w:sz="0" w:space="0" w:color="auto"/>
              </w:divBdr>
            </w:div>
            <w:div w:id="1539902051">
              <w:marLeft w:val="0"/>
              <w:marRight w:val="0"/>
              <w:marTop w:val="0"/>
              <w:marBottom w:val="0"/>
              <w:divBdr>
                <w:top w:val="none" w:sz="0" w:space="0" w:color="auto"/>
                <w:left w:val="none" w:sz="0" w:space="0" w:color="auto"/>
                <w:bottom w:val="none" w:sz="0" w:space="0" w:color="auto"/>
                <w:right w:val="none" w:sz="0" w:space="0" w:color="auto"/>
              </w:divBdr>
            </w:div>
            <w:div w:id="1568418308">
              <w:marLeft w:val="0"/>
              <w:marRight w:val="0"/>
              <w:marTop w:val="0"/>
              <w:marBottom w:val="0"/>
              <w:divBdr>
                <w:top w:val="none" w:sz="0" w:space="0" w:color="auto"/>
                <w:left w:val="none" w:sz="0" w:space="0" w:color="auto"/>
                <w:bottom w:val="none" w:sz="0" w:space="0" w:color="auto"/>
                <w:right w:val="none" w:sz="0" w:space="0" w:color="auto"/>
              </w:divBdr>
            </w:div>
            <w:div w:id="1762556562">
              <w:marLeft w:val="0"/>
              <w:marRight w:val="0"/>
              <w:marTop w:val="0"/>
              <w:marBottom w:val="0"/>
              <w:divBdr>
                <w:top w:val="none" w:sz="0" w:space="0" w:color="auto"/>
                <w:left w:val="none" w:sz="0" w:space="0" w:color="auto"/>
                <w:bottom w:val="none" w:sz="0" w:space="0" w:color="auto"/>
                <w:right w:val="none" w:sz="0" w:space="0" w:color="auto"/>
              </w:divBdr>
            </w:div>
            <w:div w:id="1950698931">
              <w:marLeft w:val="0"/>
              <w:marRight w:val="0"/>
              <w:marTop w:val="0"/>
              <w:marBottom w:val="0"/>
              <w:divBdr>
                <w:top w:val="none" w:sz="0" w:space="0" w:color="auto"/>
                <w:left w:val="none" w:sz="0" w:space="0" w:color="auto"/>
                <w:bottom w:val="none" w:sz="0" w:space="0" w:color="auto"/>
                <w:right w:val="none" w:sz="0" w:space="0" w:color="auto"/>
              </w:divBdr>
            </w:div>
            <w:div w:id="211913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32819">
      <w:bodyDiv w:val="1"/>
      <w:marLeft w:val="0"/>
      <w:marRight w:val="0"/>
      <w:marTop w:val="0"/>
      <w:marBottom w:val="0"/>
      <w:divBdr>
        <w:top w:val="none" w:sz="0" w:space="0" w:color="auto"/>
        <w:left w:val="none" w:sz="0" w:space="0" w:color="auto"/>
        <w:bottom w:val="none" w:sz="0" w:space="0" w:color="auto"/>
        <w:right w:val="none" w:sz="0" w:space="0" w:color="auto"/>
      </w:divBdr>
    </w:div>
    <w:div w:id="579295565">
      <w:bodyDiv w:val="1"/>
      <w:marLeft w:val="0"/>
      <w:marRight w:val="0"/>
      <w:marTop w:val="0"/>
      <w:marBottom w:val="0"/>
      <w:divBdr>
        <w:top w:val="none" w:sz="0" w:space="0" w:color="auto"/>
        <w:left w:val="none" w:sz="0" w:space="0" w:color="auto"/>
        <w:bottom w:val="none" w:sz="0" w:space="0" w:color="auto"/>
        <w:right w:val="none" w:sz="0" w:space="0" w:color="auto"/>
      </w:divBdr>
    </w:div>
    <w:div w:id="693306699">
      <w:bodyDiv w:val="1"/>
      <w:marLeft w:val="0"/>
      <w:marRight w:val="0"/>
      <w:marTop w:val="0"/>
      <w:marBottom w:val="0"/>
      <w:divBdr>
        <w:top w:val="none" w:sz="0" w:space="0" w:color="auto"/>
        <w:left w:val="none" w:sz="0" w:space="0" w:color="auto"/>
        <w:bottom w:val="none" w:sz="0" w:space="0" w:color="auto"/>
        <w:right w:val="none" w:sz="0" w:space="0" w:color="auto"/>
      </w:divBdr>
    </w:div>
    <w:div w:id="813066820">
      <w:bodyDiv w:val="1"/>
      <w:marLeft w:val="0"/>
      <w:marRight w:val="0"/>
      <w:marTop w:val="0"/>
      <w:marBottom w:val="0"/>
      <w:divBdr>
        <w:top w:val="none" w:sz="0" w:space="0" w:color="auto"/>
        <w:left w:val="none" w:sz="0" w:space="0" w:color="auto"/>
        <w:bottom w:val="none" w:sz="0" w:space="0" w:color="auto"/>
        <w:right w:val="none" w:sz="0" w:space="0" w:color="auto"/>
      </w:divBdr>
      <w:divsChild>
        <w:div w:id="426734361">
          <w:marLeft w:val="0"/>
          <w:marRight w:val="0"/>
          <w:marTop w:val="0"/>
          <w:marBottom w:val="0"/>
          <w:divBdr>
            <w:top w:val="none" w:sz="0" w:space="0" w:color="auto"/>
            <w:left w:val="none" w:sz="0" w:space="0" w:color="auto"/>
            <w:bottom w:val="none" w:sz="0" w:space="0" w:color="auto"/>
            <w:right w:val="none" w:sz="0" w:space="0" w:color="auto"/>
          </w:divBdr>
          <w:divsChild>
            <w:div w:id="38092052">
              <w:marLeft w:val="0"/>
              <w:marRight w:val="0"/>
              <w:marTop w:val="0"/>
              <w:marBottom w:val="0"/>
              <w:divBdr>
                <w:top w:val="none" w:sz="0" w:space="0" w:color="auto"/>
                <w:left w:val="none" w:sz="0" w:space="0" w:color="auto"/>
                <w:bottom w:val="none" w:sz="0" w:space="0" w:color="auto"/>
                <w:right w:val="none" w:sz="0" w:space="0" w:color="auto"/>
              </w:divBdr>
            </w:div>
            <w:div w:id="69273027">
              <w:marLeft w:val="0"/>
              <w:marRight w:val="0"/>
              <w:marTop w:val="0"/>
              <w:marBottom w:val="0"/>
              <w:divBdr>
                <w:top w:val="none" w:sz="0" w:space="0" w:color="auto"/>
                <w:left w:val="none" w:sz="0" w:space="0" w:color="auto"/>
                <w:bottom w:val="none" w:sz="0" w:space="0" w:color="auto"/>
                <w:right w:val="none" w:sz="0" w:space="0" w:color="auto"/>
              </w:divBdr>
            </w:div>
            <w:div w:id="211503537">
              <w:marLeft w:val="0"/>
              <w:marRight w:val="0"/>
              <w:marTop w:val="0"/>
              <w:marBottom w:val="0"/>
              <w:divBdr>
                <w:top w:val="none" w:sz="0" w:space="0" w:color="auto"/>
                <w:left w:val="none" w:sz="0" w:space="0" w:color="auto"/>
                <w:bottom w:val="none" w:sz="0" w:space="0" w:color="auto"/>
                <w:right w:val="none" w:sz="0" w:space="0" w:color="auto"/>
              </w:divBdr>
            </w:div>
            <w:div w:id="395470369">
              <w:marLeft w:val="0"/>
              <w:marRight w:val="0"/>
              <w:marTop w:val="0"/>
              <w:marBottom w:val="0"/>
              <w:divBdr>
                <w:top w:val="none" w:sz="0" w:space="0" w:color="auto"/>
                <w:left w:val="none" w:sz="0" w:space="0" w:color="auto"/>
                <w:bottom w:val="none" w:sz="0" w:space="0" w:color="auto"/>
                <w:right w:val="none" w:sz="0" w:space="0" w:color="auto"/>
              </w:divBdr>
            </w:div>
            <w:div w:id="615790895">
              <w:marLeft w:val="0"/>
              <w:marRight w:val="0"/>
              <w:marTop w:val="0"/>
              <w:marBottom w:val="0"/>
              <w:divBdr>
                <w:top w:val="none" w:sz="0" w:space="0" w:color="auto"/>
                <w:left w:val="none" w:sz="0" w:space="0" w:color="auto"/>
                <w:bottom w:val="none" w:sz="0" w:space="0" w:color="auto"/>
                <w:right w:val="none" w:sz="0" w:space="0" w:color="auto"/>
              </w:divBdr>
            </w:div>
            <w:div w:id="639842529">
              <w:marLeft w:val="0"/>
              <w:marRight w:val="0"/>
              <w:marTop w:val="0"/>
              <w:marBottom w:val="0"/>
              <w:divBdr>
                <w:top w:val="none" w:sz="0" w:space="0" w:color="auto"/>
                <w:left w:val="none" w:sz="0" w:space="0" w:color="auto"/>
                <w:bottom w:val="none" w:sz="0" w:space="0" w:color="auto"/>
                <w:right w:val="none" w:sz="0" w:space="0" w:color="auto"/>
              </w:divBdr>
            </w:div>
            <w:div w:id="643895849">
              <w:marLeft w:val="0"/>
              <w:marRight w:val="0"/>
              <w:marTop w:val="0"/>
              <w:marBottom w:val="0"/>
              <w:divBdr>
                <w:top w:val="none" w:sz="0" w:space="0" w:color="auto"/>
                <w:left w:val="none" w:sz="0" w:space="0" w:color="auto"/>
                <w:bottom w:val="none" w:sz="0" w:space="0" w:color="auto"/>
                <w:right w:val="none" w:sz="0" w:space="0" w:color="auto"/>
              </w:divBdr>
            </w:div>
            <w:div w:id="694044313">
              <w:marLeft w:val="0"/>
              <w:marRight w:val="0"/>
              <w:marTop w:val="0"/>
              <w:marBottom w:val="0"/>
              <w:divBdr>
                <w:top w:val="none" w:sz="0" w:space="0" w:color="auto"/>
                <w:left w:val="none" w:sz="0" w:space="0" w:color="auto"/>
                <w:bottom w:val="none" w:sz="0" w:space="0" w:color="auto"/>
                <w:right w:val="none" w:sz="0" w:space="0" w:color="auto"/>
              </w:divBdr>
            </w:div>
            <w:div w:id="713310178">
              <w:marLeft w:val="0"/>
              <w:marRight w:val="0"/>
              <w:marTop w:val="0"/>
              <w:marBottom w:val="0"/>
              <w:divBdr>
                <w:top w:val="none" w:sz="0" w:space="0" w:color="auto"/>
                <w:left w:val="none" w:sz="0" w:space="0" w:color="auto"/>
                <w:bottom w:val="none" w:sz="0" w:space="0" w:color="auto"/>
                <w:right w:val="none" w:sz="0" w:space="0" w:color="auto"/>
              </w:divBdr>
            </w:div>
            <w:div w:id="774327167">
              <w:marLeft w:val="0"/>
              <w:marRight w:val="0"/>
              <w:marTop w:val="0"/>
              <w:marBottom w:val="0"/>
              <w:divBdr>
                <w:top w:val="none" w:sz="0" w:space="0" w:color="auto"/>
                <w:left w:val="none" w:sz="0" w:space="0" w:color="auto"/>
                <w:bottom w:val="none" w:sz="0" w:space="0" w:color="auto"/>
                <w:right w:val="none" w:sz="0" w:space="0" w:color="auto"/>
              </w:divBdr>
            </w:div>
            <w:div w:id="883784740">
              <w:marLeft w:val="0"/>
              <w:marRight w:val="0"/>
              <w:marTop w:val="0"/>
              <w:marBottom w:val="0"/>
              <w:divBdr>
                <w:top w:val="none" w:sz="0" w:space="0" w:color="auto"/>
                <w:left w:val="none" w:sz="0" w:space="0" w:color="auto"/>
                <w:bottom w:val="none" w:sz="0" w:space="0" w:color="auto"/>
                <w:right w:val="none" w:sz="0" w:space="0" w:color="auto"/>
              </w:divBdr>
            </w:div>
            <w:div w:id="1110857838">
              <w:marLeft w:val="0"/>
              <w:marRight w:val="0"/>
              <w:marTop w:val="0"/>
              <w:marBottom w:val="0"/>
              <w:divBdr>
                <w:top w:val="none" w:sz="0" w:space="0" w:color="auto"/>
                <w:left w:val="none" w:sz="0" w:space="0" w:color="auto"/>
                <w:bottom w:val="none" w:sz="0" w:space="0" w:color="auto"/>
                <w:right w:val="none" w:sz="0" w:space="0" w:color="auto"/>
              </w:divBdr>
            </w:div>
            <w:div w:id="1115716169">
              <w:marLeft w:val="0"/>
              <w:marRight w:val="0"/>
              <w:marTop w:val="0"/>
              <w:marBottom w:val="0"/>
              <w:divBdr>
                <w:top w:val="none" w:sz="0" w:space="0" w:color="auto"/>
                <w:left w:val="none" w:sz="0" w:space="0" w:color="auto"/>
                <w:bottom w:val="none" w:sz="0" w:space="0" w:color="auto"/>
                <w:right w:val="none" w:sz="0" w:space="0" w:color="auto"/>
              </w:divBdr>
            </w:div>
            <w:div w:id="1164394396">
              <w:marLeft w:val="0"/>
              <w:marRight w:val="0"/>
              <w:marTop w:val="0"/>
              <w:marBottom w:val="0"/>
              <w:divBdr>
                <w:top w:val="none" w:sz="0" w:space="0" w:color="auto"/>
                <w:left w:val="none" w:sz="0" w:space="0" w:color="auto"/>
                <w:bottom w:val="none" w:sz="0" w:space="0" w:color="auto"/>
                <w:right w:val="none" w:sz="0" w:space="0" w:color="auto"/>
              </w:divBdr>
            </w:div>
            <w:div w:id="1166480169">
              <w:marLeft w:val="0"/>
              <w:marRight w:val="0"/>
              <w:marTop w:val="0"/>
              <w:marBottom w:val="0"/>
              <w:divBdr>
                <w:top w:val="none" w:sz="0" w:space="0" w:color="auto"/>
                <w:left w:val="none" w:sz="0" w:space="0" w:color="auto"/>
                <w:bottom w:val="none" w:sz="0" w:space="0" w:color="auto"/>
                <w:right w:val="none" w:sz="0" w:space="0" w:color="auto"/>
              </w:divBdr>
            </w:div>
            <w:div w:id="1271429505">
              <w:marLeft w:val="0"/>
              <w:marRight w:val="0"/>
              <w:marTop w:val="0"/>
              <w:marBottom w:val="0"/>
              <w:divBdr>
                <w:top w:val="none" w:sz="0" w:space="0" w:color="auto"/>
                <w:left w:val="none" w:sz="0" w:space="0" w:color="auto"/>
                <w:bottom w:val="none" w:sz="0" w:space="0" w:color="auto"/>
                <w:right w:val="none" w:sz="0" w:space="0" w:color="auto"/>
              </w:divBdr>
            </w:div>
            <w:div w:id="1299916581">
              <w:marLeft w:val="0"/>
              <w:marRight w:val="0"/>
              <w:marTop w:val="0"/>
              <w:marBottom w:val="0"/>
              <w:divBdr>
                <w:top w:val="none" w:sz="0" w:space="0" w:color="auto"/>
                <w:left w:val="none" w:sz="0" w:space="0" w:color="auto"/>
                <w:bottom w:val="none" w:sz="0" w:space="0" w:color="auto"/>
                <w:right w:val="none" w:sz="0" w:space="0" w:color="auto"/>
              </w:divBdr>
            </w:div>
            <w:div w:id="1308440084">
              <w:marLeft w:val="0"/>
              <w:marRight w:val="0"/>
              <w:marTop w:val="0"/>
              <w:marBottom w:val="0"/>
              <w:divBdr>
                <w:top w:val="none" w:sz="0" w:space="0" w:color="auto"/>
                <w:left w:val="none" w:sz="0" w:space="0" w:color="auto"/>
                <w:bottom w:val="none" w:sz="0" w:space="0" w:color="auto"/>
                <w:right w:val="none" w:sz="0" w:space="0" w:color="auto"/>
              </w:divBdr>
            </w:div>
            <w:div w:id="1503816748">
              <w:marLeft w:val="0"/>
              <w:marRight w:val="0"/>
              <w:marTop w:val="0"/>
              <w:marBottom w:val="0"/>
              <w:divBdr>
                <w:top w:val="none" w:sz="0" w:space="0" w:color="auto"/>
                <w:left w:val="none" w:sz="0" w:space="0" w:color="auto"/>
                <w:bottom w:val="none" w:sz="0" w:space="0" w:color="auto"/>
                <w:right w:val="none" w:sz="0" w:space="0" w:color="auto"/>
              </w:divBdr>
            </w:div>
            <w:div w:id="1510634642">
              <w:marLeft w:val="0"/>
              <w:marRight w:val="0"/>
              <w:marTop w:val="0"/>
              <w:marBottom w:val="0"/>
              <w:divBdr>
                <w:top w:val="none" w:sz="0" w:space="0" w:color="auto"/>
                <w:left w:val="none" w:sz="0" w:space="0" w:color="auto"/>
                <w:bottom w:val="none" w:sz="0" w:space="0" w:color="auto"/>
                <w:right w:val="none" w:sz="0" w:space="0" w:color="auto"/>
              </w:divBdr>
            </w:div>
            <w:div w:id="1713193175">
              <w:marLeft w:val="0"/>
              <w:marRight w:val="0"/>
              <w:marTop w:val="0"/>
              <w:marBottom w:val="0"/>
              <w:divBdr>
                <w:top w:val="none" w:sz="0" w:space="0" w:color="auto"/>
                <w:left w:val="none" w:sz="0" w:space="0" w:color="auto"/>
                <w:bottom w:val="none" w:sz="0" w:space="0" w:color="auto"/>
                <w:right w:val="none" w:sz="0" w:space="0" w:color="auto"/>
              </w:divBdr>
            </w:div>
            <w:div w:id="1714649629">
              <w:marLeft w:val="0"/>
              <w:marRight w:val="0"/>
              <w:marTop w:val="0"/>
              <w:marBottom w:val="0"/>
              <w:divBdr>
                <w:top w:val="none" w:sz="0" w:space="0" w:color="auto"/>
                <w:left w:val="none" w:sz="0" w:space="0" w:color="auto"/>
                <w:bottom w:val="none" w:sz="0" w:space="0" w:color="auto"/>
                <w:right w:val="none" w:sz="0" w:space="0" w:color="auto"/>
              </w:divBdr>
            </w:div>
            <w:div w:id="1898783024">
              <w:marLeft w:val="0"/>
              <w:marRight w:val="0"/>
              <w:marTop w:val="0"/>
              <w:marBottom w:val="0"/>
              <w:divBdr>
                <w:top w:val="none" w:sz="0" w:space="0" w:color="auto"/>
                <w:left w:val="none" w:sz="0" w:space="0" w:color="auto"/>
                <w:bottom w:val="none" w:sz="0" w:space="0" w:color="auto"/>
                <w:right w:val="none" w:sz="0" w:space="0" w:color="auto"/>
              </w:divBdr>
            </w:div>
            <w:div w:id="214730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129694">
      <w:bodyDiv w:val="1"/>
      <w:marLeft w:val="0"/>
      <w:marRight w:val="0"/>
      <w:marTop w:val="0"/>
      <w:marBottom w:val="0"/>
      <w:divBdr>
        <w:top w:val="none" w:sz="0" w:space="0" w:color="auto"/>
        <w:left w:val="none" w:sz="0" w:space="0" w:color="auto"/>
        <w:bottom w:val="none" w:sz="0" w:space="0" w:color="auto"/>
        <w:right w:val="none" w:sz="0" w:space="0" w:color="auto"/>
      </w:divBdr>
    </w:div>
    <w:div w:id="875969021">
      <w:bodyDiv w:val="1"/>
      <w:marLeft w:val="0"/>
      <w:marRight w:val="0"/>
      <w:marTop w:val="0"/>
      <w:marBottom w:val="0"/>
      <w:divBdr>
        <w:top w:val="none" w:sz="0" w:space="0" w:color="auto"/>
        <w:left w:val="none" w:sz="0" w:space="0" w:color="auto"/>
        <w:bottom w:val="none" w:sz="0" w:space="0" w:color="auto"/>
        <w:right w:val="none" w:sz="0" w:space="0" w:color="auto"/>
      </w:divBdr>
    </w:div>
    <w:div w:id="889993397">
      <w:bodyDiv w:val="1"/>
      <w:marLeft w:val="0"/>
      <w:marRight w:val="0"/>
      <w:marTop w:val="0"/>
      <w:marBottom w:val="0"/>
      <w:divBdr>
        <w:top w:val="none" w:sz="0" w:space="0" w:color="auto"/>
        <w:left w:val="none" w:sz="0" w:space="0" w:color="auto"/>
        <w:bottom w:val="none" w:sz="0" w:space="0" w:color="auto"/>
        <w:right w:val="none" w:sz="0" w:space="0" w:color="auto"/>
      </w:divBdr>
    </w:div>
    <w:div w:id="1021513881">
      <w:bodyDiv w:val="1"/>
      <w:marLeft w:val="0"/>
      <w:marRight w:val="0"/>
      <w:marTop w:val="0"/>
      <w:marBottom w:val="0"/>
      <w:divBdr>
        <w:top w:val="none" w:sz="0" w:space="0" w:color="auto"/>
        <w:left w:val="none" w:sz="0" w:space="0" w:color="auto"/>
        <w:bottom w:val="none" w:sz="0" w:space="0" w:color="auto"/>
        <w:right w:val="none" w:sz="0" w:space="0" w:color="auto"/>
      </w:divBdr>
    </w:div>
    <w:div w:id="1024789203">
      <w:bodyDiv w:val="1"/>
      <w:marLeft w:val="0"/>
      <w:marRight w:val="0"/>
      <w:marTop w:val="0"/>
      <w:marBottom w:val="0"/>
      <w:divBdr>
        <w:top w:val="none" w:sz="0" w:space="0" w:color="auto"/>
        <w:left w:val="none" w:sz="0" w:space="0" w:color="auto"/>
        <w:bottom w:val="none" w:sz="0" w:space="0" w:color="auto"/>
        <w:right w:val="none" w:sz="0" w:space="0" w:color="auto"/>
      </w:divBdr>
    </w:div>
    <w:div w:id="1049647074">
      <w:bodyDiv w:val="1"/>
      <w:marLeft w:val="0"/>
      <w:marRight w:val="0"/>
      <w:marTop w:val="0"/>
      <w:marBottom w:val="0"/>
      <w:divBdr>
        <w:top w:val="none" w:sz="0" w:space="0" w:color="auto"/>
        <w:left w:val="none" w:sz="0" w:space="0" w:color="auto"/>
        <w:bottom w:val="none" w:sz="0" w:space="0" w:color="auto"/>
        <w:right w:val="none" w:sz="0" w:space="0" w:color="auto"/>
      </w:divBdr>
    </w:div>
    <w:div w:id="1126773439">
      <w:bodyDiv w:val="1"/>
      <w:marLeft w:val="0"/>
      <w:marRight w:val="0"/>
      <w:marTop w:val="0"/>
      <w:marBottom w:val="0"/>
      <w:divBdr>
        <w:top w:val="none" w:sz="0" w:space="0" w:color="auto"/>
        <w:left w:val="none" w:sz="0" w:space="0" w:color="auto"/>
        <w:bottom w:val="none" w:sz="0" w:space="0" w:color="auto"/>
        <w:right w:val="none" w:sz="0" w:space="0" w:color="auto"/>
      </w:divBdr>
    </w:div>
    <w:div w:id="1139609543">
      <w:bodyDiv w:val="1"/>
      <w:marLeft w:val="0"/>
      <w:marRight w:val="0"/>
      <w:marTop w:val="0"/>
      <w:marBottom w:val="0"/>
      <w:divBdr>
        <w:top w:val="none" w:sz="0" w:space="0" w:color="auto"/>
        <w:left w:val="none" w:sz="0" w:space="0" w:color="auto"/>
        <w:bottom w:val="none" w:sz="0" w:space="0" w:color="auto"/>
        <w:right w:val="none" w:sz="0" w:space="0" w:color="auto"/>
      </w:divBdr>
    </w:div>
    <w:div w:id="1146513879">
      <w:bodyDiv w:val="1"/>
      <w:marLeft w:val="0"/>
      <w:marRight w:val="0"/>
      <w:marTop w:val="0"/>
      <w:marBottom w:val="0"/>
      <w:divBdr>
        <w:top w:val="none" w:sz="0" w:space="0" w:color="auto"/>
        <w:left w:val="none" w:sz="0" w:space="0" w:color="auto"/>
        <w:bottom w:val="none" w:sz="0" w:space="0" w:color="auto"/>
        <w:right w:val="none" w:sz="0" w:space="0" w:color="auto"/>
      </w:divBdr>
    </w:div>
    <w:div w:id="1149397612">
      <w:bodyDiv w:val="1"/>
      <w:marLeft w:val="0"/>
      <w:marRight w:val="0"/>
      <w:marTop w:val="0"/>
      <w:marBottom w:val="0"/>
      <w:divBdr>
        <w:top w:val="none" w:sz="0" w:space="0" w:color="auto"/>
        <w:left w:val="none" w:sz="0" w:space="0" w:color="auto"/>
        <w:bottom w:val="none" w:sz="0" w:space="0" w:color="auto"/>
        <w:right w:val="none" w:sz="0" w:space="0" w:color="auto"/>
      </w:divBdr>
    </w:div>
    <w:div w:id="1228765828">
      <w:bodyDiv w:val="1"/>
      <w:marLeft w:val="0"/>
      <w:marRight w:val="0"/>
      <w:marTop w:val="0"/>
      <w:marBottom w:val="0"/>
      <w:divBdr>
        <w:top w:val="none" w:sz="0" w:space="0" w:color="auto"/>
        <w:left w:val="none" w:sz="0" w:space="0" w:color="auto"/>
        <w:bottom w:val="none" w:sz="0" w:space="0" w:color="auto"/>
        <w:right w:val="none" w:sz="0" w:space="0" w:color="auto"/>
      </w:divBdr>
    </w:div>
    <w:div w:id="1231960356">
      <w:bodyDiv w:val="1"/>
      <w:marLeft w:val="0"/>
      <w:marRight w:val="0"/>
      <w:marTop w:val="0"/>
      <w:marBottom w:val="0"/>
      <w:divBdr>
        <w:top w:val="none" w:sz="0" w:space="0" w:color="auto"/>
        <w:left w:val="none" w:sz="0" w:space="0" w:color="auto"/>
        <w:bottom w:val="none" w:sz="0" w:space="0" w:color="auto"/>
        <w:right w:val="none" w:sz="0" w:space="0" w:color="auto"/>
      </w:divBdr>
    </w:div>
    <w:div w:id="1235778114">
      <w:bodyDiv w:val="1"/>
      <w:marLeft w:val="0"/>
      <w:marRight w:val="0"/>
      <w:marTop w:val="0"/>
      <w:marBottom w:val="0"/>
      <w:divBdr>
        <w:top w:val="none" w:sz="0" w:space="0" w:color="auto"/>
        <w:left w:val="none" w:sz="0" w:space="0" w:color="auto"/>
        <w:bottom w:val="none" w:sz="0" w:space="0" w:color="auto"/>
        <w:right w:val="none" w:sz="0" w:space="0" w:color="auto"/>
      </w:divBdr>
    </w:div>
    <w:div w:id="1251505273">
      <w:bodyDiv w:val="1"/>
      <w:marLeft w:val="0"/>
      <w:marRight w:val="0"/>
      <w:marTop w:val="0"/>
      <w:marBottom w:val="0"/>
      <w:divBdr>
        <w:top w:val="none" w:sz="0" w:space="0" w:color="auto"/>
        <w:left w:val="none" w:sz="0" w:space="0" w:color="auto"/>
        <w:bottom w:val="none" w:sz="0" w:space="0" w:color="auto"/>
        <w:right w:val="none" w:sz="0" w:space="0" w:color="auto"/>
      </w:divBdr>
    </w:div>
    <w:div w:id="1297301069">
      <w:bodyDiv w:val="1"/>
      <w:marLeft w:val="0"/>
      <w:marRight w:val="0"/>
      <w:marTop w:val="0"/>
      <w:marBottom w:val="0"/>
      <w:divBdr>
        <w:top w:val="none" w:sz="0" w:space="0" w:color="auto"/>
        <w:left w:val="none" w:sz="0" w:space="0" w:color="auto"/>
        <w:bottom w:val="none" w:sz="0" w:space="0" w:color="auto"/>
        <w:right w:val="none" w:sz="0" w:space="0" w:color="auto"/>
      </w:divBdr>
    </w:div>
    <w:div w:id="1474564665">
      <w:bodyDiv w:val="1"/>
      <w:marLeft w:val="0"/>
      <w:marRight w:val="0"/>
      <w:marTop w:val="0"/>
      <w:marBottom w:val="0"/>
      <w:divBdr>
        <w:top w:val="none" w:sz="0" w:space="0" w:color="auto"/>
        <w:left w:val="none" w:sz="0" w:space="0" w:color="auto"/>
        <w:bottom w:val="none" w:sz="0" w:space="0" w:color="auto"/>
        <w:right w:val="none" w:sz="0" w:space="0" w:color="auto"/>
      </w:divBdr>
    </w:div>
    <w:div w:id="1479033124">
      <w:bodyDiv w:val="1"/>
      <w:marLeft w:val="0"/>
      <w:marRight w:val="0"/>
      <w:marTop w:val="0"/>
      <w:marBottom w:val="0"/>
      <w:divBdr>
        <w:top w:val="none" w:sz="0" w:space="0" w:color="auto"/>
        <w:left w:val="none" w:sz="0" w:space="0" w:color="auto"/>
        <w:bottom w:val="none" w:sz="0" w:space="0" w:color="auto"/>
        <w:right w:val="none" w:sz="0" w:space="0" w:color="auto"/>
      </w:divBdr>
    </w:div>
    <w:div w:id="1541435207">
      <w:bodyDiv w:val="1"/>
      <w:marLeft w:val="0"/>
      <w:marRight w:val="0"/>
      <w:marTop w:val="0"/>
      <w:marBottom w:val="0"/>
      <w:divBdr>
        <w:top w:val="none" w:sz="0" w:space="0" w:color="auto"/>
        <w:left w:val="none" w:sz="0" w:space="0" w:color="auto"/>
        <w:bottom w:val="none" w:sz="0" w:space="0" w:color="auto"/>
        <w:right w:val="none" w:sz="0" w:space="0" w:color="auto"/>
      </w:divBdr>
    </w:div>
    <w:div w:id="1680351822">
      <w:bodyDiv w:val="1"/>
      <w:marLeft w:val="0"/>
      <w:marRight w:val="0"/>
      <w:marTop w:val="0"/>
      <w:marBottom w:val="0"/>
      <w:divBdr>
        <w:top w:val="none" w:sz="0" w:space="0" w:color="auto"/>
        <w:left w:val="none" w:sz="0" w:space="0" w:color="auto"/>
        <w:bottom w:val="none" w:sz="0" w:space="0" w:color="auto"/>
        <w:right w:val="none" w:sz="0" w:space="0" w:color="auto"/>
      </w:divBdr>
    </w:div>
    <w:div w:id="1823963826">
      <w:bodyDiv w:val="1"/>
      <w:marLeft w:val="0"/>
      <w:marRight w:val="0"/>
      <w:marTop w:val="0"/>
      <w:marBottom w:val="0"/>
      <w:divBdr>
        <w:top w:val="none" w:sz="0" w:space="0" w:color="auto"/>
        <w:left w:val="none" w:sz="0" w:space="0" w:color="auto"/>
        <w:bottom w:val="none" w:sz="0" w:space="0" w:color="auto"/>
        <w:right w:val="none" w:sz="0" w:space="0" w:color="auto"/>
      </w:divBdr>
    </w:div>
    <w:div w:id="1886790167">
      <w:bodyDiv w:val="1"/>
      <w:marLeft w:val="0"/>
      <w:marRight w:val="0"/>
      <w:marTop w:val="0"/>
      <w:marBottom w:val="0"/>
      <w:divBdr>
        <w:top w:val="none" w:sz="0" w:space="0" w:color="auto"/>
        <w:left w:val="none" w:sz="0" w:space="0" w:color="auto"/>
        <w:bottom w:val="none" w:sz="0" w:space="0" w:color="auto"/>
        <w:right w:val="none" w:sz="0" w:space="0" w:color="auto"/>
      </w:divBdr>
    </w:div>
    <w:div w:id="1944265086">
      <w:bodyDiv w:val="1"/>
      <w:marLeft w:val="0"/>
      <w:marRight w:val="0"/>
      <w:marTop w:val="0"/>
      <w:marBottom w:val="0"/>
      <w:divBdr>
        <w:top w:val="none" w:sz="0" w:space="0" w:color="auto"/>
        <w:left w:val="none" w:sz="0" w:space="0" w:color="auto"/>
        <w:bottom w:val="none" w:sz="0" w:space="0" w:color="auto"/>
        <w:right w:val="none" w:sz="0" w:space="0" w:color="auto"/>
      </w:divBdr>
    </w:div>
    <w:div w:id="1985087100">
      <w:bodyDiv w:val="1"/>
      <w:marLeft w:val="0"/>
      <w:marRight w:val="0"/>
      <w:marTop w:val="0"/>
      <w:marBottom w:val="0"/>
      <w:divBdr>
        <w:top w:val="none" w:sz="0" w:space="0" w:color="auto"/>
        <w:left w:val="none" w:sz="0" w:space="0" w:color="auto"/>
        <w:bottom w:val="none" w:sz="0" w:space="0" w:color="auto"/>
        <w:right w:val="none" w:sz="0" w:space="0" w:color="auto"/>
      </w:divBdr>
    </w:div>
    <w:div w:id="199675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965B7-86BE-46C9-8F4F-77D848D3B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3391</Words>
  <Characters>19993</Characters>
  <Application>Microsoft Office Word</Application>
  <DocSecurity>4</DocSecurity>
  <Lines>166</Lines>
  <Paragraphs>46</Paragraphs>
  <ScaleCrop>false</ScaleCrop>
  <HeadingPairs>
    <vt:vector size="2" baseType="variant">
      <vt:variant>
        <vt:lpstr>Title</vt:lpstr>
      </vt:variant>
      <vt:variant>
        <vt:i4>1</vt:i4>
      </vt:variant>
    </vt:vector>
  </HeadingPairs>
  <TitlesOfParts>
    <vt:vector size="1" baseType="lpstr">
      <vt:lpstr>Sole Source Form</vt:lpstr>
    </vt:vector>
  </TitlesOfParts>
  <Company>Dell Computer Corporation</Company>
  <LinksUpToDate>false</LinksUpToDate>
  <CharactersWithSpaces>23338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Sole Source Form</dc:title>
  <dc:creator>Fusion Division</dc:creator>
  <cp:lastModifiedBy>meteor</cp:lastModifiedBy>
  <cp:revision>2</cp:revision>
  <cp:lastPrinted>2013-09-14T16:41:00Z</cp:lastPrinted>
  <dcterms:created xsi:type="dcterms:W3CDTF">2013-09-17T14:39:00Z</dcterms:created>
  <dcterms:modified xsi:type="dcterms:W3CDTF">2013-09-17T14:39:00Z</dcterms:modified>
</cp:coreProperties>
</file>