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right"/>
      </w:pPr>
      <w:r>
        <w:rPr/>
        <w:t>Feb 05, 2015</w:t>
      </w:r>
    </w:p>
    <w:p>
      <w:pPr>
        <w:pStyle w:val="style0"/>
      </w:pPr>
      <w:r>
        <w:rPr/>
        <w:t>to: Brett, Steve, Doug</w:t>
      </w:r>
    </w:p>
    <w:p>
      <w:pPr>
        <w:pStyle w:val="style0"/>
      </w:pPr>
      <w:r>
        <w:rPr/>
      </w:r>
    </w:p>
    <w:p>
      <w:pPr>
        <w:pStyle w:val="style0"/>
      </w:pPr>
      <w:r>
        <w:rPr/>
        <w:t>I'll outline a transition strategy that could make WHOI productive with the LRAUV board set, then turn that into a draft SOW for MBARI</w:t>
      </w:r>
    </w:p>
    <w:p>
      <w:pPr>
        <w:pStyle w:val="style0"/>
      </w:pPr>
      <w:r>
        <w:rPr/>
      </w:r>
    </w:p>
    <w:p>
      <w:pPr>
        <w:pStyle w:val="style0"/>
      </w:pPr>
      <w:r>
        <w:rPr>
          <w:b/>
          <w:bCs/>
        </w:rPr>
        <w:t>Transition strategy</w:t>
      </w:r>
    </w:p>
    <w:p>
      <w:pPr>
        <w:pStyle w:val="style0"/>
      </w:pPr>
      <w:r>
        <w:rPr/>
      </w:r>
    </w:p>
    <w:p>
      <w:pPr>
        <w:pStyle w:val="style0"/>
      </w:pPr>
      <w:r>
        <w:rPr/>
        <w:t xml:space="preserve">MBARI will send a documentation package for the hardware and software to WHOI. We expect that will be reasonably complete on the hardware side but less complete on the software side. We do not expect to receive the kind of documentation we would get with a commercial package. On the other hand, I think you folks have a good idea of our level of competence so you could send us stuff that was useful if not complete. Our SOW will include some time so MBARI engineers could augment the existing documentation. We'll spend some time with those documents, if we could have telcons for an hour (maybe 5 total) that would be helpful. </w:t>
      </w:r>
    </w:p>
    <w:p>
      <w:pPr>
        <w:pStyle w:val="style0"/>
      </w:pPr>
      <w:r>
        <w:rPr/>
      </w:r>
    </w:p>
    <w:p>
      <w:pPr>
        <w:pStyle w:val="style0"/>
      </w:pPr>
      <w:r>
        <w:rPr/>
        <w:t xml:space="preserve">After spending some time with the documentation and receiving the hardware, we would work through some exercises to gain competence with the specialized elements of the system. </w:t>
      </w:r>
    </w:p>
    <w:p>
      <w:pPr>
        <w:pStyle w:val="style0"/>
      </w:pPr>
      <w:r>
        <w:rPr/>
      </w:r>
    </w:p>
    <w:p>
      <w:pPr>
        <w:pStyle w:val="style0"/>
        <w:numPr>
          <w:ilvl w:val="0"/>
          <w:numId w:val="1"/>
        </w:numPr>
      </w:pPr>
      <w:r>
        <w:rPr/>
        <w:t>Compile, link, and run simple programs ('hello world')</w:t>
      </w:r>
    </w:p>
    <w:p>
      <w:pPr>
        <w:pStyle w:val="style0"/>
        <w:numPr>
          <w:ilvl w:val="0"/>
          <w:numId w:val="1"/>
        </w:numPr>
      </w:pPr>
      <w:r>
        <w:rPr/>
        <w:t>Gain competence with the code that provides access to the Load Control System, including power control, power monitoring, and serial comms. Our hope would be to use existing MBARI code as-in for this purpose. We would have a test device well known to us (rs232, 5 vdc probably) and exercise all the power and comms capabilities.</w:t>
      </w:r>
    </w:p>
    <w:p>
      <w:pPr>
        <w:pStyle w:val="style0"/>
        <w:numPr>
          <w:ilvl w:val="0"/>
          <w:numId w:val="1"/>
        </w:numPr>
      </w:pPr>
      <w:r>
        <w:rPr/>
        <w:t>Learn to program the emergency functions in the CPLD. We would use as much of the MBARI supplied code as possible but will almost certainly need to make modifications.</w:t>
      </w:r>
    </w:p>
    <w:p>
      <w:pPr>
        <w:pStyle w:val="style0"/>
        <w:numPr>
          <w:ilvl w:val="0"/>
          <w:numId w:val="1"/>
        </w:numPr>
      </w:pPr>
      <w:r>
        <w:rPr/>
        <w:t>Do the same for other board capabilities that I haven't listed (not sure what they would be)</w:t>
      </w:r>
    </w:p>
    <w:p>
      <w:pPr>
        <w:pStyle w:val="style0"/>
      </w:pPr>
      <w:r>
        <w:rPr/>
      </w:r>
    </w:p>
    <w:p>
      <w:pPr>
        <w:pStyle w:val="style0"/>
      </w:pPr>
      <w:r>
        <w:rPr/>
        <w:t>At this point, I am uncertain how much of MBARI's high-level code we will use. My hope would be that we might take the code you have and modify it as needed for the new vehicle. This would certainly mean we would have to deal with all the new devices (science sensors, etc), the new vehicle's thrusters, thruster allocation, etc. It's likely some control modes might be missing (some variation on hover), WHOI would add those. At the other extreme, we might take the low-level functions provided by MBARI and build the control system from other code we have here at DSL. But my inclination would be to adapt the existing MBARI code if that seems like a reasonable job. MBARI's obligation for this step would be limited to a certain level of effort.</w:t>
      </w:r>
    </w:p>
    <w:p>
      <w:pPr>
        <w:pStyle w:val="style0"/>
      </w:pPr>
      <w:r>
        <w:rPr/>
      </w:r>
    </w:p>
    <w:p>
      <w:pPr>
        <w:pStyle w:val="style0"/>
      </w:pPr>
      <w:r>
        <w:rPr/>
        <w:t>We would need to engineer the interface between the mother board and the external GPU. This would include the high-level specification of how that conversation is composed and the run-time code. That spec would be done in collaboration with MBARI and Stanford and we would strive to make the spec as useful as possible for the tasks that we see near-term (terrain-aided navigation and visual target tracking) with anticipation of other tasks where the existing LRAUV control system was directed by another processor (either another CPU on the mother board as Steve will be using for terrain-aided nav or an external GPU as we are planning for Mesobot).</w:t>
      </w:r>
    </w:p>
    <w:p>
      <w:pPr>
        <w:pStyle w:val="style0"/>
      </w:pPr>
      <w:r>
        <w:rPr/>
      </w:r>
    </w:p>
    <w:p>
      <w:pPr>
        <w:pStyle w:val="style0"/>
      </w:pPr>
      <w:r>
        <w:rPr/>
        <w:t>Finally, we would transfer that interface code back to MBARI and provide the needed support so that MBARI engineers could use it. We could send MBARI a GPU running a simulation that directed the vehicle using the interface we had jointly specified.</w:t>
      </w:r>
    </w:p>
    <w:p>
      <w:pPr>
        <w:pStyle w:val="style0"/>
      </w:pPr>
      <w:r>
        <w:rPr/>
      </w:r>
    </w:p>
    <w:p>
      <w:pPr>
        <w:pStyle w:val="style0"/>
      </w:pPr>
      <w:r>
        <w:rPr>
          <w:b/>
          <w:bCs/>
        </w:rPr>
        <w:t>Draft Statement of Work</w:t>
      </w:r>
    </w:p>
    <w:p>
      <w:pPr>
        <w:pStyle w:val="style0"/>
      </w:pPr>
      <w:r>
        <w:rPr/>
      </w:r>
    </w:p>
    <w:p>
      <w:pPr>
        <w:pStyle w:val="style0"/>
      </w:pPr>
      <w:r>
        <w:rPr/>
        <w:t>MBARI will transfer the LRAUV real-time computing infrastructure and the variable buoyancy system design to WHOI. In return, WHOI will engineer (with MBARI and Stanford participation) an interface to the LRAUV mother board that will enable an external processor such as a GPU or second CPU on the motherboard to provide real-time motion commands to the vehicle. This would apply to task such as terrain-aided navigation, vision-based motion control, and other future tasks where the vehicle was directed in real-time by an external processor. In the case of the GPU, this interface will include code to start up the GPU, establish communications, then conduct a two-way exchange of data to allow the vehicle to be directed by the external computer. The deliverable by WHOI would include the interface specification, the corresponding code running on the LRAUV mother board to interact with the external process, and a GPU running a simulation for testing.</w:t>
      </w:r>
    </w:p>
    <w:p>
      <w:pPr>
        <w:pStyle w:val="style0"/>
      </w:pPr>
      <w:r>
        <w:rPr/>
      </w:r>
    </w:p>
    <w:p>
      <w:pPr>
        <w:pStyle w:val="style0"/>
      </w:pPr>
      <w:r>
        <w:rPr/>
        <w:t>&lt;This might be useful, maybe not&gt; WHOI will also document its learning process with the LRAUV computing and control infrastructure. This documentation could fill in gaps in the existing MBARI documentation and prove useful for others who want to gain fluency with the LRAUV system &lt;This might be unnecessary&gt;</w:t>
      </w:r>
    </w:p>
    <w:p>
      <w:pPr>
        <w:pStyle w:val="style0"/>
      </w:pPr>
      <w:r>
        <w:rPr/>
      </w:r>
    </w:p>
    <w:p>
      <w:pPr>
        <w:pStyle w:val="style0"/>
      </w:pPr>
      <w:r>
        <w:rPr/>
        <w:t>We anticipate that MBARI and WHOI will do the following:</w:t>
      </w:r>
    </w:p>
    <w:p>
      <w:pPr>
        <w:pStyle w:val="style0"/>
      </w:pPr>
      <w:r>
        <w:rPr/>
      </w:r>
    </w:p>
    <w:p>
      <w:pPr>
        <w:pStyle w:val="style0"/>
        <w:numPr>
          <w:ilvl w:val="0"/>
          <w:numId w:val="2"/>
        </w:numPr>
      </w:pPr>
      <w:r>
        <w:rPr/>
        <w:t>MBARI will gather existing hardware and software documentation on LRAUV elements and send them to WHOI. WHOI appreciates that this documentation will likely not constitute a conventional set of user guides, but will allow WHOI to learn much about the system before interacting directly with MBARI engineers. &lt;Subject to your revision, I estimate this at 2 days&gt;</w:t>
      </w:r>
    </w:p>
    <w:p>
      <w:pPr>
        <w:pStyle w:val="style0"/>
        <w:numPr>
          <w:ilvl w:val="0"/>
          <w:numId w:val="2"/>
        </w:numPr>
      </w:pPr>
      <w:r>
        <w:rPr/>
        <w:t>MBARI will provide an initial board set (mother board, backplane, several load control cards) suitable for bench testing &lt;time estimate 1 day&gt;</w:t>
      </w:r>
    </w:p>
    <w:p>
      <w:pPr>
        <w:pStyle w:val="style0"/>
        <w:numPr>
          <w:ilvl w:val="0"/>
          <w:numId w:val="2"/>
        </w:numPr>
      </w:pPr>
      <w:r>
        <w:rPr/>
        <w:t>MBARI will participate in telcons (no more than 8 hours total) to help WHOI engineers gain basic competence with access to the system (login, compile simple programs) and write code to interface to the load control cards. We will setup web-based screen sharing so MBARI and WHOI folks can see each others' screens.</w:t>
      </w:r>
    </w:p>
    <w:p>
      <w:pPr>
        <w:pStyle w:val="style0"/>
        <w:numPr>
          <w:ilvl w:val="0"/>
          <w:numId w:val="2"/>
        </w:numPr>
      </w:pPr>
      <w:r>
        <w:rPr/>
        <w:t>MBARI will particpate in telcons (no more than 8 hours total) to help WHOI engineers understand MBARI's existing CPLD code for the emergency functions and how to modify those functions to accommodate different aspects of the new vehicle</w:t>
      </w:r>
    </w:p>
    <w:p>
      <w:pPr>
        <w:pStyle w:val="style0"/>
        <w:numPr>
          <w:ilvl w:val="0"/>
          <w:numId w:val="2"/>
        </w:numPr>
      </w:pPr>
      <w:r>
        <w:rPr/>
        <w:t>MBARI will engage in a dialog (email and telcons) concerning the interface for external control from a GPU or other processor. I estimate this as 5 days of MBARI engineering time. This step will conclude with joint acceptance of the specification.</w:t>
      </w:r>
    </w:p>
    <w:p>
      <w:pPr>
        <w:pStyle w:val="style0"/>
        <w:numPr>
          <w:ilvl w:val="0"/>
          <w:numId w:val="2"/>
        </w:numPr>
      </w:pPr>
      <w:r>
        <w:rPr/>
        <w:t>After gaining basic competence with the system, WHOI and MBARI will address the issue of WHOI utilizing a modified version of MBARI's LRAUV code for the Mesobot. MBARI's workload will be strictly defined regardless of WHOI's decision of how much of that code is used in the Mesobot. We estimate that at 5 days of MBARI engineering time. We anticipate this could be done remotely like the earlier elements.</w:t>
      </w:r>
    </w:p>
    <w:p>
      <w:pPr>
        <w:pStyle w:val="style0"/>
        <w:numPr>
          <w:ilvl w:val="0"/>
          <w:numId w:val="2"/>
        </w:numPr>
      </w:pPr>
      <w:r>
        <w:rPr/>
        <w:t>To test the external interface, WHOI will send a GPU running a simulation to MBARI along with a simple task that will run on the mother board. This will include a remote web-based session with the same setup at WHOI. We estimate this task at two days for MBARI engineers.</w:t>
      </w:r>
    </w:p>
    <w:p>
      <w:pPr>
        <w:pStyle w:val="style0"/>
        <w:numPr>
          <w:ilvl w:val="0"/>
          <w:numId w:val="2"/>
        </w:numPr>
      </w:pPr>
      <w:r>
        <w:rPr/>
        <w:t>MBARI will provide WHOI with drawings and a BOM for the existing variable-buoyancy system. We estimate that task at 2 days for MBARI. WHOI will provide documentation for modifications it makes to enable operation at greater depth, should WHOI choose to make those modifications.</w:t>
      </w:r>
    </w:p>
    <w:p>
      <w:pPr>
        <w:pStyle w:val="style0"/>
      </w:pPr>
      <w:r>
        <w:rPr/>
        <w:t xml:space="preserve">               </w:t>
      </w:r>
    </w:p>
    <w:p>
      <w:pPr>
        <w:pStyle w:val="style0"/>
      </w:pPr>
      <w:r>
        <w:rPr/>
        <w:t xml:space="preserve">Total MBARI effort: 19 person-days </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s>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Liberation Serif" w:cs="Lohit Hindi" w:eastAsia="Droid Sans Fallback" w:hAnsi="Liberation Serif"/>
      <w:color w:val="auto"/>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pPr>
    <w:rPr>
      <w:rFonts w:ascii="Liberation Sans" w:cs="Lohit Hindi" w:eastAsia="Droid Sans Fallback" w:hAnsi="Liberation Sans"/>
      <w:sz w:val="28"/>
      <w:szCs w:val="28"/>
    </w:rPr>
  </w:style>
  <w:style w:styleId="style17" w:type="paragraph">
    <w:name w:val="Text body"/>
    <w:basedOn w:val="style0"/>
    <w:next w:val="style17"/>
    <w:pPr>
      <w:spacing w:after="120" w:before="0"/>
    </w:pPr>
    <w:rPr/>
  </w:style>
  <w:style w:styleId="style18" w:type="paragraph">
    <w:name w:val="List"/>
    <w:basedOn w:val="style17"/>
    <w:next w:val="style18"/>
    <w:pPr/>
    <w:rPr>
      <w:rFonts w:cs="Lohit Hindi"/>
    </w:rPr>
  </w:style>
  <w:style w:styleId="style19" w:type="paragraph">
    <w:name w:val="Caption"/>
    <w:basedOn w:val="style0"/>
    <w:next w:val="style19"/>
    <w:pPr>
      <w:suppressLineNumbers/>
      <w:spacing w:after="120" w:before="120"/>
    </w:pPr>
    <w:rPr>
      <w:rFonts w:cs="Lohit Hindi"/>
      <w:i/>
      <w:iCs/>
      <w:sz w:val="24"/>
      <w:szCs w:val="24"/>
    </w:rPr>
  </w:style>
  <w:style w:styleId="style20" w:type="paragraph">
    <w:name w:val="Index"/>
    <w:basedOn w:val="style0"/>
    <w:next w:val="style20"/>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2015-02-05T17:31:13.00Z</dcterms:created>
  <dc:creator>Dana Yoerger</dc:creator>
  <cp:revision>0</cp:revision>
</cp:coreProperties>
</file>