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CA" w:rsidRDefault="00E566CA" w:rsidP="00E566CA">
      <w:pPr>
        <w:pStyle w:val="Heading2"/>
      </w:pPr>
      <w:r>
        <w:t>Power Converter Housing: Mechanical Design</w:t>
      </w:r>
    </w:p>
    <w:p w:rsidR="00E566CA" w:rsidRDefault="00E566CA" w:rsidP="00E566CA">
      <w:r>
        <w:t xml:space="preserve">The bulk of the power converter is to be housed sub-sea in the same housing as the electrical generator.  This includes the left four boxes </w:t>
      </w:r>
      <w:r w:rsidR="00B01F75">
        <w:t xml:space="preserve"> of Figure 6</w:t>
      </w:r>
      <w:r>
        <w:t>, this allows the potentially electrically noisy components to be kept away from other buoy electronics, and allows the load-dump resistor to be easily cooled by seawater without routing those high-voltage connections outside of the can.  With all the components housed together in this manner the system can run without a battery connection and will continue to load the system properly should the batteries become dis-</w:t>
      </w:r>
      <w:proofErr w:type="gramStart"/>
      <w:r>
        <w:t>co</w:t>
      </w:r>
      <w:bookmarkStart w:id="0" w:name="_GoBack"/>
      <w:bookmarkEnd w:id="0"/>
      <w:r>
        <w:t>nnected.</w:t>
      </w:r>
      <w:proofErr w:type="gramEnd"/>
      <w:r>
        <w:t xml:space="preserve">  The mechanical design is shown in the included </w:t>
      </w:r>
      <w:proofErr w:type="gramStart"/>
      <w:r>
        <w:t>drawings,</w:t>
      </w:r>
      <w:proofErr w:type="gramEnd"/>
      <w:r>
        <w:t xml:space="preserve"> notable features are an effort to keep the noisy power electronics in a separate compartment from the control electronics.  Only a modest amount of EMI shielding between these compartments is planned at the moment, but this could increase if noise issues become an issue.</w:t>
      </w:r>
    </w:p>
    <w:p w:rsidR="00E566CA" w:rsidRDefault="00E566CA" w:rsidP="00E566CA">
      <w:r>
        <w:t>Documentation Included:</w:t>
      </w:r>
    </w:p>
    <w:p w:rsidR="00B61285" w:rsidRDefault="00E566CA" w:rsidP="00E566CA">
      <w:pPr>
        <w:pStyle w:val="ListParagraph"/>
        <w:numPr>
          <w:ilvl w:val="0"/>
          <w:numId w:val="2"/>
        </w:numPr>
      </w:pPr>
      <w:r>
        <w:t>Solid-models</w:t>
      </w:r>
    </w:p>
    <w:p w:rsidR="00E566CA" w:rsidRDefault="00E566CA" w:rsidP="00E566CA">
      <w:pPr>
        <w:pStyle w:val="ListParagraph"/>
        <w:numPr>
          <w:ilvl w:val="0"/>
          <w:numId w:val="2"/>
        </w:numPr>
      </w:pPr>
      <w:r>
        <w:t>Load-dump heat transfer estimates</w:t>
      </w:r>
    </w:p>
    <w:sectPr w:rsidR="00E5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4A18"/>
    <w:multiLevelType w:val="hybridMultilevel"/>
    <w:tmpl w:val="73E2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C65FC"/>
    <w:multiLevelType w:val="hybridMultilevel"/>
    <w:tmpl w:val="7CD2142C"/>
    <w:lvl w:ilvl="0" w:tplc="8E223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A"/>
    <w:rsid w:val="00B01F75"/>
    <w:rsid w:val="00B61285"/>
    <w:rsid w:val="00E5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C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C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F398C-DE07-458B-9E31-213EBC85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Company>MBARI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2015-04-30T15:42:00Z</dcterms:created>
  <dcterms:modified xsi:type="dcterms:W3CDTF">2015-05-04T16:25:00Z</dcterms:modified>
</cp:coreProperties>
</file>