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760B" w:rsidRPr="00AE760B" w:rsidRDefault="00AE760B" w:rsidP="00771D8D">
      <w:pPr>
        <w:keepNext/>
        <w:rPr>
          <w:b/>
        </w:rPr>
      </w:pPr>
      <w:r w:rsidRPr="00AE760B">
        <w:rPr>
          <w:b/>
        </w:rPr>
        <w:t>Heave cone design</w:t>
      </w:r>
    </w:p>
    <w:p w:rsidR="00551EA5" w:rsidRDefault="0012041F" w:rsidP="00771D8D">
      <w:pPr>
        <w:keepNext/>
      </w:pPr>
      <w:r>
        <w:t>Over the course of</w:t>
      </w:r>
      <w:r w:rsidR="00BC62C9">
        <w:t xml:space="preserve"> the 2010’s, MBARI has deployed its wave energy device numerous times, improving the design of the system year after year. The heave</w:t>
      </w:r>
      <w:r w:rsidR="00E22BB0">
        <w:t xml:space="preserve"> plate</w:t>
      </w:r>
      <w:r w:rsidR="00BC62C9">
        <w:t xml:space="preserve"> that hangs 30 m below the buoy </w:t>
      </w:r>
      <w:r w:rsidR="00E22BB0">
        <w:t>has been</w:t>
      </w:r>
      <w:r w:rsidR="00BC62C9">
        <w:t xml:space="preserve"> through several </w:t>
      </w:r>
      <w:r w:rsidR="00E22BB0">
        <w:t>re</w:t>
      </w:r>
      <w:r w:rsidR="00BC62C9">
        <w:t>design</w:t>
      </w:r>
      <w:r w:rsidR="00E22BB0">
        <w:t>s</w:t>
      </w:r>
      <w:r w:rsidR="00BC62C9">
        <w:t>. It</w:t>
      </w:r>
      <w:r w:rsidR="0052049B">
        <w:t>s</w:t>
      </w:r>
      <w:r w:rsidR="00BC62C9">
        <w:t xml:space="preserve"> first </w:t>
      </w:r>
      <w:r w:rsidR="00771D8D">
        <w:t>iteration</w:t>
      </w:r>
      <w:r w:rsidR="0052049B">
        <w:t xml:space="preserve"> consisted of </w:t>
      </w:r>
      <w:proofErr w:type="gramStart"/>
      <w:r w:rsidR="0052049B">
        <w:t>a</w:t>
      </w:r>
      <w:proofErr w:type="gramEnd"/>
      <w:r w:rsidR="0052049B">
        <w:t xml:space="preserve"> 18’x10’ </w:t>
      </w:r>
      <w:r w:rsidR="00BC62C9">
        <w:t>rectangular plate made of 12”</w:t>
      </w:r>
      <w:r w:rsidR="0052049B">
        <w:t xml:space="preserve"> wide steel slats, with 10” gaps between the slats. A four-leg bridle </w:t>
      </w:r>
      <w:proofErr w:type="gramStart"/>
      <w:r w:rsidR="0052049B">
        <w:t>was used</w:t>
      </w:r>
      <w:proofErr w:type="gramEnd"/>
      <w:r w:rsidR="0052049B">
        <w:t xml:space="preserve"> to </w:t>
      </w:r>
      <w:r w:rsidR="00771D8D">
        <w:t>connect it to</w:t>
      </w:r>
      <w:r w:rsidR="0052049B">
        <w:t xml:space="preserve"> the tether.</w:t>
      </w:r>
      <w:r w:rsidR="00771D8D">
        <w:t xml:space="preserve"> This design was inexpensive,</w:t>
      </w:r>
      <w:r w:rsidR="0052049B">
        <w:t xml:space="preserve"> very robust</w:t>
      </w:r>
      <w:r w:rsidR="00771D8D">
        <w:t>,</w:t>
      </w:r>
      <w:r w:rsidR="0052049B">
        <w:t xml:space="preserve"> but problematic. When pulled vertically through the water, the plate tended to move sideways, like a falling lea</w:t>
      </w:r>
      <w:r w:rsidR="00771D8D">
        <w:t>f</w:t>
      </w:r>
      <w:r w:rsidR="0052049B">
        <w:t xml:space="preserve"> or a kite, causing snap loading of the tether and wear on the bridle. The loads on the tether became extreme during large wave event</w:t>
      </w:r>
      <w:r w:rsidR="00771D8D">
        <w:t>s</w:t>
      </w:r>
      <w:r w:rsidR="005351A4">
        <w:t xml:space="preserve"> (we estimated them at 15000 </w:t>
      </w:r>
      <w:proofErr w:type="spellStart"/>
      <w:r w:rsidR="005351A4">
        <w:t>lb</w:t>
      </w:r>
      <w:proofErr w:type="spellEnd"/>
      <w:r w:rsidR="005351A4">
        <w:t>, far exceeding the load cell’s capacity)</w:t>
      </w:r>
      <w:r w:rsidR="0052049B">
        <w:t xml:space="preserve">. After </w:t>
      </w:r>
      <w:r w:rsidR="00771D8D">
        <w:t>losing</w:t>
      </w:r>
      <w:r w:rsidR="0052049B">
        <w:t xml:space="preserve"> the plate several times during storms, it became obvious that </w:t>
      </w:r>
      <w:r w:rsidR="00771D8D">
        <w:t>the</w:t>
      </w:r>
      <w:r w:rsidR="0052049B">
        <w:t xml:space="preserve"> heave </w:t>
      </w:r>
      <w:r w:rsidR="00426FEE">
        <w:t>plate</w:t>
      </w:r>
      <w:r w:rsidR="0052049B">
        <w:t xml:space="preserve"> needed </w:t>
      </w:r>
      <w:r w:rsidR="00771D8D">
        <w:t>to change shape during large wave event</w:t>
      </w:r>
      <w:r w:rsidR="005351A4">
        <w:t>s</w:t>
      </w:r>
      <w:r w:rsidR="00771D8D">
        <w:t xml:space="preserve"> to prevent extreme loads. We designed a new heave-</w:t>
      </w:r>
      <w:r w:rsidR="00426FEE">
        <w:t>plate</w:t>
      </w:r>
      <w:r w:rsidR="002B1106">
        <w:t xml:space="preserve"> consisting of spring-</w:t>
      </w:r>
      <w:r w:rsidR="00771D8D">
        <w:t xml:space="preserve">loaded </w:t>
      </w:r>
      <w:r w:rsidR="00551EA5">
        <w:t>slats, which</w:t>
      </w:r>
      <w:r w:rsidR="00771D8D">
        <w:t xml:space="preserve"> deflected under load (figure 2)</w:t>
      </w:r>
      <w:r w:rsidR="002B1106">
        <w:t xml:space="preserve">. This design proved effective in reducing extreme loads and improving stability, however it was much more expensive (the torsion springs had to </w:t>
      </w:r>
      <w:proofErr w:type="gramStart"/>
      <w:r w:rsidR="002B1106">
        <w:t>be made</w:t>
      </w:r>
      <w:proofErr w:type="gramEnd"/>
      <w:r w:rsidR="002B1106">
        <w:t xml:space="preserve"> </w:t>
      </w:r>
      <w:r w:rsidR="0042317E">
        <w:t xml:space="preserve">out </w:t>
      </w:r>
      <w:r w:rsidR="002B1106">
        <w:t>of heat-treated titanium)</w:t>
      </w:r>
      <w:r w:rsidR="00426FEE">
        <w:t xml:space="preserve"> </w:t>
      </w:r>
      <w:r w:rsidR="002B1106">
        <w:t>and it</w:t>
      </w:r>
      <w:r w:rsidR="00551EA5">
        <w:t xml:space="preserve"> reduced the </w:t>
      </w:r>
      <w:r w:rsidR="00887EA8">
        <w:t>WEC’s</w:t>
      </w:r>
      <w:r w:rsidR="00551EA5">
        <w:t xml:space="preserve"> power production </w:t>
      </w:r>
      <w:r w:rsidR="002B1106">
        <w:t>in small wave</w:t>
      </w:r>
      <w:r w:rsidR="00551EA5">
        <w:t>s significantly.</w:t>
      </w:r>
    </w:p>
    <w:p w:rsidR="002B1106" w:rsidRDefault="000F7EB2" w:rsidP="00771D8D">
      <w:pPr>
        <w:keepNext/>
      </w:pPr>
      <w:r>
        <w:t>A recent upgrade of the power-take-off device and a new electro-mechanical tether allowed the installation of electrical power and communication</w:t>
      </w:r>
      <w:r w:rsidR="009E5B00">
        <w:t>s</w:t>
      </w:r>
      <w:r>
        <w:t xml:space="preserve"> </w:t>
      </w:r>
      <w:r w:rsidR="005351A4">
        <w:t>in</w:t>
      </w:r>
      <w:r w:rsidR="00426FEE">
        <w:t xml:space="preserve"> the heave plate</w:t>
      </w:r>
      <w:r>
        <w:t xml:space="preserve">. This allowed us to design a new </w:t>
      </w:r>
      <w:r w:rsidR="009E5B00">
        <w:t>device</w:t>
      </w:r>
      <w:r w:rsidR="00347257">
        <w:t xml:space="preserve"> (figure 3</w:t>
      </w:r>
      <w:r w:rsidR="00FE3421">
        <w:t>, 4</w:t>
      </w:r>
      <w:r w:rsidR="00347257">
        <w:t>)</w:t>
      </w:r>
      <w:r w:rsidR="005351A4">
        <w:t xml:space="preserve">, </w:t>
      </w:r>
      <w:r w:rsidR="00347257">
        <w:t>referred</w:t>
      </w:r>
      <w:r w:rsidR="005351A4">
        <w:t xml:space="preserve"> to as the ‘heave cone’</w:t>
      </w:r>
      <w:r>
        <w:t xml:space="preserve"> </w:t>
      </w:r>
      <w:r w:rsidR="005351A4">
        <w:t>that</w:t>
      </w:r>
      <w:r>
        <w:t xml:space="preserve"> </w:t>
      </w:r>
      <w:r w:rsidR="009E5B00">
        <w:t>c</w:t>
      </w:r>
      <w:r w:rsidR="005351A4">
        <w:t>an</w:t>
      </w:r>
      <w:r>
        <w:t xml:space="preserve"> change its shape actively</w:t>
      </w:r>
      <w:r w:rsidR="009E5B00">
        <w:t>, when commanded</w:t>
      </w:r>
      <w:r>
        <w:t xml:space="preserve">. </w:t>
      </w:r>
      <w:r w:rsidR="00D10252">
        <w:t xml:space="preserve">As the name implies, it has a conical shape </w:t>
      </w:r>
      <w:r w:rsidR="00347257">
        <w:t>for greater</w:t>
      </w:r>
      <w:r w:rsidR="00D10252">
        <w:t xml:space="preserve"> stability</w:t>
      </w:r>
      <w:r w:rsidR="009E5B00">
        <w:t xml:space="preserve"> and </w:t>
      </w:r>
      <w:r w:rsidR="00D10252">
        <w:t xml:space="preserve">it includes </w:t>
      </w:r>
      <w:r w:rsidR="005351A4">
        <w:t>a</w:t>
      </w:r>
      <w:r w:rsidR="00D10252">
        <w:t xml:space="preserve"> d</w:t>
      </w:r>
      <w:r w:rsidR="005351A4">
        <w:t xml:space="preserve">oor at the bottom of the cone that </w:t>
      </w:r>
      <w:proofErr w:type="gramStart"/>
      <w:r w:rsidR="005351A4">
        <w:t>can be opened</w:t>
      </w:r>
      <w:proofErr w:type="gramEnd"/>
      <w:r w:rsidR="005351A4">
        <w:t xml:space="preserve"> by a motor, in order to decrease the drag and the added </w:t>
      </w:r>
      <w:r w:rsidR="00D10252">
        <w:t>mass</w:t>
      </w:r>
      <w:r w:rsidR="005351A4">
        <w:t xml:space="preserve"> whenever necessary.</w:t>
      </w:r>
      <w:r w:rsidR="00375453">
        <w:t xml:space="preserve"> The size of the heave cone was determined carefully after </w:t>
      </w:r>
      <w:r w:rsidR="00347257">
        <w:t>computing the drag, the added mass and the damping (details in paragraph xxx).</w:t>
      </w:r>
    </w:p>
    <w:p w:rsidR="00347257" w:rsidRDefault="00347257" w:rsidP="00771D8D">
      <w:pPr>
        <w:keepNext/>
      </w:pPr>
      <w:r>
        <w:t xml:space="preserve">The heave cone is made of welded steel </w:t>
      </w:r>
      <w:proofErr w:type="gramStart"/>
      <w:r>
        <w:t>tubes and plates</w:t>
      </w:r>
      <w:proofErr w:type="gramEnd"/>
      <w:r>
        <w:t xml:space="preserve"> and weighs 1850 lb</w:t>
      </w:r>
      <w:r w:rsidR="00B64B2C">
        <w:t>. Lead weight</w:t>
      </w:r>
      <w:r w:rsidR="000149DD">
        <w:t>s</w:t>
      </w:r>
      <w:r w:rsidR="00B64B2C">
        <w:t xml:space="preserve"> are bolted to the bottom to lower the center of </w:t>
      </w:r>
      <w:r w:rsidR="00426FEE">
        <w:t>mass</w:t>
      </w:r>
      <w:r w:rsidR="00B64B2C">
        <w:t xml:space="preserve">, while the attachment point </w:t>
      </w:r>
      <w:r w:rsidR="000149DD">
        <w:t>for</w:t>
      </w:r>
      <w:r w:rsidR="00B64B2C">
        <w:t xml:space="preserve"> the tether is at the top of </w:t>
      </w:r>
      <w:r w:rsidR="00FE3421">
        <w:t xml:space="preserve">a </w:t>
      </w:r>
      <w:r w:rsidR="00B64B2C">
        <w:t>tall stem on the central a</w:t>
      </w:r>
      <w:r w:rsidR="000149DD">
        <w:t>x</w:t>
      </w:r>
      <w:r w:rsidR="00B64B2C">
        <w:t>i</w:t>
      </w:r>
      <w:r w:rsidR="000149DD">
        <w:t>s,</w:t>
      </w:r>
      <w:r w:rsidR="00B64B2C">
        <w:t xml:space="preserve"> giving it stability. During testing in MBARI’s test tank, we </w:t>
      </w:r>
      <w:r w:rsidR="00FE3421">
        <w:t>observed</w:t>
      </w:r>
      <w:r w:rsidR="00B64B2C">
        <w:t xml:space="preserve"> that the heave cone move</w:t>
      </w:r>
      <w:r w:rsidR="00CD19A7">
        <w:t>d</w:t>
      </w:r>
      <w:r w:rsidR="00B64B2C">
        <w:t xml:space="preserve"> vertically through the water, either when falling or when being pulled up.</w:t>
      </w:r>
      <w:r w:rsidR="00CD19A7">
        <w:t xml:space="preserve"> The negative effect that we had observed on the flat plate were absent.</w:t>
      </w:r>
    </w:p>
    <w:p w:rsidR="000149DD" w:rsidRDefault="00CD19A7" w:rsidP="00771D8D">
      <w:pPr>
        <w:keepNext/>
      </w:pPr>
      <w:r>
        <w:t>The door consists of</w:t>
      </w:r>
      <w:r w:rsidR="004D3C61">
        <w:t xml:space="preserve"> three steel plate</w:t>
      </w:r>
      <w:r w:rsidR="00FE3421">
        <w:t>s</w:t>
      </w:r>
      <w:r w:rsidR="004D3C61">
        <w:t xml:space="preserve"> welded to a central ring, in a </w:t>
      </w:r>
      <w:r>
        <w:t>trefoil shape that can rotate around the central axis.</w:t>
      </w:r>
      <w:r w:rsidR="000149DD">
        <w:t xml:space="preserve"> Opening the </w:t>
      </w:r>
      <w:r w:rsidR="00916730">
        <w:t>door</w:t>
      </w:r>
      <w:r w:rsidR="000149DD">
        <w:t xml:space="preserve"> reduces the </w:t>
      </w:r>
      <w:r w:rsidR="004D3C61">
        <w:t xml:space="preserve">heave cone’s </w:t>
      </w:r>
      <w:r w:rsidR="000149DD">
        <w:t xml:space="preserve">drag and the added mass significantly </w:t>
      </w:r>
      <w:r w:rsidR="00645E02">
        <w:t xml:space="preserve">(figure 5) </w:t>
      </w:r>
      <w:r w:rsidR="000149DD">
        <w:t xml:space="preserve">(details in following chapter). The </w:t>
      </w:r>
      <w:r w:rsidR="00916730">
        <w:t>door</w:t>
      </w:r>
      <w:r w:rsidR="000149DD">
        <w:t xml:space="preserve"> </w:t>
      </w:r>
      <w:proofErr w:type="gramStart"/>
      <w:r w:rsidR="004D3C61">
        <w:t xml:space="preserve">is </w:t>
      </w:r>
      <w:r w:rsidR="000149DD">
        <w:t>mounted</w:t>
      </w:r>
      <w:proofErr w:type="gramEnd"/>
      <w:r w:rsidR="000149DD">
        <w:t xml:space="preserve"> on a large slewing ring, couple</w:t>
      </w:r>
      <w:r w:rsidR="004D3C61">
        <w:t>d</w:t>
      </w:r>
      <w:r w:rsidR="000149DD">
        <w:t xml:space="preserve"> to a gear motor</w:t>
      </w:r>
      <w:r w:rsidR="004D3C61">
        <w:t xml:space="preserve"> by a spur gear ring</w:t>
      </w:r>
      <w:r w:rsidR="000149DD">
        <w:t>.</w:t>
      </w:r>
      <w:r w:rsidR="004D3C61">
        <w:t xml:space="preserve"> There is a small gap (1/4”) between the trefoil and the supporting frame to avoid any friction. </w:t>
      </w:r>
      <w:r w:rsidR="00AD0E31">
        <w:t>Thanks to low friction bearings in the slewing ring, a small motor is capable of rota</w:t>
      </w:r>
      <w:r w:rsidR="00FE3421">
        <w:t>t</w:t>
      </w:r>
      <w:r w:rsidR="00AD0E31">
        <w:t xml:space="preserve">ing the </w:t>
      </w:r>
      <w:r w:rsidR="00916730">
        <w:t>door</w:t>
      </w:r>
      <w:r w:rsidR="00AD0E31">
        <w:t xml:space="preserve">, thereby saving energy. </w:t>
      </w:r>
      <w:r w:rsidR="004D3C61">
        <w:t xml:space="preserve">The structural design </w:t>
      </w:r>
      <w:proofErr w:type="gramStart"/>
      <w:r w:rsidR="004D3C61">
        <w:t>is simplified</w:t>
      </w:r>
      <w:proofErr w:type="gramEnd"/>
      <w:r w:rsidR="004D3C61">
        <w:t xml:space="preserve"> by the fact that forces on the </w:t>
      </w:r>
      <w:r w:rsidR="00916730">
        <w:t>door</w:t>
      </w:r>
      <w:r w:rsidR="004D3C61">
        <w:t xml:space="preserve"> can only be large in one direction: when the </w:t>
      </w:r>
      <w:r w:rsidR="00AD0E31">
        <w:t>heave cone</w:t>
      </w:r>
      <w:r w:rsidR="004D3C61">
        <w:t xml:space="preserve"> is falling down, the only load is the heave cone’s own weight.</w:t>
      </w:r>
      <w:r w:rsidR="00AD0E31">
        <w:t xml:space="preserve"> When </w:t>
      </w:r>
      <w:proofErr w:type="gramStart"/>
      <w:r w:rsidR="00AD0E31">
        <w:t>it’s</w:t>
      </w:r>
      <w:proofErr w:type="gramEnd"/>
      <w:r w:rsidR="00AD0E31">
        <w:t xml:space="preserve"> being</w:t>
      </w:r>
      <w:r w:rsidR="004D3C61">
        <w:t xml:space="preserve"> pulled up by a large wave, loads can be much larger. Then, water pushes down on the </w:t>
      </w:r>
      <w:proofErr w:type="gramStart"/>
      <w:r w:rsidR="00916730">
        <w:t>door</w:t>
      </w:r>
      <w:r w:rsidR="004D3C61">
        <w:t xml:space="preserve"> which</w:t>
      </w:r>
      <w:proofErr w:type="gramEnd"/>
      <w:r w:rsidR="004D3C61">
        <w:t xml:space="preserve"> bends down slightly to rest on the supporting frame.</w:t>
      </w:r>
      <w:r w:rsidR="00AD0E31">
        <w:t xml:space="preserve"> If this happens when the trefoil is rotating, it will cause it to stall briefly because the friction suddenly increases greatly. The rotation resumes has soon at the forces decrease. This allows the </w:t>
      </w:r>
      <w:r w:rsidR="00916730">
        <w:t>door</w:t>
      </w:r>
      <w:r w:rsidR="00AD0E31">
        <w:t xml:space="preserve"> to </w:t>
      </w:r>
      <w:proofErr w:type="gramStart"/>
      <w:r w:rsidR="00AD0E31">
        <w:t>be rotated</w:t>
      </w:r>
      <w:proofErr w:type="gramEnd"/>
      <w:r w:rsidR="00AD0E31">
        <w:t xml:space="preserve"> in any se</w:t>
      </w:r>
      <w:r w:rsidR="00FE3421">
        <w:t>a</w:t>
      </w:r>
      <w:r w:rsidR="00AD0E31">
        <w:t xml:space="preserve"> state.</w:t>
      </w:r>
      <w:r w:rsidR="00FE3421">
        <w:t xml:space="preserve"> A battery stores enough energy to open the </w:t>
      </w:r>
      <w:r w:rsidR="00916730">
        <w:t>door</w:t>
      </w:r>
      <w:r w:rsidR="00FE3421">
        <w:t xml:space="preserve"> in case the electrical communication with the buoy is lost.</w:t>
      </w:r>
    </w:p>
    <w:p w:rsidR="00645E02" w:rsidRDefault="00645E02" w:rsidP="00771D8D">
      <w:pPr>
        <w:keepNext/>
      </w:pPr>
    </w:p>
    <w:p w:rsidR="00347257" w:rsidRDefault="00347257"/>
    <w:p w:rsidR="002B1106" w:rsidRDefault="002B1106" w:rsidP="00771D8D">
      <w:pPr>
        <w:keepNext/>
      </w:pPr>
    </w:p>
    <w:p w:rsidR="00771D8D" w:rsidRDefault="00EF58AE" w:rsidP="00771D8D">
      <w:pPr>
        <w:keepNex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0.9pt;height:99.55pt">
            <v:imagedata r:id="rId5" o:title="DSC_8430"/>
          </v:shape>
        </w:pict>
      </w:r>
    </w:p>
    <w:p w:rsidR="0052049B" w:rsidRDefault="00771D8D" w:rsidP="00771D8D">
      <w:pPr>
        <w:pStyle w:val="Caption"/>
      </w:pPr>
      <w:r>
        <w:t xml:space="preserve">Figure </w:t>
      </w:r>
      <w:r w:rsidR="009E1C93">
        <w:fldChar w:fldCharType="begin"/>
      </w:r>
      <w:r w:rsidR="009E1C93">
        <w:instrText xml:space="preserve"> SEQ Figure \* ARABIC </w:instrText>
      </w:r>
      <w:r w:rsidR="009E1C93">
        <w:fldChar w:fldCharType="separate"/>
      </w:r>
      <w:r w:rsidR="00645E02">
        <w:rPr>
          <w:noProof/>
        </w:rPr>
        <w:t>1</w:t>
      </w:r>
      <w:r w:rsidR="009E1C93">
        <w:rPr>
          <w:noProof/>
        </w:rPr>
        <w:fldChar w:fldCharType="end"/>
      </w:r>
      <w:r>
        <w:t>:</w:t>
      </w:r>
      <w:r w:rsidR="00551EA5">
        <w:t xml:space="preserve"> The first heave resisting element was simple and effective but generated extreme loads on the tether during large wave events.</w:t>
      </w:r>
    </w:p>
    <w:p w:rsidR="0012041F" w:rsidRDefault="00771D8D" w:rsidP="00771D8D">
      <w:pPr>
        <w:keepNext/>
      </w:pPr>
      <w:r>
        <w:rPr>
          <w:noProof/>
        </w:rPr>
        <w:drawing>
          <wp:inline distT="0" distB="0" distL="0" distR="0">
            <wp:extent cx="2260171" cy="1335819"/>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SC_463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293148" cy="1355309"/>
                    </a:xfrm>
                    <a:prstGeom prst="rect">
                      <a:avLst/>
                    </a:prstGeom>
                  </pic:spPr>
                </pic:pic>
              </a:graphicData>
            </a:graphic>
          </wp:inline>
        </w:drawing>
      </w:r>
    </w:p>
    <w:p w:rsidR="0012041F" w:rsidRDefault="00771D8D" w:rsidP="00347257">
      <w:pPr>
        <w:pStyle w:val="Caption"/>
        <w:keepNext/>
      </w:pPr>
      <w:r>
        <w:t xml:space="preserve">Figure </w:t>
      </w:r>
      <w:r w:rsidR="009E1C93">
        <w:fldChar w:fldCharType="begin"/>
      </w:r>
      <w:r w:rsidR="009E1C93">
        <w:instrText xml:space="preserve"> SEQ Figure \* ARABIC </w:instrText>
      </w:r>
      <w:r w:rsidR="009E1C93">
        <w:fldChar w:fldCharType="separate"/>
      </w:r>
      <w:r w:rsidR="00645E02">
        <w:rPr>
          <w:noProof/>
        </w:rPr>
        <w:t>2</w:t>
      </w:r>
      <w:r w:rsidR="009E1C93">
        <w:rPr>
          <w:noProof/>
        </w:rPr>
        <w:fldChar w:fldCharType="end"/>
      </w:r>
      <w:r w:rsidR="00551EA5">
        <w:t xml:space="preserve">: MBARI’s ‘compliant plate’ has </w:t>
      </w:r>
      <w:proofErr w:type="gramStart"/>
      <w:r w:rsidR="00551EA5">
        <w:t>4</w:t>
      </w:r>
      <w:proofErr w:type="gramEnd"/>
      <w:r w:rsidR="00551EA5">
        <w:t xml:space="preserve"> fiberglass slats that deflect under load.</w:t>
      </w:r>
    </w:p>
    <w:p w:rsidR="0012041F" w:rsidRDefault="0012041F" w:rsidP="00347257">
      <w:pPr>
        <w:pStyle w:val="Caption"/>
        <w:keepNext/>
      </w:pPr>
    </w:p>
    <w:p w:rsidR="00347257" w:rsidRDefault="00347257" w:rsidP="00347257">
      <w:pPr>
        <w:pStyle w:val="Caption"/>
        <w:keepNext/>
      </w:pPr>
      <w:r>
        <w:rPr>
          <w:noProof/>
        </w:rPr>
        <w:drawing>
          <wp:inline distT="0" distB="0" distL="0" distR="0">
            <wp:extent cx="2321216" cy="1542553"/>
            <wp:effectExtent l="0" t="0" r="317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SC02105.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51120" cy="1562425"/>
                    </a:xfrm>
                    <a:prstGeom prst="rect">
                      <a:avLst/>
                    </a:prstGeom>
                  </pic:spPr>
                </pic:pic>
              </a:graphicData>
            </a:graphic>
          </wp:inline>
        </w:drawing>
      </w:r>
    </w:p>
    <w:p w:rsidR="0052049B" w:rsidRDefault="00347257" w:rsidP="00347257">
      <w:pPr>
        <w:pStyle w:val="Caption"/>
      </w:pPr>
      <w:r>
        <w:t xml:space="preserve">Figure </w:t>
      </w:r>
      <w:r w:rsidR="009E1C93">
        <w:fldChar w:fldCharType="begin"/>
      </w:r>
      <w:r w:rsidR="009E1C93">
        <w:instrText xml:space="preserve"> SEQ Figure \* ARABIC </w:instrText>
      </w:r>
      <w:r w:rsidR="009E1C93">
        <w:fldChar w:fldCharType="separate"/>
      </w:r>
      <w:r w:rsidR="00645E02">
        <w:rPr>
          <w:noProof/>
        </w:rPr>
        <w:t>3</w:t>
      </w:r>
      <w:r w:rsidR="009E1C93">
        <w:rPr>
          <w:noProof/>
        </w:rPr>
        <w:fldChar w:fldCharType="end"/>
      </w:r>
      <w:r>
        <w:t>: The heave cone shown in the open position</w:t>
      </w:r>
    </w:p>
    <w:p w:rsidR="00645E02" w:rsidRDefault="00645E02" w:rsidP="00645E02">
      <w:pPr>
        <w:keepNext/>
      </w:pPr>
      <w:r>
        <w:rPr>
          <w:noProof/>
        </w:rPr>
        <w:drawing>
          <wp:inline distT="0" distB="0" distL="0" distR="0">
            <wp:extent cx="2395346" cy="1582310"/>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avebuoy_tank1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08012" cy="1590677"/>
                    </a:xfrm>
                    <a:prstGeom prst="rect">
                      <a:avLst/>
                    </a:prstGeom>
                  </pic:spPr>
                </pic:pic>
              </a:graphicData>
            </a:graphic>
          </wp:inline>
        </w:drawing>
      </w:r>
    </w:p>
    <w:p w:rsidR="00645E02" w:rsidRPr="00645E02" w:rsidRDefault="00645E02" w:rsidP="00645E02">
      <w:pPr>
        <w:pStyle w:val="Caption"/>
      </w:pPr>
      <w:r>
        <w:t xml:space="preserve">Figure </w:t>
      </w:r>
      <w:r w:rsidR="009E1C93">
        <w:fldChar w:fldCharType="begin"/>
      </w:r>
      <w:r w:rsidR="009E1C93">
        <w:instrText xml:space="preserve"> SEQ Figure \* ARABIC </w:instrText>
      </w:r>
      <w:r w:rsidR="009E1C93">
        <w:fldChar w:fldCharType="separate"/>
      </w:r>
      <w:r>
        <w:rPr>
          <w:noProof/>
        </w:rPr>
        <w:t>4</w:t>
      </w:r>
      <w:r w:rsidR="009E1C93">
        <w:rPr>
          <w:noProof/>
        </w:rPr>
        <w:fldChar w:fldCharType="end"/>
      </w:r>
      <w:r>
        <w:t xml:space="preserve">: The heave cone </w:t>
      </w:r>
      <w:proofErr w:type="gramStart"/>
      <w:r>
        <w:t>was tested</w:t>
      </w:r>
      <w:proofErr w:type="gramEnd"/>
      <w:r>
        <w:t xml:space="preserve"> in MBARI's seawater tank.</w:t>
      </w:r>
    </w:p>
    <w:p w:rsidR="00645E02" w:rsidRDefault="000149DD" w:rsidP="00645E02">
      <w:pPr>
        <w:keepNext/>
      </w:pPr>
      <w:r>
        <w:rPr>
          <w:noProof/>
        </w:rPr>
        <w:lastRenderedPageBreak/>
        <w:drawing>
          <wp:inline distT="0" distB="0" distL="0" distR="0">
            <wp:extent cx="2325435" cy="179699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ave_Cone_Projected_Areas.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50672" cy="1816497"/>
                    </a:xfrm>
                    <a:prstGeom prst="rect">
                      <a:avLst/>
                    </a:prstGeom>
                  </pic:spPr>
                </pic:pic>
              </a:graphicData>
            </a:graphic>
          </wp:inline>
        </w:drawing>
      </w:r>
    </w:p>
    <w:p w:rsidR="000149DD" w:rsidRDefault="00645E02" w:rsidP="00645E02">
      <w:pPr>
        <w:pStyle w:val="Caption"/>
      </w:pPr>
      <w:r>
        <w:t xml:space="preserve">Figure </w:t>
      </w:r>
      <w:r w:rsidR="009E1C93">
        <w:fldChar w:fldCharType="begin"/>
      </w:r>
      <w:r w:rsidR="009E1C93">
        <w:instrText xml:space="preserve"> SEQ Figure \* ARABIC </w:instrText>
      </w:r>
      <w:r w:rsidR="009E1C93">
        <w:fldChar w:fldCharType="separate"/>
      </w:r>
      <w:r>
        <w:rPr>
          <w:noProof/>
        </w:rPr>
        <w:t>5</w:t>
      </w:r>
      <w:r w:rsidR="009E1C93">
        <w:rPr>
          <w:noProof/>
        </w:rPr>
        <w:fldChar w:fldCharType="end"/>
      </w:r>
      <w:r>
        <w:t>: Heave cone projected areas</w:t>
      </w:r>
    </w:p>
    <w:p w:rsidR="00FE3421" w:rsidRDefault="00FE3421" w:rsidP="000149DD"/>
    <w:p w:rsidR="00645E02" w:rsidRDefault="00645E02" w:rsidP="00645E02">
      <w:pPr>
        <w:keepNext/>
      </w:pPr>
      <w:r>
        <w:rPr>
          <w:noProof/>
        </w:rPr>
        <w:drawing>
          <wp:inline distT="0" distB="0" distL="0" distR="0">
            <wp:extent cx="2456954" cy="1637969"/>
            <wp:effectExtent l="0" t="0" r="635"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SC02103.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65603" cy="1643735"/>
                    </a:xfrm>
                    <a:prstGeom prst="rect">
                      <a:avLst/>
                    </a:prstGeom>
                  </pic:spPr>
                </pic:pic>
              </a:graphicData>
            </a:graphic>
          </wp:inline>
        </w:drawing>
      </w:r>
    </w:p>
    <w:p w:rsidR="00EF58AE" w:rsidRDefault="00645E02" w:rsidP="00EF58AE">
      <w:pPr>
        <w:pStyle w:val="Caption"/>
      </w:pPr>
      <w:r>
        <w:t xml:space="preserve">Figure </w:t>
      </w:r>
      <w:r w:rsidR="009E1C93">
        <w:fldChar w:fldCharType="begin"/>
      </w:r>
      <w:r w:rsidR="009E1C93">
        <w:instrText xml:space="preserve"> SEQ Figure \* ARABIC </w:instrText>
      </w:r>
      <w:r w:rsidR="009E1C93">
        <w:fldChar w:fldCharType="separate"/>
      </w:r>
      <w:r>
        <w:rPr>
          <w:noProof/>
        </w:rPr>
        <w:t>6</w:t>
      </w:r>
      <w:r w:rsidR="009E1C93">
        <w:rPr>
          <w:noProof/>
        </w:rPr>
        <w:fldChar w:fldCharType="end"/>
      </w:r>
      <w:r>
        <w:t>: th</w:t>
      </w:r>
      <w:r w:rsidR="00C23FF3">
        <w:t>e trefoil-</w:t>
      </w:r>
      <w:r>
        <w:t xml:space="preserve">shaped door rotates on a slewing ring and </w:t>
      </w:r>
      <w:proofErr w:type="gramStart"/>
      <w:r>
        <w:t>i</w:t>
      </w:r>
      <w:r w:rsidR="00C23FF3">
        <w:t>s</w:t>
      </w:r>
      <w:r>
        <w:t xml:space="preserve"> actuated</w:t>
      </w:r>
      <w:proofErr w:type="gramEnd"/>
      <w:r>
        <w:t xml:space="preserve"> by a gear motor</w:t>
      </w:r>
    </w:p>
    <w:p w:rsidR="00EF58AE" w:rsidRDefault="00EF58AE">
      <w:r>
        <w:br w:type="page"/>
      </w:r>
    </w:p>
    <w:p w:rsidR="00EF58AE" w:rsidRPr="00D5029B" w:rsidRDefault="00EF58AE" w:rsidP="00EF58AE">
      <w:pPr>
        <w:rPr>
          <w:b/>
        </w:rPr>
      </w:pPr>
      <w:r w:rsidRPr="00D5029B">
        <w:rPr>
          <w:b/>
        </w:rPr>
        <w:lastRenderedPageBreak/>
        <w:t>Results from field deployment</w:t>
      </w:r>
      <w:r w:rsidR="00916730">
        <w:rPr>
          <w:b/>
        </w:rPr>
        <w:t>s</w:t>
      </w:r>
      <w:r w:rsidRPr="00D5029B">
        <w:rPr>
          <w:b/>
        </w:rPr>
        <w:t>:</w:t>
      </w:r>
    </w:p>
    <w:p w:rsidR="00877C9D" w:rsidRDefault="00EF58AE" w:rsidP="00EF58AE">
      <w:r>
        <w:t xml:space="preserve">MBARI’s WEC </w:t>
      </w:r>
      <w:proofErr w:type="gramStart"/>
      <w:r>
        <w:t>was deployed</w:t>
      </w:r>
      <w:proofErr w:type="gramEnd"/>
      <w:r>
        <w:t xml:space="preserve"> with the heave cone </w:t>
      </w:r>
      <w:r w:rsidR="00D5029B">
        <w:t xml:space="preserve">twice: </w:t>
      </w:r>
      <w:r>
        <w:t>from October 10</w:t>
      </w:r>
      <w:r w:rsidR="00D5029B">
        <w:t xml:space="preserve"> </w:t>
      </w:r>
      <w:r>
        <w:t>to December 3, 2018 and from February 28 to March 14, 2019. There was no significant difference in the device between the two deployments.</w:t>
      </w:r>
      <w:r w:rsidR="00D5029B">
        <w:t xml:space="preserve"> </w:t>
      </w:r>
      <w:r w:rsidR="00877C9D">
        <w:t xml:space="preserve">During both deployments, we closed or opened the heave cone’s door depending on the sea state. At first, we simply sent a manual command when the waves became very large and when they became small again. Eventually, we implement an algorithm that </w:t>
      </w:r>
      <w:r w:rsidR="00916730">
        <w:t>opened the door</w:t>
      </w:r>
      <w:r w:rsidR="00877C9D">
        <w:t xml:space="preserve"> automatically. The system monitored the maximum piston extension in the PTO. Anytime it reached or exceeded a limit, the door </w:t>
      </w:r>
      <w:proofErr w:type="gramStart"/>
      <w:r w:rsidR="00877C9D">
        <w:t>was opened</w:t>
      </w:r>
      <w:proofErr w:type="gramEnd"/>
      <w:r w:rsidR="00877C9D">
        <w:t>. The limit was set so that there would be very little risk for the piston to bottom</w:t>
      </w:r>
      <w:r w:rsidR="00A877FA">
        <w:t xml:space="preserve"> out</w:t>
      </w:r>
      <w:r w:rsidR="00877C9D">
        <w:t xml:space="preserve">, which would cause potentially very high forces. The door </w:t>
      </w:r>
      <w:proofErr w:type="gramStart"/>
      <w:r w:rsidR="00877C9D">
        <w:t>w</w:t>
      </w:r>
      <w:r w:rsidR="00916730">
        <w:t>as</w:t>
      </w:r>
      <w:r w:rsidR="00A877FA">
        <w:t xml:space="preserve"> always</w:t>
      </w:r>
      <w:r w:rsidR="00877C9D">
        <w:t xml:space="preserve"> closed</w:t>
      </w:r>
      <w:proofErr w:type="gramEnd"/>
      <w:r w:rsidR="00877C9D">
        <w:t xml:space="preserve"> by a manual command</w:t>
      </w:r>
      <w:r w:rsidR="00A877FA">
        <w:t xml:space="preserve">, meaning the closing did </w:t>
      </w:r>
      <w:r w:rsidR="0042317E">
        <w:t>not necessarily</w:t>
      </w:r>
      <w:r w:rsidR="00A877FA">
        <w:t xml:space="preserve"> happen in a particular sea-state</w:t>
      </w:r>
      <w:r w:rsidR="00877C9D">
        <w:t>.</w:t>
      </w:r>
    </w:p>
    <w:p w:rsidR="00EF58AE" w:rsidRDefault="00EF58AE" w:rsidP="00EF58AE">
      <w:r>
        <w:t xml:space="preserve">The </w:t>
      </w:r>
      <w:proofErr w:type="spellStart"/>
      <w:r>
        <w:t>buoy’</w:t>
      </w:r>
      <w:r w:rsidR="00D5029B">
        <w:t>s</w:t>
      </w:r>
      <w:proofErr w:type="spellEnd"/>
      <w:r w:rsidR="00D5029B">
        <w:t xml:space="preserve"> data-</w:t>
      </w:r>
      <w:r>
        <w:t>logging system record</w:t>
      </w:r>
      <w:r w:rsidR="00D5029B">
        <w:t>s</w:t>
      </w:r>
      <w:r>
        <w:t xml:space="preserve"> a large number of parameters</w:t>
      </w:r>
      <w:r w:rsidR="00D5029B">
        <w:t xml:space="preserve"> at 10 Hz</w:t>
      </w:r>
      <w:r>
        <w:t>. Relevant to this study are the position of the PTO’s piston, the force between the PTO and the buoy, the motor</w:t>
      </w:r>
      <w:r w:rsidR="00D5029B">
        <w:t>’s</w:t>
      </w:r>
      <w:r>
        <w:t xml:space="preserve"> RPM,</w:t>
      </w:r>
      <w:r w:rsidR="00D5029B">
        <w:t xml:space="preserve"> the power generated by the WEC and</w:t>
      </w:r>
      <w:r>
        <w:t xml:space="preserve"> the times of opening and closing of the heave cone’</w:t>
      </w:r>
      <w:r w:rsidR="00D5029B">
        <w:t>s door.</w:t>
      </w:r>
    </w:p>
    <w:p w:rsidR="009F3138" w:rsidRDefault="00D5029B" w:rsidP="00D5029B">
      <w:r>
        <w:t xml:space="preserve">There were </w:t>
      </w:r>
      <w:r>
        <w:t xml:space="preserve">a </w:t>
      </w:r>
      <w:r>
        <w:t>few gaps in t</w:t>
      </w:r>
      <w:r>
        <w:t>he data due to system downtime;</w:t>
      </w:r>
      <w:r>
        <w:t xml:space="preserve"> </w:t>
      </w:r>
      <w:r>
        <w:t xml:space="preserve">there was a total of 60 days of useful data and 28 closings or opening of the </w:t>
      </w:r>
      <w:r w:rsidR="00916730">
        <w:t>door</w:t>
      </w:r>
      <w:r>
        <w:t xml:space="preserve"> (excluding tests). We combined the data in one large file and analyzed</w:t>
      </w:r>
      <w:r w:rsidR="009F3138">
        <w:t xml:space="preserve"> it to understand the effect of opening or closing </w:t>
      </w:r>
      <w:r w:rsidR="009E1C93">
        <w:t>o</w:t>
      </w:r>
      <w:r w:rsidR="009F3138">
        <w:t>n the loads and the power output.</w:t>
      </w:r>
    </w:p>
    <w:p w:rsidR="009F3138" w:rsidRDefault="009F3138" w:rsidP="00D5029B"/>
    <w:p w:rsidR="00D5029B" w:rsidRDefault="00A877FA" w:rsidP="00EF58AE">
      <w:r>
        <w:t xml:space="preserve">Because the wave conditions are constantly changing, it </w:t>
      </w:r>
      <w:proofErr w:type="gramStart"/>
      <w:r>
        <w:t>doesn’t</w:t>
      </w:r>
      <w:proofErr w:type="gramEnd"/>
      <w:r>
        <w:t xml:space="preserve"> make sense to average the data over the entire deployment. Rather, each state change (closing or </w:t>
      </w:r>
      <w:r w:rsidR="009E1C93">
        <w:t>opening of the door</w:t>
      </w:r>
      <w:r>
        <w:t xml:space="preserve">) </w:t>
      </w:r>
      <w:proofErr w:type="gramStart"/>
      <w:r>
        <w:t>must be looked at</w:t>
      </w:r>
      <w:proofErr w:type="gramEnd"/>
      <w:r>
        <w:t xml:space="preserve"> individually</w:t>
      </w:r>
      <w:r w:rsidR="007314A4">
        <w:t>, for a short period of time over which the sea state does not change much</w:t>
      </w:r>
      <w:r>
        <w:t xml:space="preserve">. We analyzed the data for 45 minutes before and after each </w:t>
      </w:r>
      <w:r w:rsidR="005E0564">
        <w:t>state change</w:t>
      </w:r>
      <w:r w:rsidR="007314A4">
        <w:t xml:space="preserve"> and</w:t>
      </w:r>
      <w:r w:rsidR="005E0564">
        <w:t xml:space="preserve"> calculate</w:t>
      </w:r>
      <w:r w:rsidR="0042317E">
        <w:t>d</w:t>
      </w:r>
      <w:r w:rsidR="005E0564">
        <w:t xml:space="preserve"> the following parameters:</w:t>
      </w:r>
    </w:p>
    <w:p w:rsidR="005E0564" w:rsidRDefault="005E0564" w:rsidP="005E0564">
      <w:pPr>
        <w:pStyle w:val="ListParagraph"/>
        <w:numPr>
          <w:ilvl w:val="0"/>
          <w:numId w:val="1"/>
        </w:numPr>
      </w:pPr>
      <w:r>
        <w:t>M</w:t>
      </w:r>
      <w:r w:rsidR="0042317E">
        <w:t>e</w:t>
      </w:r>
      <w:r>
        <w:t>a</w:t>
      </w:r>
      <w:r w:rsidR="0042317E">
        <w:t>n</w:t>
      </w:r>
      <w:r>
        <w:t xml:space="preserve"> load</w:t>
      </w:r>
      <w:r w:rsidR="008F6783">
        <w:t xml:space="preserve"> (at</w:t>
      </w:r>
      <w:r w:rsidR="009E1C93">
        <w:t xml:space="preserve"> the</w:t>
      </w:r>
      <w:r w:rsidR="008F6783">
        <w:t xml:space="preserve"> buoy to PTO interface)</w:t>
      </w:r>
    </w:p>
    <w:p w:rsidR="005E0564" w:rsidRDefault="005E0564" w:rsidP="005E0564">
      <w:pPr>
        <w:pStyle w:val="ListParagraph"/>
        <w:numPr>
          <w:ilvl w:val="0"/>
          <w:numId w:val="1"/>
        </w:numPr>
      </w:pPr>
      <w:r>
        <w:t>Mean of load peak</w:t>
      </w:r>
      <w:r w:rsidR="008F6783">
        <w:t>s</w:t>
      </w:r>
      <w:r>
        <w:t xml:space="preserve"> </w:t>
      </w:r>
      <w:r w:rsidR="008F6783">
        <w:t xml:space="preserve">(the load peak was detected </w:t>
      </w:r>
      <w:r>
        <w:t>for each cycle</w:t>
      </w:r>
      <w:r w:rsidR="008F6783">
        <w:t>)</w:t>
      </w:r>
    </w:p>
    <w:p w:rsidR="005E0564" w:rsidRDefault="005E0564" w:rsidP="005E0564">
      <w:pPr>
        <w:pStyle w:val="ListParagraph"/>
        <w:numPr>
          <w:ilvl w:val="0"/>
          <w:numId w:val="1"/>
        </w:numPr>
      </w:pPr>
      <w:r>
        <w:t xml:space="preserve">Maximum instantaneous load </w:t>
      </w:r>
    </w:p>
    <w:p w:rsidR="005E0564" w:rsidRDefault="005E0564" w:rsidP="005E0564">
      <w:pPr>
        <w:pStyle w:val="ListParagraph"/>
        <w:numPr>
          <w:ilvl w:val="0"/>
          <w:numId w:val="1"/>
        </w:numPr>
      </w:pPr>
      <w:r>
        <w:t>WEC power output (mean and max</w:t>
      </w:r>
      <w:r w:rsidR="009E1C93">
        <w:t>imum</w:t>
      </w:r>
      <w:r>
        <w:t>)</w:t>
      </w:r>
    </w:p>
    <w:p w:rsidR="005E0564" w:rsidRDefault="005E0564" w:rsidP="005E0564">
      <w:pPr>
        <w:pStyle w:val="ListParagraph"/>
        <w:numPr>
          <w:ilvl w:val="0"/>
          <w:numId w:val="1"/>
        </w:numPr>
      </w:pPr>
      <w:r>
        <w:t>Max</w:t>
      </w:r>
      <w:r w:rsidR="009E1C93">
        <w:t>imum</w:t>
      </w:r>
      <w:r>
        <w:t xml:space="preserve"> motor RPM</w:t>
      </w:r>
    </w:p>
    <w:p w:rsidR="005E0564" w:rsidRDefault="005E0564" w:rsidP="005E0564">
      <w:pPr>
        <w:pStyle w:val="ListParagraph"/>
        <w:numPr>
          <w:ilvl w:val="0"/>
          <w:numId w:val="1"/>
        </w:numPr>
        <w:rPr>
          <w:lang w:val="fr-FR"/>
        </w:rPr>
      </w:pPr>
      <w:r w:rsidRPr="005E0564">
        <w:rPr>
          <w:lang w:val="fr-FR"/>
        </w:rPr>
        <w:t>Piston amplitude (maximum position minus minimum position</w:t>
      </w:r>
      <w:r>
        <w:rPr>
          <w:lang w:val="fr-FR"/>
        </w:rPr>
        <w:t>)</w:t>
      </w:r>
    </w:p>
    <w:p w:rsidR="005E0564" w:rsidRDefault="005E0564" w:rsidP="005E0564">
      <w:pPr>
        <w:pStyle w:val="ListParagraph"/>
        <w:numPr>
          <w:ilvl w:val="0"/>
          <w:numId w:val="1"/>
        </w:numPr>
        <w:rPr>
          <w:lang w:val="fr-FR"/>
        </w:rPr>
      </w:pPr>
      <w:r>
        <w:rPr>
          <w:lang w:val="fr-FR"/>
        </w:rPr>
        <w:t xml:space="preserve">Piston </w:t>
      </w:r>
      <w:proofErr w:type="spellStart"/>
      <w:r>
        <w:rPr>
          <w:lang w:val="fr-FR"/>
        </w:rPr>
        <w:t>mean</w:t>
      </w:r>
      <w:proofErr w:type="spellEnd"/>
      <w:r>
        <w:rPr>
          <w:lang w:val="fr-FR"/>
        </w:rPr>
        <w:t xml:space="preserve"> speed.</w:t>
      </w:r>
    </w:p>
    <w:p w:rsidR="002B3275" w:rsidRDefault="005E0564" w:rsidP="007314A4">
      <w:r w:rsidRPr="005E0564">
        <w:t>For each of these, we calculated the percent ch</w:t>
      </w:r>
      <w:r>
        <w:t>a</w:t>
      </w:r>
      <w:r w:rsidR="007314A4">
        <w:t xml:space="preserve">nge. The percent change </w:t>
      </w:r>
      <w:proofErr w:type="gramStart"/>
      <w:r w:rsidR="007314A4">
        <w:t>was always calculated</w:t>
      </w:r>
      <w:proofErr w:type="gramEnd"/>
      <w:r w:rsidR="007314A4">
        <w:t xml:space="preserve"> relative to the closed state. </w:t>
      </w:r>
      <w:r w:rsidR="00FB6820">
        <w:t xml:space="preserve">Table </w:t>
      </w:r>
      <w:r w:rsidR="008F6783">
        <w:t>1</w:t>
      </w:r>
      <w:r w:rsidR="00FB6820">
        <w:t xml:space="preserve"> contains a summary of the data.</w:t>
      </w:r>
      <w:r w:rsidR="007314A4">
        <w:t xml:space="preserve"> On average, a 30% decrease of the peak load</w:t>
      </w:r>
      <w:r w:rsidR="009E1C93">
        <w:t>s</w:t>
      </w:r>
      <w:r w:rsidR="007314A4">
        <w:t xml:space="preserve"> </w:t>
      </w:r>
      <w:proofErr w:type="gramStart"/>
      <w:r w:rsidR="007314A4">
        <w:t>was observed</w:t>
      </w:r>
      <w:proofErr w:type="gramEnd"/>
      <w:r w:rsidR="007314A4">
        <w:t xml:space="preserve">, and a 22% decrease of the piston speed. </w:t>
      </w:r>
      <w:r w:rsidR="002B3275">
        <w:t xml:space="preserve">The </w:t>
      </w:r>
      <w:r w:rsidR="009E1C93">
        <w:t xml:space="preserve">decrease of the WEC’s </w:t>
      </w:r>
      <w:r w:rsidR="002B3275">
        <w:t xml:space="preserve">power output was 51%. The effect of closing the door varies significantly depending on the sea state. Generally, the decrease in peak load was greater in small sea state. Table 2 shows examples of the values observed during </w:t>
      </w:r>
      <w:proofErr w:type="gramStart"/>
      <w:r w:rsidR="002B3275">
        <w:t>5</w:t>
      </w:r>
      <w:proofErr w:type="gramEnd"/>
      <w:r w:rsidR="002B3275">
        <w:t xml:space="preserve"> closings that occurred in very large sea states. </w:t>
      </w:r>
    </w:p>
    <w:p w:rsidR="007314A4" w:rsidRDefault="007314A4" w:rsidP="007314A4"/>
    <w:p w:rsidR="007314A4" w:rsidRDefault="007314A4" w:rsidP="007314A4"/>
    <w:p w:rsidR="007314A4" w:rsidRDefault="007314A4" w:rsidP="007314A4"/>
    <w:tbl>
      <w:tblPr>
        <w:tblW w:w="4945" w:type="dxa"/>
        <w:tblLook w:val="04A0" w:firstRow="1" w:lastRow="0" w:firstColumn="1" w:lastColumn="0" w:noHBand="0" w:noVBand="1"/>
      </w:tblPr>
      <w:tblGrid>
        <w:gridCol w:w="4041"/>
        <w:gridCol w:w="222"/>
        <w:gridCol w:w="1041"/>
      </w:tblGrid>
      <w:tr w:rsidR="007314A4" w:rsidRPr="008F6783" w:rsidTr="009E1C93">
        <w:trPr>
          <w:trHeight w:val="300"/>
        </w:trPr>
        <w:tc>
          <w:tcPr>
            <w:tcW w:w="40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14A4" w:rsidRPr="008F6783" w:rsidRDefault="007314A4" w:rsidP="008F6783">
            <w:pPr>
              <w:spacing w:after="0" w:line="240" w:lineRule="auto"/>
              <w:rPr>
                <w:rFonts w:ascii="Calibri" w:eastAsia="Times New Roman" w:hAnsi="Calibri" w:cs="Calibri"/>
                <w:color w:val="000000"/>
              </w:rPr>
            </w:pPr>
            <w:r w:rsidRPr="008F6783">
              <w:rPr>
                <w:rFonts w:ascii="Calibri" w:eastAsia="Times New Roman" w:hAnsi="Calibri" w:cs="Calibri"/>
                <w:color w:val="000000"/>
              </w:rPr>
              <w:lastRenderedPageBreak/>
              <w:t> </w:t>
            </w:r>
          </w:p>
        </w:tc>
        <w:tc>
          <w:tcPr>
            <w:tcW w:w="236" w:type="dxa"/>
            <w:tcBorders>
              <w:top w:val="single" w:sz="4" w:space="0" w:color="auto"/>
              <w:left w:val="nil"/>
              <w:bottom w:val="single" w:sz="4" w:space="0" w:color="auto"/>
              <w:right w:val="nil"/>
            </w:tcBorders>
          </w:tcPr>
          <w:p w:rsidR="007314A4" w:rsidRPr="008F6783" w:rsidRDefault="007314A4" w:rsidP="008F6783">
            <w:pPr>
              <w:spacing w:after="0" w:line="240" w:lineRule="auto"/>
              <w:rPr>
                <w:rFonts w:ascii="Calibri" w:eastAsia="Times New Roman" w:hAnsi="Calibri" w:cs="Calibri"/>
                <w:color w:val="000000"/>
              </w:rPr>
            </w:pPr>
          </w:p>
        </w:tc>
        <w:tc>
          <w:tcPr>
            <w:tcW w:w="668" w:type="dxa"/>
            <w:tcBorders>
              <w:top w:val="single" w:sz="4" w:space="0" w:color="auto"/>
              <w:left w:val="nil"/>
              <w:bottom w:val="single" w:sz="4" w:space="0" w:color="auto"/>
              <w:right w:val="single" w:sz="4" w:space="0" w:color="auto"/>
            </w:tcBorders>
            <w:shd w:val="clear" w:color="auto" w:fill="auto"/>
            <w:noWrap/>
            <w:vAlign w:val="bottom"/>
            <w:hideMark/>
          </w:tcPr>
          <w:p w:rsidR="007314A4" w:rsidRPr="008F6783" w:rsidRDefault="007314A4" w:rsidP="008F6783">
            <w:pPr>
              <w:spacing w:after="0" w:line="240" w:lineRule="auto"/>
              <w:rPr>
                <w:rFonts w:ascii="Calibri" w:eastAsia="Times New Roman" w:hAnsi="Calibri" w:cs="Calibri"/>
                <w:color w:val="000000"/>
              </w:rPr>
            </w:pPr>
            <w:r w:rsidRPr="008F6783">
              <w:rPr>
                <w:rFonts w:ascii="Calibri" w:eastAsia="Times New Roman" w:hAnsi="Calibri" w:cs="Calibri"/>
                <w:color w:val="000000"/>
              </w:rPr>
              <w:t>Decrease (%)</w:t>
            </w:r>
          </w:p>
        </w:tc>
      </w:tr>
      <w:tr w:rsidR="007314A4" w:rsidRPr="008F6783" w:rsidTr="009E1C93">
        <w:trPr>
          <w:trHeight w:val="300"/>
        </w:trPr>
        <w:tc>
          <w:tcPr>
            <w:tcW w:w="4041" w:type="dxa"/>
            <w:tcBorders>
              <w:top w:val="nil"/>
              <w:left w:val="single" w:sz="4" w:space="0" w:color="auto"/>
              <w:bottom w:val="single" w:sz="4" w:space="0" w:color="auto"/>
              <w:right w:val="single" w:sz="4" w:space="0" w:color="auto"/>
            </w:tcBorders>
            <w:shd w:val="clear" w:color="auto" w:fill="auto"/>
            <w:noWrap/>
            <w:vAlign w:val="bottom"/>
            <w:hideMark/>
          </w:tcPr>
          <w:p w:rsidR="007314A4" w:rsidRPr="008F6783" w:rsidRDefault="007314A4" w:rsidP="008F6783">
            <w:pPr>
              <w:spacing w:after="0" w:line="240" w:lineRule="auto"/>
              <w:rPr>
                <w:rFonts w:ascii="Calibri" w:eastAsia="Times New Roman" w:hAnsi="Calibri" w:cs="Calibri"/>
                <w:color w:val="000000"/>
              </w:rPr>
            </w:pPr>
            <w:r w:rsidRPr="008F6783">
              <w:rPr>
                <w:rFonts w:ascii="Calibri" w:eastAsia="Times New Roman" w:hAnsi="Calibri" w:cs="Calibri"/>
                <w:color w:val="000000"/>
              </w:rPr>
              <w:t>Maximum instantaneous load (</w:t>
            </w:r>
            <w:proofErr w:type="spellStart"/>
            <w:r w:rsidRPr="008F6783">
              <w:rPr>
                <w:rFonts w:ascii="Calibri" w:eastAsia="Times New Roman" w:hAnsi="Calibri" w:cs="Calibri"/>
                <w:color w:val="000000"/>
              </w:rPr>
              <w:t>lb</w:t>
            </w:r>
            <w:proofErr w:type="spellEnd"/>
            <w:r w:rsidRPr="008F6783">
              <w:rPr>
                <w:rFonts w:ascii="Calibri" w:eastAsia="Times New Roman" w:hAnsi="Calibri" w:cs="Calibri"/>
                <w:color w:val="000000"/>
              </w:rPr>
              <w:t>)</w:t>
            </w:r>
          </w:p>
        </w:tc>
        <w:tc>
          <w:tcPr>
            <w:tcW w:w="236" w:type="dxa"/>
            <w:tcBorders>
              <w:top w:val="nil"/>
              <w:left w:val="nil"/>
              <w:bottom w:val="single" w:sz="4" w:space="0" w:color="auto"/>
              <w:right w:val="nil"/>
            </w:tcBorders>
          </w:tcPr>
          <w:p w:rsidR="007314A4" w:rsidRPr="008F6783" w:rsidRDefault="007314A4" w:rsidP="008F6783">
            <w:pPr>
              <w:spacing w:after="0" w:line="240" w:lineRule="auto"/>
              <w:jc w:val="right"/>
              <w:rPr>
                <w:rFonts w:ascii="Calibri" w:eastAsia="Times New Roman" w:hAnsi="Calibri" w:cs="Calibri"/>
                <w:color w:val="000000"/>
              </w:rPr>
            </w:pPr>
          </w:p>
        </w:tc>
        <w:tc>
          <w:tcPr>
            <w:tcW w:w="668" w:type="dxa"/>
            <w:tcBorders>
              <w:top w:val="nil"/>
              <w:left w:val="nil"/>
              <w:bottom w:val="single" w:sz="4" w:space="0" w:color="auto"/>
              <w:right w:val="single" w:sz="4" w:space="0" w:color="auto"/>
            </w:tcBorders>
            <w:shd w:val="clear" w:color="auto" w:fill="auto"/>
            <w:noWrap/>
            <w:vAlign w:val="bottom"/>
            <w:hideMark/>
          </w:tcPr>
          <w:p w:rsidR="007314A4" w:rsidRPr="008F6783" w:rsidRDefault="007314A4" w:rsidP="008F6783">
            <w:pPr>
              <w:spacing w:after="0" w:line="240" w:lineRule="auto"/>
              <w:jc w:val="right"/>
              <w:rPr>
                <w:rFonts w:ascii="Calibri" w:eastAsia="Times New Roman" w:hAnsi="Calibri" w:cs="Calibri"/>
                <w:color w:val="000000"/>
              </w:rPr>
            </w:pPr>
            <w:r w:rsidRPr="008F6783">
              <w:rPr>
                <w:rFonts w:ascii="Calibri" w:eastAsia="Times New Roman" w:hAnsi="Calibri" w:cs="Calibri"/>
                <w:color w:val="000000"/>
              </w:rPr>
              <w:t>27</w:t>
            </w:r>
          </w:p>
        </w:tc>
      </w:tr>
      <w:tr w:rsidR="007314A4" w:rsidRPr="008F6783" w:rsidTr="009E1C93">
        <w:trPr>
          <w:trHeight w:val="300"/>
        </w:trPr>
        <w:tc>
          <w:tcPr>
            <w:tcW w:w="4041" w:type="dxa"/>
            <w:tcBorders>
              <w:top w:val="nil"/>
              <w:left w:val="single" w:sz="4" w:space="0" w:color="auto"/>
              <w:bottom w:val="single" w:sz="4" w:space="0" w:color="auto"/>
              <w:right w:val="single" w:sz="4" w:space="0" w:color="auto"/>
            </w:tcBorders>
            <w:shd w:val="clear" w:color="auto" w:fill="auto"/>
            <w:noWrap/>
            <w:vAlign w:val="bottom"/>
            <w:hideMark/>
          </w:tcPr>
          <w:p w:rsidR="007314A4" w:rsidRPr="008F6783" w:rsidRDefault="007314A4" w:rsidP="008F6783">
            <w:pPr>
              <w:spacing w:after="0" w:line="240" w:lineRule="auto"/>
              <w:rPr>
                <w:rFonts w:ascii="Calibri" w:eastAsia="Times New Roman" w:hAnsi="Calibri" w:cs="Calibri"/>
                <w:color w:val="000000"/>
              </w:rPr>
            </w:pPr>
            <w:r w:rsidRPr="008F6783">
              <w:rPr>
                <w:rFonts w:ascii="Calibri" w:eastAsia="Times New Roman" w:hAnsi="Calibri" w:cs="Calibri"/>
                <w:color w:val="000000"/>
              </w:rPr>
              <w:t>Mean of load peaks (</w:t>
            </w:r>
            <w:proofErr w:type="spellStart"/>
            <w:r w:rsidRPr="008F6783">
              <w:rPr>
                <w:rFonts w:ascii="Calibri" w:eastAsia="Times New Roman" w:hAnsi="Calibri" w:cs="Calibri"/>
                <w:color w:val="000000"/>
              </w:rPr>
              <w:t>lb</w:t>
            </w:r>
            <w:proofErr w:type="spellEnd"/>
            <w:r w:rsidRPr="008F6783">
              <w:rPr>
                <w:rFonts w:ascii="Calibri" w:eastAsia="Times New Roman" w:hAnsi="Calibri" w:cs="Calibri"/>
                <w:color w:val="000000"/>
              </w:rPr>
              <w:t>)</w:t>
            </w:r>
          </w:p>
        </w:tc>
        <w:tc>
          <w:tcPr>
            <w:tcW w:w="236" w:type="dxa"/>
            <w:tcBorders>
              <w:top w:val="nil"/>
              <w:left w:val="nil"/>
              <w:bottom w:val="single" w:sz="4" w:space="0" w:color="auto"/>
              <w:right w:val="nil"/>
            </w:tcBorders>
          </w:tcPr>
          <w:p w:rsidR="007314A4" w:rsidRPr="008F6783" w:rsidRDefault="007314A4" w:rsidP="008F6783">
            <w:pPr>
              <w:spacing w:after="0" w:line="240" w:lineRule="auto"/>
              <w:jc w:val="right"/>
              <w:rPr>
                <w:rFonts w:ascii="Calibri" w:eastAsia="Times New Roman" w:hAnsi="Calibri" w:cs="Calibri"/>
                <w:color w:val="000000"/>
              </w:rPr>
            </w:pPr>
          </w:p>
        </w:tc>
        <w:tc>
          <w:tcPr>
            <w:tcW w:w="668" w:type="dxa"/>
            <w:tcBorders>
              <w:top w:val="nil"/>
              <w:left w:val="nil"/>
              <w:bottom w:val="single" w:sz="4" w:space="0" w:color="auto"/>
              <w:right w:val="single" w:sz="4" w:space="0" w:color="auto"/>
            </w:tcBorders>
            <w:shd w:val="clear" w:color="auto" w:fill="auto"/>
            <w:noWrap/>
            <w:vAlign w:val="bottom"/>
            <w:hideMark/>
          </w:tcPr>
          <w:p w:rsidR="007314A4" w:rsidRPr="008F6783" w:rsidRDefault="007314A4" w:rsidP="008F6783">
            <w:pPr>
              <w:spacing w:after="0" w:line="240" w:lineRule="auto"/>
              <w:jc w:val="right"/>
              <w:rPr>
                <w:rFonts w:ascii="Calibri" w:eastAsia="Times New Roman" w:hAnsi="Calibri" w:cs="Calibri"/>
                <w:color w:val="000000"/>
              </w:rPr>
            </w:pPr>
            <w:r w:rsidRPr="008F6783">
              <w:rPr>
                <w:rFonts w:ascii="Calibri" w:eastAsia="Times New Roman" w:hAnsi="Calibri" w:cs="Calibri"/>
                <w:color w:val="000000"/>
              </w:rPr>
              <w:t>30</w:t>
            </w:r>
          </w:p>
        </w:tc>
      </w:tr>
      <w:tr w:rsidR="007314A4" w:rsidRPr="008F6783" w:rsidTr="009E1C93">
        <w:trPr>
          <w:trHeight w:val="300"/>
        </w:trPr>
        <w:tc>
          <w:tcPr>
            <w:tcW w:w="4041" w:type="dxa"/>
            <w:tcBorders>
              <w:top w:val="nil"/>
              <w:left w:val="single" w:sz="4" w:space="0" w:color="auto"/>
              <w:bottom w:val="single" w:sz="4" w:space="0" w:color="auto"/>
              <w:right w:val="single" w:sz="4" w:space="0" w:color="auto"/>
            </w:tcBorders>
            <w:shd w:val="clear" w:color="auto" w:fill="auto"/>
            <w:noWrap/>
            <w:vAlign w:val="bottom"/>
            <w:hideMark/>
          </w:tcPr>
          <w:p w:rsidR="007314A4" w:rsidRPr="008F6783" w:rsidRDefault="007314A4" w:rsidP="008F6783">
            <w:pPr>
              <w:spacing w:after="0" w:line="240" w:lineRule="auto"/>
              <w:rPr>
                <w:rFonts w:ascii="Calibri" w:eastAsia="Times New Roman" w:hAnsi="Calibri" w:cs="Calibri"/>
                <w:color w:val="000000"/>
              </w:rPr>
            </w:pPr>
            <w:r w:rsidRPr="008F6783">
              <w:rPr>
                <w:rFonts w:ascii="Calibri" w:eastAsia="Times New Roman" w:hAnsi="Calibri" w:cs="Calibri"/>
                <w:color w:val="000000"/>
              </w:rPr>
              <w:t>Piston amplitude (in)</w:t>
            </w:r>
          </w:p>
        </w:tc>
        <w:tc>
          <w:tcPr>
            <w:tcW w:w="236" w:type="dxa"/>
            <w:tcBorders>
              <w:top w:val="nil"/>
              <w:left w:val="nil"/>
              <w:bottom w:val="single" w:sz="4" w:space="0" w:color="auto"/>
              <w:right w:val="nil"/>
            </w:tcBorders>
          </w:tcPr>
          <w:p w:rsidR="007314A4" w:rsidRPr="008F6783" w:rsidRDefault="007314A4" w:rsidP="008F6783">
            <w:pPr>
              <w:spacing w:after="0" w:line="240" w:lineRule="auto"/>
              <w:jc w:val="right"/>
              <w:rPr>
                <w:rFonts w:ascii="Calibri" w:eastAsia="Times New Roman" w:hAnsi="Calibri" w:cs="Calibri"/>
                <w:color w:val="000000"/>
              </w:rPr>
            </w:pPr>
          </w:p>
        </w:tc>
        <w:tc>
          <w:tcPr>
            <w:tcW w:w="668" w:type="dxa"/>
            <w:tcBorders>
              <w:top w:val="nil"/>
              <w:left w:val="nil"/>
              <w:bottom w:val="single" w:sz="4" w:space="0" w:color="auto"/>
              <w:right w:val="single" w:sz="4" w:space="0" w:color="auto"/>
            </w:tcBorders>
            <w:shd w:val="clear" w:color="auto" w:fill="auto"/>
            <w:noWrap/>
            <w:vAlign w:val="bottom"/>
            <w:hideMark/>
          </w:tcPr>
          <w:p w:rsidR="007314A4" w:rsidRPr="008F6783" w:rsidRDefault="007314A4" w:rsidP="008F6783">
            <w:pPr>
              <w:spacing w:after="0" w:line="240" w:lineRule="auto"/>
              <w:jc w:val="right"/>
              <w:rPr>
                <w:rFonts w:ascii="Calibri" w:eastAsia="Times New Roman" w:hAnsi="Calibri" w:cs="Calibri"/>
                <w:color w:val="000000"/>
              </w:rPr>
            </w:pPr>
            <w:r w:rsidRPr="008F6783">
              <w:rPr>
                <w:rFonts w:ascii="Calibri" w:eastAsia="Times New Roman" w:hAnsi="Calibri" w:cs="Calibri"/>
                <w:color w:val="000000"/>
              </w:rPr>
              <w:t>23</w:t>
            </w:r>
          </w:p>
        </w:tc>
      </w:tr>
      <w:tr w:rsidR="007314A4" w:rsidRPr="008F6783" w:rsidTr="009E1C93">
        <w:trPr>
          <w:trHeight w:val="300"/>
        </w:trPr>
        <w:tc>
          <w:tcPr>
            <w:tcW w:w="4041" w:type="dxa"/>
            <w:tcBorders>
              <w:top w:val="nil"/>
              <w:left w:val="single" w:sz="4" w:space="0" w:color="auto"/>
              <w:bottom w:val="single" w:sz="4" w:space="0" w:color="auto"/>
              <w:right w:val="single" w:sz="4" w:space="0" w:color="auto"/>
            </w:tcBorders>
            <w:shd w:val="clear" w:color="auto" w:fill="auto"/>
            <w:noWrap/>
            <w:vAlign w:val="bottom"/>
            <w:hideMark/>
          </w:tcPr>
          <w:p w:rsidR="007314A4" w:rsidRPr="008F6783" w:rsidRDefault="007314A4" w:rsidP="008F6783">
            <w:pPr>
              <w:spacing w:after="0" w:line="240" w:lineRule="auto"/>
              <w:rPr>
                <w:rFonts w:ascii="Calibri" w:eastAsia="Times New Roman" w:hAnsi="Calibri" w:cs="Calibri"/>
                <w:color w:val="000000"/>
              </w:rPr>
            </w:pPr>
            <w:r w:rsidRPr="008F6783">
              <w:rPr>
                <w:rFonts w:ascii="Calibri" w:eastAsia="Times New Roman" w:hAnsi="Calibri" w:cs="Calibri"/>
                <w:color w:val="000000"/>
              </w:rPr>
              <w:t>Piston mean speed (in/s)</w:t>
            </w:r>
          </w:p>
        </w:tc>
        <w:tc>
          <w:tcPr>
            <w:tcW w:w="236" w:type="dxa"/>
            <w:tcBorders>
              <w:top w:val="nil"/>
              <w:left w:val="nil"/>
              <w:bottom w:val="single" w:sz="4" w:space="0" w:color="auto"/>
              <w:right w:val="nil"/>
            </w:tcBorders>
          </w:tcPr>
          <w:p w:rsidR="007314A4" w:rsidRPr="008F6783" w:rsidRDefault="007314A4" w:rsidP="008F6783">
            <w:pPr>
              <w:spacing w:after="0" w:line="240" w:lineRule="auto"/>
              <w:jc w:val="right"/>
              <w:rPr>
                <w:rFonts w:ascii="Calibri" w:eastAsia="Times New Roman" w:hAnsi="Calibri" w:cs="Calibri"/>
                <w:color w:val="000000"/>
              </w:rPr>
            </w:pPr>
          </w:p>
        </w:tc>
        <w:tc>
          <w:tcPr>
            <w:tcW w:w="668" w:type="dxa"/>
            <w:tcBorders>
              <w:top w:val="nil"/>
              <w:left w:val="nil"/>
              <w:bottom w:val="single" w:sz="4" w:space="0" w:color="auto"/>
              <w:right w:val="single" w:sz="4" w:space="0" w:color="auto"/>
            </w:tcBorders>
            <w:shd w:val="clear" w:color="auto" w:fill="auto"/>
            <w:noWrap/>
            <w:vAlign w:val="bottom"/>
            <w:hideMark/>
          </w:tcPr>
          <w:p w:rsidR="007314A4" w:rsidRPr="008F6783" w:rsidRDefault="007314A4" w:rsidP="008F6783">
            <w:pPr>
              <w:spacing w:after="0" w:line="240" w:lineRule="auto"/>
              <w:jc w:val="right"/>
              <w:rPr>
                <w:rFonts w:ascii="Calibri" w:eastAsia="Times New Roman" w:hAnsi="Calibri" w:cs="Calibri"/>
                <w:color w:val="000000"/>
              </w:rPr>
            </w:pPr>
            <w:r w:rsidRPr="008F6783">
              <w:rPr>
                <w:rFonts w:ascii="Calibri" w:eastAsia="Times New Roman" w:hAnsi="Calibri" w:cs="Calibri"/>
                <w:color w:val="000000"/>
              </w:rPr>
              <w:t>22</w:t>
            </w:r>
          </w:p>
        </w:tc>
      </w:tr>
      <w:tr w:rsidR="007314A4" w:rsidRPr="008F6783" w:rsidTr="009E1C93">
        <w:trPr>
          <w:trHeight w:val="300"/>
        </w:trPr>
        <w:tc>
          <w:tcPr>
            <w:tcW w:w="4041" w:type="dxa"/>
            <w:tcBorders>
              <w:top w:val="nil"/>
              <w:left w:val="single" w:sz="4" w:space="0" w:color="auto"/>
              <w:bottom w:val="single" w:sz="4" w:space="0" w:color="auto"/>
              <w:right w:val="single" w:sz="4" w:space="0" w:color="auto"/>
            </w:tcBorders>
            <w:shd w:val="clear" w:color="auto" w:fill="auto"/>
            <w:noWrap/>
            <w:vAlign w:val="bottom"/>
            <w:hideMark/>
          </w:tcPr>
          <w:p w:rsidR="007314A4" w:rsidRPr="008F6783" w:rsidRDefault="007314A4" w:rsidP="008F6783">
            <w:pPr>
              <w:spacing w:after="0" w:line="240" w:lineRule="auto"/>
              <w:rPr>
                <w:rFonts w:ascii="Calibri" w:eastAsia="Times New Roman" w:hAnsi="Calibri" w:cs="Calibri"/>
                <w:color w:val="000000"/>
              </w:rPr>
            </w:pPr>
            <w:r w:rsidRPr="008F6783">
              <w:rPr>
                <w:rFonts w:ascii="Calibri" w:eastAsia="Times New Roman" w:hAnsi="Calibri" w:cs="Calibri"/>
                <w:color w:val="000000"/>
              </w:rPr>
              <w:t>Maximum instantaneous motor RPM</w:t>
            </w:r>
          </w:p>
        </w:tc>
        <w:tc>
          <w:tcPr>
            <w:tcW w:w="236" w:type="dxa"/>
            <w:tcBorders>
              <w:top w:val="nil"/>
              <w:left w:val="nil"/>
              <w:bottom w:val="single" w:sz="4" w:space="0" w:color="auto"/>
              <w:right w:val="nil"/>
            </w:tcBorders>
          </w:tcPr>
          <w:p w:rsidR="007314A4" w:rsidRPr="008F6783" w:rsidRDefault="007314A4" w:rsidP="008F6783">
            <w:pPr>
              <w:spacing w:after="0" w:line="240" w:lineRule="auto"/>
              <w:jc w:val="right"/>
              <w:rPr>
                <w:rFonts w:ascii="Calibri" w:eastAsia="Times New Roman" w:hAnsi="Calibri" w:cs="Calibri"/>
                <w:color w:val="000000"/>
              </w:rPr>
            </w:pPr>
          </w:p>
        </w:tc>
        <w:tc>
          <w:tcPr>
            <w:tcW w:w="668" w:type="dxa"/>
            <w:tcBorders>
              <w:top w:val="nil"/>
              <w:left w:val="nil"/>
              <w:bottom w:val="single" w:sz="4" w:space="0" w:color="auto"/>
              <w:right w:val="single" w:sz="4" w:space="0" w:color="auto"/>
            </w:tcBorders>
            <w:shd w:val="clear" w:color="auto" w:fill="auto"/>
            <w:noWrap/>
            <w:vAlign w:val="bottom"/>
            <w:hideMark/>
          </w:tcPr>
          <w:p w:rsidR="007314A4" w:rsidRPr="008F6783" w:rsidRDefault="007314A4" w:rsidP="008F6783">
            <w:pPr>
              <w:spacing w:after="0" w:line="240" w:lineRule="auto"/>
              <w:jc w:val="right"/>
              <w:rPr>
                <w:rFonts w:ascii="Calibri" w:eastAsia="Times New Roman" w:hAnsi="Calibri" w:cs="Calibri"/>
                <w:color w:val="000000"/>
              </w:rPr>
            </w:pPr>
            <w:r w:rsidRPr="008F6783">
              <w:rPr>
                <w:rFonts w:ascii="Calibri" w:eastAsia="Times New Roman" w:hAnsi="Calibri" w:cs="Calibri"/>
                <w:color w:val="000000"/>
              </w:rPr>
              <w:t>21</w:t>
            </w:r>
          </w:p>
        </w:tc>
      </w:tr>
      <w:tr w:rsidR="007314A4" w:rsidRPr="008F6783" w:rsidTr="009E1C93">
        <w:trPr>
          <w:trHeight w:val="300"/>
        </w:trPr>
        <w:tc>
          <w:tcPr>
            <w:tcW w:w="4041" w:type="dxa"/>
            <w:tcBorders>
              <w:top w:val="nil"/>
              <w:left w:val="single" w:sz="4" w:space="0" w:color="auto"/>
              <w:bottom w:val="single" w:sz="4" w:space="0" w:color="auto"/>
              <w:right w:val="single" w:sz="4" w:space="0" w:color="auto"/>
            </w:tcBorders>
            <w:shd w:val="clear" w:color="auto" w:fill="auto"/>
            <w:noWrap/>
            <w:vAlign w:val="bottom"/>
            <w:hideMark/>
          </w:tcPr>
          <w:p w:rsidR="007314A4" w:rsidRPr="008F6783" w:rsidRDefault="007314A4" w:rsidP="008F6783">
            <w:pPr>
              <w:spacing w:after="0" w:line="240" w:lineRule="auto"/>
              <w:rPr>
                <w:rFonts w:ascii="Calibri" w:eastAsia="Times New Roman" w:hAnsi="Calibri" w:cs="Calibri"/>
                <w:color w:val="000000"/>
              </w:rPr>
            </w:pPr>
            <w:r w:rsidRPr="008F6783">
              <w:rPr>
                <w:rFonts w:ascii="Calibri" w:eastAsia="Times New Roman" w:hAnsi="Calibri" w:cs="Calibri"/>
                <w:color w:val="000000"/>
              </w:rPr>
              <w:t>WEC mean power output</w:t>
            </w:r>
          </w:p>
        </w:tc>
        <w:tc>
          <w:tcPr>
            <w:tcW w:w="236" w:type="dxa"/>
            <w:tcBorders>
              <w:top w:val="nil"/>
              <w:left w:val="nil"/>
              <w:bottom w:val="single" w:sz="4" w:space="0" w:color="auto"/>
              <w:right w:val="nil"/>
            </w:tcBorders>
          </w:tcPr>
          <w:p w:rsidR="007314A4" w:rsidRPr="008F6783" w:rsidRDefault="007314A4" w:rsidP="008F6783">
            <w:pPr>
              <w:keepNext/>
              <w:spacing w:after="0" w:line="240" w:lineRule="auto"/>
              <w:jc w:val="right"/>
              <w:rPr>
                <w:rFonts w:ascii="Calibri" w:eastAsia="Times New Roman" w:hAnsi="Calibri" w:cs="Calibri"/>
                <w:color w:val="000000"/>
              </w:rPr>
            </w:pPr>
          </w:p>
        </w:tc>
        <w:tc>
          <w:tcPr>
            <w:tcW w:w="668" w:type="dxa"/>
            <w:tcBorders>
              <w:top w:val="nil"/>
              <w:left w:val="nil"/>
              <w:bottom w:val="single" w:sz="4" w:space="0" w:color="auto"/>
              <w:right w:val="single" w:sz="4" w:space="0" w:color="auto"/>
            </w:tcBorders>
            <w:shd w:val="clear" w:color="auto" w:fill="auto"/>
            <w:noWrap/>
            <w:vAlign w:val="bottom"/>
            <w:hideMark/>
          </w:tcPr>
          <w:p w:rsidR="007314A4" w:rsidRPr="008F6783" w:rsidRDefault="007314A4" w:rsidP="008F6783">
            <w:pPr>
              <w:keepNext/>
              <w:spacing w:after="0" w:line="240" w:lineRule="auto"/>
              <w:jc w:val="right"/>
              <w:rPr>
                <w:rFonts w:ascii="Calibri" w:eastAsia="Times New Roman" w:hAnsi="Calibri" w:cs="Calibri"/>
                <w:color w:val="000000"/>
              </w:rPr>
            </w:pPr>
            <w:r w:rsidRPr="008F6783">
              <w:rPr>
                <w:rFonts w:ascii="Calibri" w:eastAsia="Times New Roman" w:hAnsi="Calibri" w:cs="Calibri"/>
                <w:color w:val="000000"/>
              </w:rPr>
              <w:t>51</w:t>
            </w:r>
          </w:p>
        </w:tc>
      </w:tr>
    </w:tbl>
    <w:p w:rsidR="008F6783" w:rsidRDefault="008F6783" w:rsidP="008F6783">
      <w:pPr>
        <w:pStyle w:val="Caption"/>
        <w:rPr>
          <w:noProof/>
        </w:rPr>
      </w:pPr>
      <w:r>
        <w:t xml:space="preserve">Table </w:t>
      </w:r>
      <w:r>
        <w:fldChar w:fldCharType="begin"/>
      </w:r>
      <w:r>
        <w:instrText xml:space="preserve"> SEQ Table \* ARABIC </w:instrText>
      </w:r>
      <w:r>
        <w:fldChar w:fldCharType="separate"/>
      </w:r>
      <w:r w:rsidR="002B3275">
        <w:rPr>
          <w:noProof/>
        </w:rPr>
        <w:t>1</w:t>
      </w:r>
      <w:r>
        <w:fldChar w:fldCharType="end"/>
      </w:r>
      <w:r>
        <w:t xml:space="preserve">: Summary of changes </w:t>
      </w:r>
      <w:r>
        <w:rPr>
          <w:noProof/>
        </w:rPr>
        <w:t>observed when the heave cone's door was closed. 28 events were averaged.</w:t>
      </w:r>
      <w:r w:rsidRPr="00F20425">
        <w:rPr>
          <w:noProof/>
        </w:rPr>
        <w:t>The mean load has been subtracted from the peaks. The mean load is approximately 2780 lb</w:t>
      </w:r>
      <w:r>
        <w:rPr>
          <w:noProof/>
        </w:rPr>
        <w:t xml:space="preserve">, equal to </w:t>
      </w:r>
      <w:r w:rsidRPr="00F20425">
        <w:rPr>
          <w:noProof/>
        </w:rPr>
        <w:t xml:space="preserve">the weight of the PTO and </w:t>
      </w:r>
      <w:r w:rsidR="009E1C93">
        <w:rPr>
          <w:noProof/>
        </w:rPr>
        <w:t xml:space="preserve">the </w:t>
      </w:r>
      <w:bookmarkStart w:id="0" w:name="_GoBack"/>
      <w:bookmarkEnd w:id="0"/>
      <w:r w:rsidRPr="00F20425">
        <w:rPr>
          <w:noProof/>
        </w:rPr>
        <w:t>heave cone. The load was measured at the atta</w:t>
      </w:r>
      <w:r>
        <w:rPr>
          <w:noProof/>
        </w:rPr>
        <w:t>chment point between the buoy and the PTO.</w:t>
      </w:r>
    </w:p>
    <w:p w:rsidR="002B3275" w:rsidRDefault="002B3275" w:rsidP="002B3275"/>
    <w:p w:rsidR="002B3275" w:rsidRDefault="002B3275" w:rsidP="002B3275">
      <w:pPr>
        <w:keepNext/>
      </w:pPr>
      <w:r w:rsidRPr="002B3275">
        <w:drawing>
          <wp:inline distT="0" distB="0" distL="0" distR="0">
            <wp:extent cx="5943600" cy="1310494"/>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1310494"/>
                    </a:xfrm>
                    <a:prstGeom prst="rect">
                      <a:avLst/>
                    </a:prstGeom>
                    <a:noFill/>
                    <a:ln>
                      <a:noFill/>
                    </a:ln>
                  </pic:spPr>
                </pic:pic>
              </a:graphicData>
            </a:graphic>
          </wp:inline>
        </w:drawing>
      </w:r>
    </w:p>
    <w:p w:rsidR="002B3275" w:rsidRPr="002B3275" w:rsidRDefault="002B3275" w:rsidP="002B3275">
      <w:pPr>
        <w:pStyle w:val="Caption"/>
      </w:pPr>
      <w:r>
        <w:t xml:space="preserve">Table </w:t>
      </w:r>
      <w:r>
        <w:fldChar w:fldCharType="begin"/>
      </w:r>
      <w:r>
        <w:instrText xml:space="preserve"> SEQ Table \* ARABIC </w:instrText>
      </w:r>
      <w:r>
        <w:fldChar w:fldCharType="separate"/>
      </w:r>
      <w:r>
        <w:rPr>
          <w:noProof/>
        </w:rPr>
        <w:t>2</w:t>
      </w:r>
      <w:r>
        <w:fldChar w:fldCharType="end"/>
      </w:r>
      <w:r>
        <w:t>: Examples of parameters measured before and after door closing</w:t>
      </w:r>
      <w:r w:rsidR="000A7319">
        <w:t>s</w:t>
      </w:r>
      <w:r>
        <w:t xml:space="preserve"> during large wave conditions.</w:t>
      </w:r>
    </w:p>
    <w:sectPr w:rsidR="002B3275" w:rsidRPr="002B32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57FBB"/>
    <w:multiLevelType w:val="hybridMultilevel"/>
    <w:tmpl w:val="B5760644"/>
    <w:lvl w:ilvl="0" w:tplc="B338134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2C9"/>
    <w:rsid w:val="000149DD"/>
    <w:rsid w:val="000A7319"/>
    <w:rsid w:val="000F7EB2"/>
    <w:rsid w:val="0012041F"/>
    <w:rsid w:val="001A0E64"/>
    <w:rsid w:val="002B1106"/>
    <w:rsid w:val="002B3275"/>
    <w:rsid w:val="00347257"/>
    <w:rsid w:val="00375453"/>
    <w:rsid w:val="0042317E"/>
    <w:rsid w:val="00426FEE"/>
    <w:rsid w:val="004D3C61"/>
    <w:rsid w:val="0052049B"/>
    <w:rsid w:val="005351A4"/>
    <w:rsid w:val="00551EA5"/>
    <w:rsid w:val="005E0564"/>
    <w:rsid w:val="00645E02"/>
    <w:rsid w:val="007312B4"/>
    <w:rsid w:val="007314A4"/>
    <w:rsid w:val="00771D8D"/>
    <w:rsid w:val="00877C9D"/>
    <w:rsid w:val="00887EA8"/>
    <w:rsid w:val="008F6783"/>
    <w:rsid w:val="00916730"/>
    <w:rsid w:val="009E1C93"/>
    <w:rsid w:val="009E5B00"/>
    <w:rsid w:val="009F3138"/>
    <w:rsid w:val="00A877FA"/>
    <w:rsid w:val="00AD0E31"/>
    <w:rsid w:val="00AE760B"/>
    <w:rsid w:val="00B64B2C"/>
    <w:rsid w:val="00BC62C9"/>
    <w:rsid w:val="00C23FF3"/>
    <w:rsid w:val="00CD19A7"/>
    <w:rsid w:val="00CF6FE9"/>
    <w:rsid w:val="00D10252"/>
    <w:rsid w:val="00D5029B"/>
    <w:rsid w:val="00E22BB0"/>
    <w:rsid w:val="00EF58AE"/>
    <w:rsid w:val="00FB6820"/>
    <w:rsid w:val="00FE34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05248"/>
  <w15:chartTrackingRefBased/>
  <w15:docId w15:val="{9068B7B1-CA9F-41C2-A018-5B3C33F4B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771D8D"/>
    <w:pPr>
      <w:spacing w:after="200" w:line="240" w:lineRule="auto"/>
    </w:pPr>
    <w:rPr>
      <w:i/>
      <w:iCs/>
      <w:color w:val="44546A" w:themeColor="text2"/>
      <w:sz w:val="18"/>
      <w:szCs w:val="18"/>
    </w:rPr>
  </w:style>
  <w:style w:type="paragraph" w:styleId="ListParagraph">
    <w:name w:val="List Paragraph"/>
    <w:basedOn w:val="Normal"/>
    <w:uiPriority w:val="34"/>
    <w:qFormat/>
    <w:rsid w:val="005E05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86137">
      <w:bodyDiv w:val="1"/>
      <w:marLeft w:val="0"/>
      <w:marRight w:val="0"/>
      <w:marTop w:val="0"/>
      <w:marBottom w:val="0"/>
      <w:divBdr>
        <w:top w:val="none" w:sz="0" w:space="0" w:color="auto"/>
        <w:left w:val="none" w:sz="0" w:space="0" w:color="auto"/>
        <w:bottom w:val="none" w:sz="0" w:space="0" w:color="auto"/>
        <w:right w:val="none" w:sz="0" w:space="0" w:color="auto"/>
      </w:divBdr>
    </w:div>
    <w:div w:id="960841007">
      <w:bodyDiv w:val="1"/>
      <w:marLeft w:val="0"/>
      <w:marRight w:val="0"/>
      <w:marTop w:val="0"/>
      <w:marBottom w:val="0"/>
      <w:divBdr>
        <w:top w:val="none" w:sz="0" w:space="0" w:color="auto"/>
        <w:left w:val="none" w:sz="0" w:space="0" w:color="auto"/>
        <w:bottom w:val="none" w:sz="0" w:space="0" w:color="auto"/>
        <w:right w:val="none" w:sz="0" w:space="0" w:color="auto"/>
      </w:divBdr>
    </w:div>
    <w:div w:id="1985306430">
      <w:bodyDiv w:val="1"/>
      <w:marLeft w:val="0"/>
      <w:marRight w:val="0"/>
      <w:marTop w:val="0"/>
      <w:marBottom w:val="0"/>
      <w:divBdr>
        <w:top w:val="none" w:sz="0" w:space="0" w:color="auto"/>
        <w:left w:val="none" w:sz="0" w:space="0" w:color="auto"/>
        <w:bottom w:val="none" w:sz="0" w:space="0" w:color="auto"/>
        <w:right w:val="none" w:sz="0" w:space="0" w:color="auto"/>
      </w:divBdr>
    </w:div>
    <w:div w:id="2019458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emf"/><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2877</TotalTime>
  <Pages>5</Pages>
  <Words>1152</Words>
  <Characters>6571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7708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Francois Cazenave</dc:creator>
  <cp:keywords/>
  <dc:description/>
  <cp:lastModifiedBy>Francois Cazenave</cp:lastModifiedBy>
  <cp:revision>3</cp:revision>
  <dcterms:created xsi:type="dcterms:W3CDTF">2019-12-10T00:27:00Z</dcterms:created>
  <dcterms:modified xsi:type="dcterms:W3CDTF">2019-12-12T01:34:00Z</dcterms:modified>
</cp:coreProperties>
</file>