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7A6" w:rsidRDefault="001A17A6" w:rsidP="001A17A6">
      <w:pPr>
        <w:pStyle w:val="Heading1"/>
      </w:pPr>
      <w:r>
        <w:t>OceanGen Initial Test Results</w:t>
      </w:r>
    </w:p>
    <w:p w:rsidR="001A17A6" w:rsidRDefault="001A17A6" w:rsidP="001A17A6">
      <w:pPr>
        <w:pBdr>
          <w:bottom w:val="single" w:sz="6" w:space="1" w:color="auto"/>
        </w:pBdr>
      </w:pPr>
      <w:r>
        <w:t>October 13, 2010</w:t>
      </w:r>
    </w:p>
    <w:p w:rsidR="001A17A6" w:rsidRDefault="001A17A6" w:rsidP="001A17A6"/>
    <w:p w:rsidR="001A17A6" w:rsidRDefault="001A17A6" w:rsidP="001A17A6">
      <w:pPr>
        <w:pStyle w:val="Heading2"/>
      </w:pPr>
      <w:r>
        <w:t>Test Setup</w:t>
      </w:r>
    </w:p>
    <w:p w:rsidR="00CD62DF" w:rsidRDefault="001A17A6" w:rsidP="001A17A6">
      <w:r>
        <w:t xml:space="preserve">The first OceanGen prototype </w:t>
      </w:r>
      <w:r w:rsidR="00CD62DF">
        <w:t>was</w:t>
      </w:r>
      <w:r>
        <w:t xml:space="preserve"> tested on MBARI’s hydraulic test machine at speeds up to 38 cm/s (15 in/s) and stroke lengths of up to 183 cm (72 in). The Levant generator was coupled to MBARI’s pneumatic spring for the tests presented here. The three-phase AC generator output was converted to DC through a bridge rectifier, and then to a resistive load that was varied from open circuit to as few as 5 ohms.</w:t>
      </w:r>
    </w:p>
    <w:p w:rsidR="00CD62DF" w:rsidRDefault="00CD62DF" w:rsidP="001A17A6"/>
    <w:p w:rsidR="00892D97" w:rsidRDefault="00CD62DF" w:rsidP="001A17A6">
      <w:r>
        <w:t>The electrical output</w:t>
      </w:r>
      <w:r w:rsidR="00C47832">
        <w:t xml:space="preserve"> and</w:t>
      </w:r>
      <w:r>
        <w:t xml:space="preserve"> all oth</w:t>
      </w:r>
      <w:r w:rsidR="00C47832">
        <w:t>er sensors were</w:t>
      </w:r>
      <w:r>
        <w:t xml:space="preserve"> </w:t>
      </w:r>
      <w:r w:rsidR="00C47832">
        <w:t>recorded</w:t>
      </w:r>
      <w:r>
        <w:t xml:space="preserve"> with a Dataq DI-718B Data Logger System. All channels were sampled with 14-bit precision at 10 Hz.</w:t>
      </w:r>
      <w:r w:rsidR="00892D97">
        <w:t xml:space="preserve"> The parameters monitored were:</w:t>
      </w:r>
    </w:p>
    <w:p w:rsidR="00892D97" w:rsidRDefault="00892D97" w:rsidP="001A17A6"/>
    <w:p w:rsidR="00892D97" w:rsidRDefault="00892D97" w:rsidP="00892D97">
      <w:pPr>
        <w:ind w:left="900" w:hanging="180"/>
      </w:pPr>
      <w:r>
        <w:t>• Hydraulic ram position (0</w:t>
      </w:r>
      <w:r w:rsidR="00243150">
        <w:t>-</w:t>
      </w:r>
      <w:r>
        <w:t>72 in) – Th</w:t>
      </w:r>
      <w:r w:rsidR="00243150">
        <w:t>is</w:t>
      </w:r>
      <w:r>
        <w:t xml:space="preserve"> </w:t>
      </w:r>
      <w:r w:rsidR="00243150">
        <w:t xml:space="preserve">position reads </w:t>
      </w:r>
      <w:r>
        <w:t xml:space="preserve">0 </w:t>
      </w:r>
      <w:r w:rsidR="00243150">
        <w:t>in when</w:t>
      </w:r>
      <w:r>
        <w:t xml:space="preserve"> </w:t>
      </w:r>
      <w:r w:rsidR="00243150">
        <w:t xml:space="preserve">the generator rod is </w:t>
      </w:r>
      <w:r>
        <w:t xml:space="preserve">completely retracted and 72 </w:t>
      </w:r>
      <w:r w:rsidR="00243150">
        <w:t>in when</w:t>
      </w:r>
      <w:r>
        <w:t xml:space="preserve"> completely extended.</w:t>
      </w:r>
      <w:r w:rsidR="0057385B">
        <w:t xml:space="preserve"> Note that in this report, the terms “retraction” and “extension” are always with respect to the generator piston rod, not the hydraulic actuator.</w:t>
      </w:r>
    </w:p>
    <w:p w:rsidR="00892D97" w:rsidRDefault="00892D97" w:rsidP="00892D97">
      <w:pPr>
        <w:ind w:left="900" w:hanging="180"/>
      </w:pPr>
      <w:r>
        <w:t>• Force (0-10,000 lbf)</w:t>
      </w:r>
      <w:r w:rsidR="004B5499">
        <w:t xml:space="preserve"> – The load cell measure</w:t>
      </w:r>
      <w:r w:rsidR="000B2BFB">
        <w:t>s</w:t>
      </w:r>
      <w:r w:rsidR="004B5499">
        <w:t xml:space="preserve"> the tension between the hydraulic ram and the generator piston rod.</w:t>
      </w:r>
    </w:p>
    <w:p w:rsidR="000B2BFB" w:rsidRDefault="00892D97" w:rsidP="00892D97">
      <w:pPr>
        <w:ind w:left="900" w:hanging="180"/>
      </w:pPr>
      <w:r>
        <w:t>• Upper Chamber Pressure (0-300 psia) – The pressure in the upper chamber of the pneumatic spring</w:t>
      </w:r>
      <w:r w:rsidR="000B2BFB">
        <w:t xml:space="preserve">, which was precharged to </w:t>
      </w:r>
      <w:r w:rsidR="0057385B">
        <w:t>138</w:t>
      </w:r>
      <w:r w:rsidR="000B2BFB">
        <w:t xml:space="preserve"> psia with the spring rod fully retracted.</w:t>
      </w:r>
    </w:p>
    <w:p w:rsidR="000B2BFB" w:rsidRDefault="000B2BFB" w:rsidP="00892D97">
      <w:pPr>
        <w:ind w:left="900" w:hanging="180"/>
      </w:pPr>
      <w:r>
        <w:t>• Lower Chamber Pressure (0-300 psi) – The pressure in the lower chamber of the pneumatic spring, which was precharged with nitrogen to 84 psia with the spring rod fully retracted.</w:t>
      </w:r>
    </w:p>
    <w:p w:rsidR="000B2BFB" w:rsidRDefault="000B2BFB" w:rsidP="00892D97">
      <w:pPr>
        <w:ind w:left="900" w:hanging="180"/>
      </w:pPr>
      <w:r>
        <w:t>• Load Voltage (0-400 V) – The bridge rectifier output was monitored through a 5.6 Hz, single-pole, low-pass filter to remove the 13% ripple from the rectified AC signal.</w:t>
      </w:r>
    </w:p>
    <w:p w:rsidR="00243150" w:rsidRDefault="000B2BFB" w:rsidP="00892D97">
      <w:pPr>
        <w:ind w:left="900" w:hanging="180"/>
      </w:pPr>
      <w:r>
        <w:t xml:space="preserve">• Upper Chamber Temperature (-100 to +400 </w:t>
      </w:r>
      <w:proofErr w:type="spellStart"/>
      <w:r>
        <w:t>degC</w:t>
      </w:r>
      <w:proofErr w:type="spellEnd"/>
      <w:r>
        <w:t xml:space="preserve">) – </w:t>
      </w:r>
      <w:r w:rsidR="00C47832">
        <w:t>This</w:t>
      </w:r>
      <w:r>
        <w:t xml:space="preserve"> thin-wire thermocouple </w:t>
      </w:r>
      <w:r w:rsidR="00243150">
        <w:t>will be</w:t>
      </w:r>
      <w:r>
        <w:t xml:space="preserve"> used to monitor heat loss and verify the physical model of the pneumatic</w:t>
      </w:r>
      <w:r w:rsidR="00243150">
        <w:t xml:space="preserve"> spring, but was not used for these initial tests.</w:t>
      </w:r>
    </w:p>
    <w:p w:rsidR="00243150" w:rsidRDefault="00243150" w:rsidP="00892D97">
      <w:pPr>
        <w:ind w:left="900" w:hanging="180"/>
      </w:pPr>
      <w:r>
        <w:t xml:space="preserve">• Lower Chamber Temperature (-100 to +400 </w:t>
      </w:r>
      <w:proofErr w:type="spellStart"/>
      <w:r>
        <w:t>degC</w:t>
      </w:r>
      <w:proofErr w:type="spellEnd"/>
      <w:r>
        <w:t>) – This sensor</w:t>
      </w:r>
      <w:r w:rsidR="00C47832">
        <w:t>, identical to the thermocouple in the upper chamber,</w:t>
      </w:r>
      <w:r>
        <w:t xml:space="preserve"> was not working for these tests.</w:t>
      </w:r>
    </w:p>
    <w:p w:rsidR="000E2875" w:rsidRDefault="00243150" w:rsidP="00892D97">
      <w:pPr>
        <w:ind w:left="900" w:hanging="180"/>
      </w:pPr>
      <w:r>
        <w:t xml:space="preserve">* Rangefinder (0-200 cm) – </w:t>
      </w:r>
      <w:r w:rsidR="00C47832">
        <w:t>The</w:t>
      </w:r>
      <w:r>
        <w:t xml:space="preserve"> laser rangefinder will be used to monitor piston position during ocean testing. The rangefinder output was not used for these tests.</w:t>
      </w:r>
    </w:p>
    <w:p w:rsidR="00ED4151" w:rsidRPr="00ED4151" w:rsidRDefault="000E2875" w:rsidP="00ED4151">
      <w:pPr>
        <w:pStyle w:val="Heading2"/>
      </w:pPr>
      <w:r>
        <w:br w:type="page"/>
      </w:r>
      <w:r w:rsidR="00ED4151">
        <w:t>Test Results</w:t>
      </w:r>
    </w:p>
    <w:p w:rsidR="00ED4151" w:rsidRDefault="005E258D">
      <w:r>
        <w:t>A typical output for a single test run is shown in Fig 1.</w:t>
      </w:r>
    </w:p>
    <w:p w:rsidR="005E258D" w:rsidRDefault="005E258D"/>
    <w:p w:rsidR="005E258D" w:rsidRDefault="005E258D"/>
    <w:p w:rsidR="000E2875" w:rsidRDefault="004C298A">
      <w:r>
        <w:rPr>
          <w:noProof/>
        </w:rPr>
        <w:drawing>
          <wp:inline distT="0" distB="0" distL="0" distR="0">
            <wp:extent cx="5486400" cy="3069590"/>
            <wp:effectExtent l="50800" t="25400" r="25400" b="3810"/>
            <wp:docPr id="6" name="Picture 5" descr="PB Gen Test 3 10 ohm 7.5 ip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Gen Test 3 10 ohm 7.5 ips.pdf"/>
                    <pic:cNvPicPr/>
                  </pic:nvPicPr>
                  <ve:AlternateContent>
                    <ve:Choice xmlns:ma="http://schemas.microsoft.com/office/mac/drawingml/2008/main" Requires="ma">
                      <pic:blipFill>
                        <a:blip r:embed="rId5"/>
                        <a:stretch>
                          <a:fillRect/>
                        </a:stretch>
                      </pic:blipFill>
                    </ve:Choice>
                    <ve:Fallback>
                      <pic:blipFill>
                        <a:blip r:embed="rId6"/>
                        <a:stretch>
                          <a:fillRect/>
                        </a:stretch>
                      </pic:blipFill>
                    </ve:Fallback>
                  </ve:AlternateContent>
                  <pic:spPr>
                    <a:xfrm>
                      <a:off x="0" y="0"/>
                      <a:ext cx="5486400" cy="3069590"/>
                    </a:xfrm>
                    <a:prstGeom prst="rect">
                      <a:avLst/>
                    </a:prstGeom>
                    <a:ln w="12700">
                      <a:solidFill>
                        <a:schemeClr val="tx1"/>
                      </a:solidFill>
                    </a:ln>
                  </pic:spPr>
                </pic:pic>
              </a:graphicData>
            </a:graphic>
          </wp:inline>
        </w:drawing>
      </w:r>
    </w:p>
    <w:p w:rsidR="004C298A" w:rsidRDefault="00393256" w:rsidP="00ED4151">
      <w:r>
        <w:t xml:space="preserve">Figure 1. A single stroke cycle at 15 in/s into a </w:t>
      </w:r>
      <w:r w:rsidR="004C298A">
        <w:t>10-ohm</w:t>
      </w:r>
      <w:r>
        <w:t xml:space="preserve"> load.</w:t>
      </w:r>
    </w:p>
    <w:p w:rsidR="004C298A" w:rsidRDefault="004C298A" w:rsidP="00ED4151"/>
    <w:p w:rsidR="00ED4151" w:rsidRDefault="00ED4151" w:rsidP="00ED4151">
      <w:r>
        <w:t>A few issues are immediately evident:</w:t>
      </w:r>
    </w:p>
    <w:p w:rsidR="00ED4151" w:rsidRDefault="00ED4151" w:rsidP="00ED4151">
      <w:pPr>
        <w:pStyle w:val="ListParagraph"/>
        <w:numPr>
          <w:ilvl w:val="0"/>
          <w:numId w:val="1"/>
        </w:numPr>
      </w:pPr>
      <w:r>
        <w:t xml:space="preserve">There seems to be some air trapped in the generator cylinder. When the ram position stops at 72 inches extension, the force </w:t>
      </w:r>
      <w:r w:rsidR="00317CCE">
        <w:t>suddenly</w:t>
      </w:r>
      <w:r>
        <w:t xml:space="preserve"> drops because the ram is no longer moving. Over the next few seconds, however, the ram force continues to bleed off as the bubble expands and forces oil to the other side of the piston. This probably doesn’t have a large impact on system efficiency, but a better way to purge air from the cylinder during oil filling would be welcome.</w:t>
      </w:r>
    </w:p>
    <w:p w:rsidR="00317CCE" w:rsidRDefault="00317CCE" w:rsidP="00ED4151">
      <w:pPr>
        <w:pStyle w:val="ListParagraph"/>
        <w:numPr>
          <w:ilvl w:val="0"/>
          <w:numId w:val="1"/>
        </w:numPr>
      </w:pPr>
      <w:r>
        <w:t>There is a non-linearity in the ram position sensor on our test machine. The effect can be seen as a bump in the generator output voltage. This was verified with a tape measure, which showed an actual rod extension of 38 inches when the position sensor indicated 36 inches. Thus, when programmed for constant velocity, the piston is actually moving slightly fast at this part of the stroke. This should not hurt our testing too much, but methods for improving the accuracy of the position sensor are being investigated.</w:t>
      </w:r>
    </w:p>
    <w:p w:rsidR="001A17A6" w:rsidRPr="001A17A6" w:rsidRDefault="00317CCE" w:rsidP="00ED4151">
      <w:pPr>
        <w:pStyle w:val="ListParagraph"/>
        <w:numPr>
          <w:ilvl w:val="0"/>
          <w:numId w:val="1"/>
        </w:numPr>
      </w:pPr>
      <w:r>
        <w:t>The laser rangefinder is not returning a signal for the middle part of the stroke. This will not affect the test results presented here as the rangefinder data weren’t used, but this should be corrected the next time the pneumatic spring is disassembled.</w:t>
      </w:r>
    </w:p>
    <w:p w:rsidR="001A17A6" w:rsidRDefault="001A17A6" w:rsidP="001A17A6"/>
    <w:p w:rsidR="00332FAB" w:rsidRDefault="004C298A" w:rsidP="001A17A6">
      <w:r>
        <w:t xml:space="preserve">Data from the test runs was extracted from the recordings </w:t>
      </w:r>
      <w:r w:rsidR="005E2182">
        <w:t xml:space="preserve">at a single point for each run (i.e. no averaging was done). That point was chosen from the extension stroke (when the hydraulic ram </w:t>
      </w:r>
    </w:p>
    <w:sectPr w:rsidR="00332FAB" w:rsidSect="00332FAB">
      <w:headerReference w:type="default" r:id="rId7"/>
      <w:footerReference w:type="default" r:id="rId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8A" w:rsidRDefault="004C298A" w:rsidP="00332FAB">
    <w:pPr>
      <w:pStyle w:val="Footer"/>
      <w:pBdr>
        <w:bottom w:val="single" w:sz="12" w:space="1" w:color="auto"/>
      </w:pBdr>
      <w:tabs>
        <w:tab w:val="clear" w:pos="8640"/>
        <w:tab w:val="right" w:pos="9270"/>
      </w:tabs>
      <w:ind w:left="-720" w:right="-720"/>
    </w:pPr>
  </w:p>
  <w:p w:rsidR="004C298A" w:rsidRDefault="004C298A" w:rsidP="00332FAB">
    <w:pPr>
      <w:pStyle w:val="Footer"/>
      <w:tabs>
        <w:tab w:val="clear" w:pos="8640"/>
        <w:tab w:val="right" w:pos="9270"/>
      </w:tabs>
      <w:ind w:left="-720" w:right="-630"/>
    </w:pPr>
  </w:p>
  <w:p w:rsidR="004C298A" w:rsidRDefault="004C298A" w:rsidP="00332FAB">
    <w:pPr>
      <w:pStyle w:val="Footer"/>
      <w:ind w:left="-720"/>
    </w:pPr>
    <w:r>
      <w:rPr>
        <w:noProof/>
      </w:rPr>
      <w:pict>
        <v:shapetype id="_x0000_t202" coordsize="21600,21600" o:spt="202" path="m0,0l0,21600,21600,21600,21600,0xe">
          <v:stroke joinstyle="miter"/>
          <v:path gradientshapeok="t" o:connecttype="rect"/>
        </v:shapetype>
        <v:shape id="_x0000_s1026" type="#_x0000_t202" style="position:absolute;left:0;text-align:left;margin-left:234pt;margin-top:2.35pt;width:252pt;height:56.6pt;z-index:251657728" filled="f" stroked="f">
          <v:fill o:detectmouseclick="t"/>
          <v:textbox style="mso-next-textbox:#_x0000_s1026" inset=",7.2pt,,7.2pt">
            <w:txbxContent>
              <w:p w:rsidR="004C298A" w:rsidRDefault="004C298A">
                <w:r>
                  <w:t>Monterey Bay Aquarium Research Institute</w:t>
                </w:r>
              </w:p>
              <w:p w:rsidR="004C298A" w:rsidRDefault="004C298A">
                <w:r>
                  <w:t>Moss Landing, CA</w:t>
                </w:r>
              </w:p>
              <w:p w:rsidR="004C298A" w:rsidRDefault="004C298A">
                <w:r>
                  <w:t>www.mbari.org</w:t>
                </w:r>
              </w:p>
            </w:txbxContent>
          </v:textbox>
        </v:shape>
      </w:pict>
    </w:r>
  </w:p>
  <w:p w:rsidR="004C298A" w:rsidRDefault="004C298A" w:rsidP="00332FAB">
    <w:pPr>
      <w:pStyle w:val="Footer"/>
      <w:ind w:left="-720"/>
    </w:pPr>
    <w:r>
      <w:rPr>
        <w:noProof/>
      </w:rPr>
      <w:drawing>
        <wp:inline distT="0" distB="0" distL="0" distR="0">
          <wp:extent cx="1143000" cy="711200"/>
          <wp:effectExtent l="0" t="0" r="0" b="0"/>
          <wp:docPr id="1" name="Picture 0" descr="MBARI Logo Blu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BARI Logo Blue.pdf"/>
                  <pic:cNvPicPr>
                    <a:picLocks noChangeAspect="1" noChangeArrowheads="1"/>
                  </pic:cNvPicPr>
                </pic:nvPicPr>
                <pic:blipFill>
                  <a:blip r:embed="rId1"/>
                  <a:srcRect/>
                  <a:stretch>
                    <a:fillRect/>
                  </a:stretch>
                </pic:blipFill>
                <pic:spPr bwMode="auto">
                  <a:xfrm>
                    <a:off x="0" y="0"/>
                    <a:ext cx="1143000" cy="711200"/>
                  </a:xfrm>
                  <a:prstGeom prst="rect">
                    <a:avLst/>
                  </a:prstGeom>
                  <a:noFill/>
                  <a:ln w="9525">
                    <a:noFill/>
                    <a:miter lim="800000"/>
                    <a:headEnd/>
                    <a:tailEnd/>
                  </a:ln>
                </pic:spPr>
              </pic:pic>
            </a:graphicData>
          </a:graphic>
        </wp:inline>
      </w:drawing>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8A" w:rsidRDefault="004C298A" w:rsidP="00332FAB">
    <w:pPr>
      <w:pStyle w:val="Header"/>
      <w:tabs>
        <w:tab w:val="clear" w:pos="8640"/>
        <w:tab w:val="right" w:pos="9360"/>
      </w:tabs>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2C88"/>
    <w:multiLevelType w:val="hybridMultilevel"/>
    <w:tmpl w:val="6562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3074"/>
    <o:shapelayout v:ext="edit">
      <o:idmap v:ext="edit" data="1"/>
    </o:shapelayout>
  </w:hdrShapeDefaults>
  <w:compat/>
  <w:rsids>
    <w:rsidRoot w:val="00E82A31"/>
    <w:rsid w:val="000B2BFB"/>
    <w:rsid w:val="000E2875"/>
    <w:rsid w:val="001A17A6"/>
    <w:rsid w:val="00243150"/>
    <w:rsid w:val="00317CCE"/>
    <w:rsid w:val="00332FAB"/>
    <w:rsid w:val="00393256"/>
    <w:rsid w:val="004B5499"/>
    <w:rsid w:val="004C298A"/>
    <w:rsid w:val="0057385B"/>
    <w:rsid w:val="005E2182"/>
    <w:rsid w:val="005E258D"/>
    <w:rsid w:val="00892D97"/>
    <w:rsid w:val="00C47832"/>
    <w:rsid w:val="00CD62DF"/>
    <w:rsid w:val="00ED4151"/>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2DE"/>
    <w:rPr>
      <w:sz w:val="24"/>
      <w:szCs w:val="24"/>
    </w:rPr>
  </w:style>
  <w:style w:type="paragraph" w:styleId="Heading1">
    <w:name w:val="heading 1"/>
    <w:basedOn w:val="Normal"/>
    <w:next w:val="Normal"/>
    <w:link w:val="Heading1Char"/>
    <w:uiPriority w:val="9"/>
    <w:qFormat/>
    <w:rsid w:val="001A17A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A17A6"/>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E82A31"/>
    <w:pPr>
      <w:tabs>
        <w:tab w:val="center" w:pos="4320"/>
        <w:tab w:val="right" w:pos="8640"/>
      </w:tabs>
    </w:pPr>
  </w:style>
  <w:style w:type="character" w:customStyle="1" w:styleId="HeaderChar">
    <w:name w:val="Header Char"/>
    <w:basedOn w:val="DefaultParagraphFont"/>
    <w:link w:val="Header"/>
    <w:uiPriority w:val="99"/>
    <w:semiHidden/>
    <w:rsid w:val="00E82A31"/>
  </w:style>
  <w:style w:type="paragraph" w:styleId="Footer">
    <w:name w:val="footer"/>
    <w:basedOn w:val="Normal"/>
    <w:link w:val="FooterChar"/>
    <w:uiPriority w:val="99"/>
    <w:unhideWhenUsed/>
    <w:rsid w:val="00E82A31"/>
    <w:pPr>
      <w:tabs>
        <w:tab w:val="center" w:pos="4320"/>
        <w:tab w:val="right" w:pos="8640"/>
      </w:tabs>
    </w:pPr>
  </w:style>
  <w:style w:type="character" w:customStyle="1" w:styleId="FooterChar">
    <w:name w:val="Footer Char"/>
    <w:basedOn w:val="DefaultParagraphFont"/>
    <w:link w:val="Footer"/>
    <w:uiPriority w:val="99"/>
    <w:rsid w:val="00E82A31"/>
  </w:style>
  <w:style w:type="character" w:customStyle="1" w:styleId="Heading1Char">
    <w:name w:val="Heading 1 Char"/>
    <w:basedOn w:val="DefaultParagraphFont"/>
    <w:link w:val="Heading1"/>
    <w:uiPriority w:val="9"/>
    <w:rsid w:val="001A17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A17A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0E2875"/>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480</Words>
  <Characters>2740</Characters>
  <Application>Microsoft Macintosh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cp:lastModifiedBy>Paul McGill</cp:lastModifiedBy>
  <cp:revision>8</cp:revision>
  <dcterms:created xsi:type="dcterms:W3CDTF">2010-10-13T20:28:00Z</dcterms:created>
  <dcterms:modified xsi:type="dcterms:W3CDTF">2010-10-14T17:21:00Z</dcterms:modified>
</cp:coreProperties>
</file>