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25C" w:rsidRDefault="00EB532F" w:rsidP="00EB532F">
      <w:pPr>
        <w:ind w:left="720"/>
      </w:pPr>
      <w:r>
        <w:rPr>
          <w:noProof/>
        </w:rPr>
        <w:drawing>
          <wp:anchor distT="0" distB="0" distL="114300" distR="114300" simplePos="0" relativeHeight="251659264" behindDoc="0" locked="0" layoutInCell="1" allowOverlap="1" wp14:anchorId="161C25ED" wp14:editId="3A00617A">
            <wp:simplePos x="0" y="0"/>
            <wp:positionH relativeFrom="column">
              <wp:posOffset>190500</wp:posOffset>
            </wp:positionH>
            <wp:positionV relativeFrom="paragraph">
              <wp:posOffset>-9525</wp:posOffset>
            </wp:positionV>
            <wp:extent cx="714375" cy="723900"/>
            <wp:effectExtent l="0" t="0" r="9525" b="0"/>
            <wp:wrapNone/>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12E95A9" wp14:editId="3BA858B7">
            <wp:simplePos x="0" y="0"/>
            <wp:positionH relativeFrom="column">
              <wp:posOffset>904875</wp:posOffset>
            </wp:positionH>
            <wp:positionV relativeFrom="paragraph">
              <wp:posOffset>-9525</wp:posOffset>
            </wp:positionV>
            <wp:extent cx="3608705" cy="582930"/>
            <wp:effectExtent l="0" t="0" r="0" b="762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a:stretch>
                      <a:fillRect/>
                    </a:stretch>
                  </pic:blipFill>
                  <pic:spPr>
                    <a:xfrm>
                      <a:off x="0" y="0"/>
                      <a:ext cx="3608705" cy="582930"/>
                    </a:xfrm>
                    <a:prstGeom prst="rect">
                      <a:avLst/>
                    </a:prstGeom>
                  </pic:spPr>
                </pic:pic>
              </a:graphicData>
            </a:graphic>
          </wp:anchor>
        </w:drawing>
      </w:r>
      <w:r w:rsidR="0031525C">
        <w:tab/>
      </w:r>
      <w:r w:rsidR="0031525C">
        <w:tab/>
      </w:r>
      <w:r w:rsidR="0031525C">
        <w:tab/>
      </w:r>
    </w:p>
    <w:p w:rsidR="00EB532F" w:rsidRDefault="00EB532F" w:rsidP="0031525C">
      <w:pPr>
        <w:jc w:val="right"/>
        <w:rPr>
          <w:b/>
          <w:color w:val="2F5496" w:themeColor="accent5" w:themeShade="BF"/>
          <w:sz w:val="24"/>
        </w:rPr>
      </w:pPr>
    </w:p>
    <w:p w:rsidR="00EB532F" w:rsidRDefault="00EB532F" w:rsidP="00EB532F">
      <w:pPr>
        <w:jc w:val="center"/>
        <w:rPr>
          <w:b/>
          <w:color w:val="2F5496" w:themeColor="accent5" w:themeShade="BF"/>
          <w:sz w:val="24"/>
        </w:rPr>
      </w:pP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p>
    <w:p w:rsidR="00EB532F" w:rsidRDefault="00EB532F" w:rsidP="00EB532F">
      <w:pPr>
        <w:jc w:val="center"/>
        <w:rPr>
          <w:b/>
          <w:color w:val="2F5496" w:themeColor="accent5" w:themeShade="BF"/>
          <w:sz w:val="24"/>
        </w:rPr>
      </w:pP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p>
    <w:p w:rsidR="00641CDB" w:rsidRPr="002A18CD" w:rsidRDefault="00EB532F" w:rsidP="00EB532F">
      <w:pPr>
        <w:jc w:val="center"/>
        <w:rPr>
          <w:b/>
          <w:color w:val="000000" w:themeColor="text1"/>
          <w:sz w:val="24"/>
        </w:rPr>
      </w:pP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Pr>
          <w:b/>
          <w:color w:val="2F5496" w:themeColor="accent5" w:themeShade="BF"/>
          <w:sz w:val="24"/>
        </w:rPr>
        <w:tab/>
      </w:r>
      <w:r w:rsidR="006409AA" w:rsidRPr="002A18CD">
        <w:rPr>
          <w:b/>
          <w:color w:val="000000" w:themeColor="text1"/>
          <w:sz w:val="24"/>
        </w:rPr>
        <w:t>3</w:t>
      </w:r>
      <w:r w:rsidR="00B45789">
        <w:rPr>
          <w:b/>
          <w:color w:val="000000" w:themeColor="text1"/>
          <w:sz w:val="24"/>
        </w:rPr>
        <w:t>1</w:t>
      </w:r>
      <w:r w:rsidR="006409AA" w:rsidRPr="002A18CD">
        <w:rPr>
          <w:b/>
          <w:color w:val="000000" w:themeColor="text1"/>
          <w:sz w:val="24"/>
        </w:rPr>
        <w:t xml:space="preserve"> May</w:t>
      </w:r>
      <w:r w:rsidR="00AD37B2" w:rsidRPr="002A18CD">
        <w:rPr>
          <w:b/>
          <w:color w:val="000000" w:themeColor="text1"/>
          <w:sz w:val="24"/>
        </w:rPr>
        <w:t xml:space="preserve"> </w:t>
      </w:r>
      <w:r w:rsidR="00BE6137" w:rsidRPr="002A18CD">
        <w:rPr>
          <w:b/>
          <w:color w:val="000000" w:themeColor="text1"/>
          <w:sz w:val="24"/>
        </w:rPr>
        <w:t>2017</w:t>
      </w:r>
    </w:p>
    <w:p w:rsidR="006409AA" w:rsidRDefault="006409AA" w:rsidP="006409AA">
      <w:pPr>
        <w:ind w:firstLine="720"/>
        <w:rPr>
          <w:color w:val="2F5496" w:themeColor="accent5" w:themeShade="BF"/>
          <w:sz w:val="40"/>
          <w:szCs w:val="40"/>
        </w:rPr>
      </w:pPr>
    </w:p>
    <w:p w:rsidR="006409AA" w:rsidRDefault="006409AA" w:rsidP="006409AA">
      <w:pPr>
        <w:rPr>
          <w:color w:val="000000" w:themeColor="text1"/>
          <w:sz w:val="24"/>
          <w:szCs w:val="24"/>
        </w:rPr>
      </w:pPr>
      <w:r w:rsidRPr="002A18CD">
        <w:rPr>
          <w:b/>
          <w:color w:val="000000" w:themeColor="text1"/>
          <w:sz w:val="24"/>
          <w:szCs w:val="24"/>
        </w:rPr>
        <w:t>Memorandum for</w:t>
      </w:r>
      <w:r>
        <w:rPr>
          <w:color w:val="000000" w:themeColor="text1"/>
          <w:sz w:val="24"/>
          <w:szCs w:val="24"/>
        </w:rPr>
        <w:t xml:space="preserve"> DHS S&amp;T OUP Program Manager (Mr. Theo Gemelas)</w:t>
      </w:r>
    </w:p>
    <w:p w:rsidR="006409AA" w:rsidRDefault="006409AA" w:rsidP="006409AA">
      <w:pPr>
        <w:rPr>
          <w:color w:val="000000" w:themeColor="text1"/>
          <w:sz w:val="24"/>
          <w:szCs w:val="24"/>
        </w:rPr>
      </w:pPr>
    </w:p>
    <w:p w:rsidR="006409AA" w:rsidRDefault="006409AA" w:rsidP="006409AA">
      <w:pPr>
        <w:rPr>
          <w:color w:val="000000" w:themeColor="text1"/>
          <w:sz w:val="24"/>
          <w:szCs w:val="24"/>
        </w:rPr>
      </w:pPr>
      <w:r w:rsidRPr="002A18CD">
        <w:rPr>
          <w:b/>
          <w:color w:val="000000" w:themeColor="text1"/>
          <w:sz w:val="24"/>
          <w:szCs w:val="24"/>
        </w:rPr>
        <w:t>From:</w:t>
      </w:r>
      <w:r>
        <w:rPr>
          <w:color w:val="000000" w:themeColor="text1"/>
          <w:sz w:val="24"/>
          <w:szCs w:val="24"/>
        </w:rPr>
        <w:t xml:space="preserve">  ADAC Executive Director</w:t>
      </w:r>
    </w:p>
    <w:p w:rsidR="006409AA" w:rsidRDefault="006409AA" w:rsidP="006409AA">
      <w:pPr>
        <w:rPr>
          <w:color w:val="000000" w:themeColor="text1"/>
          <w:sz w:val="24"/>
          <w:szCs w:val="24"/>
        </w:rPr>
      </w:pPr>
    </w:p>
    <w:p w:rsidR="006409AA" w:rsidRPr="006409AA" w:rsidRDefault="006409AA" w:rsidP="006409AA">
      <w:pPr>
        <w:rPr>
          <w:color w:val="000000" w:themeColor="text1"/>
          <w:sz w:val="24"/>
          <w:szCs w:val="24"/>
        </w:rPr>
      </w:pPr>
      <w:r w:rsidRPr="002A18CD">
        <w:rPr>
          <w:b/>
          <w:color w:val="000000" w:themeColor="text1"/>
          <w:sz w:val="24"/>
          <w:szCs w:val="24"/>
        </w:rPr>
        <w:t>Subject:</w:t>
      </w:r>
      <w:r>
        <w:rPr>
          <w:color w:val="000000" w:themeColor="text1"/>
          <w:sz w:val="24"/>
          <w:szCs w:val="24"/>
        </w:rPr>
        <w:t xml:space="preserve">  </w:t>
      </w:r>
      <w:r w:rsidR="00B45789">
        <w:rPr>
          <w:color w:val="000000" w:themeColor="text1"/>
          <w:sz w:val="24"/>
          <w:szCs w:val="24"/>
        </w:rPr>
        <w:t xml:space="preserve">Updated </w:t>
      </w:r>
      <w:r>
        <w:rPr>
          <w:color w:val="000000" w:themeColor="text1"/>
          <w:sz w:val="24"/>
          <w:szCs w:val="24"/>
        </w:rPr>
        <w:t xml:space="preserve">Propeller Driven Long Range Autonomous Underwater Vehicle (LRAUV) Year 3 Program Changes, (supplemental information to UAA Office of Sponsored Programs </w:t>
      </w:r>
      <w:r w:rsidR="005242E4">
        <w:rPr>
          <w:color w:val="000000" w:themeColor="text1"/>
          <w:sz w:val="24"/>
          <w:szCs w:val="24"/>
        </w:rPr>
        <w:t xml:space="preserve">Redirection of Funds Request </w:t>
      </w:r>
      <w:r>
        <w:rPr>
          <w:color w:val="000000" w:themeColor="text1"/>
          <w:sz w:val="24"/>
          <w:szCs w:val="24"/>
        </w:rPr>
        <w:t>memo, dated 11 May 2017).</w:t>
      </w:r>
    </w:p>
    <w:p w:rsidR="00C13657" w:rsidRDefault="00C13657" w:rsidP="00C13657">
      <w:pPr>
        <w:pStyle w:val="ListParagraph"/>
        <w:ind w:left="360"/>
      </w:pPr>
    </w:p>
    <w:p w:rsidR="006409AA" w:rsidRDefault="00C42DAF" w:rsidP="00C13657">
      <w:pPr>
        <w:pStyle w:val="ListParagraph"/>
        <w:numPr>
          <w:ilvl w:val="0"/>
          <w:numId w:val="9"/>
        </w:numPr>
        <w:rPr>
          <w:color w:val="000000" w:themeColor="text1"/>
          <w:sz w:val="24"/>
          <w:szCs w:val="24"/>
        </w:rPr>
      </w:pPr>
      <w:r w:rsidRPr="005242E4">
        <w:rPr>
          <w:color w:val="000000" w:themeColor="text1"/>
          <w:sz w:val="24"/>
          <w:szCs w:val="24"/>
        </w:rPr>
        <w:t xml:space="preserve">Consistent with the UAA Office of Sponsored Programs Memo, dated 11 May 2017, ADAC, University of Alaska Anchorage </w:t>
      </w:r>
      <w:r w:rsidR="006409AA" w:rsidRPr="005242E4">
        <w:rPr>
          <w:color w:val="000000" w:themeColor="text1"/>
          <w:sz w:val="24"/>
          <w:szCs w:val="24"/>
        </w:rPr>
        <w:t xml:space="preserve">and our </w:t>
      </w:r>
      <w:r w:rsidRPr="005242E4">
        <w:rPr>
          <w:color w:val="000000" w:themeColor="text1"/>
          <w:sz w:val="24"/>
          <w:szCs w:val="24"/>
        </w:rPr>
        <w:t xml:space="preserve">LRAUV </w:t>
      </w:r>
      <w:r w:rsidR="006409AA" w:rsidRPr="005242E4">
        <w:rPr>
          <w:color w:val="000000" w:themeColor="text1"/>
          <w:sz w:val="24"/>
          <w:szCs w:val="24"/>
        </w:rPr>
        <w:t xml:space="preserve">subrecipient at Woods Hole Oceanographic Institution </w:t>
      </w:r>
      <w:r w:rsidR="005242E4" w:rsidRPr="005242E4">
        <w:rPr>
          <w:color w:val="000000" w:themeColor="text1"/>
          <w:sz w:val="24"/>
          <w:szCs w:val="24"/>
        </w:rPr>
        <w:t xml:space="preserve">(WHOI) </w:t>
      </w:r>
      <w:r w:rsidRPr="005242E4">
        <w:rPr>
          <w:color w:val="000000" w:themeColor="text1"/>
          <w:sz w:val="24"/>
          <w:szCs w:val="24"/>
        </w:rPr>
        <w:t>request approval of programmatic changes to LRAUV</w:t>
      </w:r>
      <w:r w:rsidR="005242E4" w:rsidRPr="005242E4">
        <w:rPr>
          <w:color w:val="000000" w:themeColor="text1"/>
          <w:sz w:val="24"/>
          <w:szCs w:val="24"/>
        </w:rPr>
        <w:t xml:space="preserve"> in the remaining portions of ADAC Program Year 3 in order</w:t>
      </w:r>
      <w:r w:rsidRPr="005242E4">
        <w:rPr>
          <w:color w:val="000000" w:themeColor="text1"/>
          <w:sz w:val="24"/>
          <w:szCs w:val="24"/>
        </w:rPr>
        <w:t xml:space="preserve"> to benefit the </w:t>
      </w:r>
      <w:r w:rsidR="005242E4" w:rsidRPr="005242E4">
        <w:rPr>
          <w:color w:val="000000" w:themeColor="text1"/>
          <w:sz w:val="24"/>
          <w:szCs w:val="24"/>
        </w:rPr>
        <w:t xml:space="preserve">project </w:t>
      </w:r>
      <w:r w:rsidRPr="005242E4">
        <w:rPr>
          <w:color w:val="000000" w:themeColor="text1"/>
          <w:sz w:val="24"/>
          <w:szCs w:val="24"/>
        </w:rPr>
        <w:t>advance</w:t>
      </w:r>
      <w:r w:rsidR="005242E4" w:rsidRPr="005242E4">
        <w:rPr>
          <w:color w:val="000000" w:themeColor="text1"/>
          <w:sz w:val="24"/>
          <w:szCs w:val="24"/>
        </w:rPr>
        <w:t>ment</w:t>
      </w:r>
      <w:r w:rsidR="003D233D">
        <w:rPr>
          <w:color w:val="000000" w:themeColor="text1"/>
          <w:sz w:val="24"/>
          <w:szCs w:val="24"/>
        </w:rPr>
        <w:t xml:space="preserve"> and meet year three deliverables and milestones</w:t>
      </w:r>
      <w:r w:rsidR="005242E4" w:rsidRPr="005242E4">
        <w:rPr>
          <w:color w:val="000000" w:themeColor="text1"/>
          <w:sz w:val="24"/>
          <w:szCs w:val="24"/>
        </w:rPr>
        <w:t>.  Included in this program change request was the addition a new ADAC LRAUV subrecipient award to Monterey Bay Aquarium Research Institute (MBARI).</w:t>
      </w:r>
    </w:p>
    <w:p w:rsidR="005242E4" w:rsidRPr="005242E4" w:rsidRDefault="005242E4" w:rsidP="005242E4">
      <w:pPr>
        <w:pStyle w:val="ListParagraph"/>
        <w:ind w:left="360"/>
        <w:rPr>
          <w:color w:val="000000" w:themeColor="text1"/>
          <w:sz w:val="24"/>
          <w:szCs w:val="24"/>
        </w:rPr>
      </w:pPr>
    </w:p>
    <w:p w:rsidR="006409AA" w:rsidRDefault="002A18CD" w:rsidP="006409AA">
      <w:pPr>
        <w:pStyle w:val="ListParagraph"/>
        <w:numPr>
          <w:ilvl w:val="0"/>
          <w:numId w:val="9"/>
        </w:numPr>
        <w:rPr>
          <w:color w:val="000000" w:themeColor="text1"/>
          <w:sz w:val="24"/>
          <w:szCs w:val="24"/>
        </w:rPr>
      </w:pPr>
      <w:r>
        <w:rPr>
          <w:color w:val="000000" w:themeColor="text1"/>
          <w:sz w:val="24"/>
          <w:szCs w:val="24"/>
        </w:rPr>
        <w:t xml:space="preserve">On 25 May 2017, </w:t>
      </w:r>
      <w:r w:rsidR="005242E4" w:rsidRPr="005242E4">
        <w:rPr>
          <w:color w:val="000000" w:themeColor="text1"/>
          <w:sz w:val="24"/>
          <w:szCs w:val="24"/>
        </w:rPr>
        <w:t xml:space="preserve">DHS S&amp;T OUP </w:t>
      </w:r>
      <w:r>
        <w:rPr>
          <w:color w:val="000000" w:themeColor="text1"/>
          <w:sz w:val="24"/>
          <w:szCs w:val="24"/>
        </w:rPr>
        <w:t>requested clarifying information from the prior U</w:t>
      </w:r>
      <w:r w:rsidR="005242E4">
        <w:rPr>
          <w:color w:val="000000" w:themeColor="text1"/>
          <w:sz w:val="24"/>
          <w:szCs w:val="24"/>
        </w:rPr>
        <w:t>AA Office of Sponsored Programs Redirection of Funds Request memo</w:t>
      </w:r>
      <w:r>
        <w:rPr>
          <w:color w:val="000000" w:themeColor="text1"/>
          <w:sz w:val="24"/>
          <w:szCs w:val="24"/>
        </w:rPr>
        <w:t xml:space="preserve">.  Accordingly, </w:t>
      </w:r>
      <w:r w:rsidR="005242E4" w:rsidRPr="005242E4">
        <w:rPr>
          <w:color w:val="000000" w:themeColor="text1"/>
          <w:sz w:val="24"/>
          <w:szCs w:val="24"/>
        </w:rPr>
        <w:t>ADAC provides the following responses</w:t>
      </w:r>
      <w:r>
        <w:rPr>
          <w:color w:val="000000" w:themeColor="text1"/>
          <w:sz w:val="24"/>
          <w:szCs w:val="24"/>
        </w:rPr>
        <w:t>:</w:t>
      </w:r>
    </w:p>
    <w:p w:rsidR="002A18CD" w:rsidRPr="002A18CD" w:rsidRDefault="002A18CD" w:rsidP="002A18CD">
      <w:pPr>
        <w:pStyle w:val="ListParagraph"/>
        <w:rPr>
          <w:color w:val="000000" w:themeColor="text1"/>
          <w:sz w:val="24"/>
          <w:szCs w:val="24"/>
        </w:rPr>
      </w:pPr>
    </w:p>
    <w:p w:rsidR="005242E4" w:rsidRDefault="002A18CD" w:rsidP="005242E4">
      <w:pPr>
        <w:pStyle w:val="ListParagraph"/>
        <w:numPr>
          <w:ilvl w:val="1"/>
          <w:numId w:val="9"/>
        </w:numPr>
        <w:rPr>
          <w:color w:val="000000" w:themeColor="text1"/>
          <w:sz w:val="24"/>
          <w:szCs w:val="24"/>
        </w:rPr>
      </w:pPr>
      <w:r>
        <w:rPr>
          <w:color w:val="000000" w:themeColor="text1"/>
          <w:sz w:val="24"/>
          <w:szCs w:val="24"/>
        </w:rPr>
        <w:t xml:space="preserve">DHS S&amp;T OUP PM request.  </w:t>
      </w:r>
      <w:r w:rsidR="005242E4">
        <w:rPr>
          <w:color w:val="000000" w:themeColor="text1"/>
          <w:sz w:val="24"/>
          <w:szCs w:val="24"/>
        </w:rPr>
        <w:t xml:space="preserve">Provide MBARI Year 3 </w:t>
      </w:r>
      <w:r>
        <w:rPr>
          <w:color w:val="000000" w:themeColor="text1"/>
          <w:sz w:val="24"/>
          <w:szCs w:val="24"/>
        </w:rPr>
        <w:t>w</w:t>
      </w:r>
      <w:r w:rsidR="005242E4">
        <w:rPr>
          <w:color w:val="000000" w:themeColor="text1"/>
          <w:sz w:val="24"/>
          <w:szCs w:val="24"/>
        </w:rPr>
        <w:t>orkplan.  ADAC respectfully submits a MBARI workplan attached to this memo.</w:t>
      </w:r>
    </w:p>
    <w:p w:rsidR="002A18CD" w:rsidRDefault="002A18CD" w:rsidP="002A18CD">
      <w:pPr>
        <w:pStyle w:val="ListParagraph"/>
        <w:rPr>
          <w:color w:val="000000" w:themeColor="text1"/>
          <w:sz w:val="24"/>
          <w:szCs w:val="24"/>
        </w:rPr>
      </w:pPr>
    </w:p>
    <w:p w:rsidR="005242E4" w:rsidRDefault="002A18CD" w:rsidP="005242E4">
      <w:pPr>
        <w:pStyle w:val="ListParagraph"/>
        <w:numPr>
          <w:ilvl w:val="1"/>
          <w:numId w:val="9"/>
        </w:numPr>
        <w:rPr>
          <w:color w:val="000000" w:themeColor="text1"/>
          <w:sz w:val="24"/>
          <w:szCs w:val="24"/>
        </w:rPr>
      </w:pPr>
      <w:r>
        <w:rPr>
          <w:color w:val="000000" w:themeColor="text1"/>
          <w:sz w:val="24"/>
          <w:szCs w:val="24"/>
        </w:rPr>
        <w:t xml:space="preserve">DHS S&amp;T OUP PM request.  </w:t>
      </w:r>
      <w:r w:rsidR="005242E4">
        <w:rPr>
          <w:color w:val="000000" w:themeColor="text1"/>
          <w:sz w:val="24"/>
          <w:szCs w:val="24"/>
        </w:rPr>
        <w:t>Provide clarification to LRAUV re-budget of $40,000.  Details are in subsequent paragraphs</w:t>
      </w:r>
      <w:r>
        <w:rPr>
          <w:color w:val="000000" w:themeColor="text1"/>
          <w:sz w:val="24"/>
          <w:szCs w:val="24"/>
        </w:rPr>
        <w:t xml:space="preserve"> of this memo</w:t>
      </w:r>
      <w:r w:rsidR="005242E4">
        <w:rPr>
          <w:color w:val="000000" w:themeColor="text1"/>
          <w:sz w:val="24"/>
          <w:szCs w:val="24"/>
        </w:rPr>
        <w:t>.</w:t>
      </w:r>
    </w:p>
    <w:p w:rsidR="005242E4" w:rsidRDefault="005242E4" w:rsidP="005242E4">
      <w:pPr>
        <w:pStyle w:val="ListParagraph"/>
        <w:ind w:left="360"/>
        <w:rPr>
          <w:color w:val="000000" w:themeColor="text1"/>
          <w:sz w:val="24"/>
          <w:szCs w:val="24"/>
        </w:rPr>
      </w:pPr>
    </w:p>
    <w:p w:rsidR="000279AE" w:rsidRDefault="005242E4" w:rsidP="005242E4">
      <w:pPr>
        <w:pStyle w:val="ListParagraph"/>
        <w:numPr>
          <w:ilvl w:val="0"/>
          <w:numId w:val="9"/>
        </w:numPr>
        <w:rPr>
          <w:color w:val="000000" w:themeColor="text1"/>
          <w:sz w:val="24"/>
          <w:szCs w:val="24"/>
        </w:rPr>
      </w:pPr>
      <w:r>
        <w:rPr>
          <w:color w:val="000000" w:themeColor="text1"/>
          <w:sz w:val="24"/>
          <w:szCs w:val="24"/>
        </w:rPr>
        <w:t xml:space="preserve">LRAUV $40,000 re-budget </w:t>
      </w:r>
      <w:r w:rsidR="000279AE">
        <w:rPr>
          <w:color w:val="000000" w:themeColor="text1"/>
          <w:sz w:val="24"/>
          <w:szCs w:val="24"/>
        </w:rPr>
        <w:t>details</w:t>
      </w:r>
      <w:r w:rsidR="002A18CD">
        <w:rPr>
          <w:color w:val="000000" w:themeColor="text1"/>
          <w:sz w:val="24"/>
          <w:szCs w:val="24"/>
        </w:rPr>
        <w:t>:</w:t>
      </w:r>
    </w:p>
    <w:p w:rsidR="00A65D8A" w:rsidRDefault="000279AE" w:rsidP="000279AE">
      <w:pPr>
        <w:pStyle w:val="ListParagraph"/>
        <w:numPr>
          <w:ilvl w:val="1"/>
          <w:numId w:val="9"/>
        </w:numPr>
        <w:rPr>
          <w:color w:val="000000" w:themeColor="text1"/>
          <w:sz w:val="24"/>
          <w:szCs w:val="24"/>
        </w:rPr>
      </w:pPr>
      <w:r>
        <w:rPr>
          <w:color w:val="000000" w:themeColor="text1"/>
          <w:sz w:val="24"/>
          <w:szCs w:val="24"/>
        </w:rPr>
        <w:t xml:space="preserve">ADAC and </w:t>
      </w:r>
      <w:r w:rsidR="006409AA" w:rsidRPr="005242E4">
        <w:rPr>
          <w:color w:val="000000" w:themeColor="text1"/>
          <w:sz w:val="24"/>
          <w:szCs w:val="24"/>
        </w:rPr>
        <w:t xml:space="preserve">WHOI </w:t>
      </w:r>
      <w:r>
        <w:rPr>
          <w:color w:val="000000" w:themeColor="text1"/>
          <w:sz w:val="24"/>
          <w:szCs w:val="24"/>
        </w:rPr>
        <w:t>propose to re-budget</w:t>
      </w:r>
      <w:r w:rsidR="006409AA" w:rsidRPr="005242E4">
        <w:rPr>
          <w:color w:val="000000" w:themeColor="text1"/>
          <w:sz w:val="24"/>
          <w:szCs w:val="24"/>
        </w:rPr>
        <w:t xml:space="preserve"> $40,000 originally allocated </w:t>
      </w:r>
      <w:r>
        <w:rPr>
          <w:color w:val="000000" w:themeColor="text1"/>
          <w:sz w:val="24"/>
          <w:szCs w:val="24"/>
        </w:rPr>
        <w:t xml:space="preserve">in the DHS S&amp;T OUP Program Manager approved Year 3 workplan </w:t>
      </w:r>
      <w:r w:rsidR="006409AA" w:rsidRPr="005242E4">
        <w:rPr>
          <w:color w:val="000000" w:themeColor="text1"/>
          <w:sz w:val="24"/>
          <w:szCs w:val="24"/>
        </w:rPr>
        <w:t>for 'Outside Services'  to 'Equipment</w:t>
      </w:r>
      <w:r>
        <w:rPr>
          <w:color w:val="000000" w:themeColor="text1"/>
          <w:sz w:val="24"/>
          <w:szCs w:val="24"/>
        </w:rPr>
        <w:t>’</w:t>
      </w:r>
      <w:r w:rsidR="006409AA" w:rsidRPr="005242E4">
        <w:rPr>
          <w:color w:val="000000" w:themeColor="text1"/>
          <w:sz w:val="24"/>
          <w:szCs w:val="24"/>
        </w:rPr>
        <w:t xml:space="preserve"> and supplies for the LRAUV.  </w:t>
      </w:r>
    </w:p>
    <w:p w:rsidR="00A65D8A" w:rsidRDefault="00A65D8A" w:rsidP="00A65D8A">
      <w:pPr>
        <w:pStyle w:val="ListParagraph"/>
        <w:rPr>
          <w:color w:val="000000" w:themeColor="text1"/>
          <w:sz w:val="24"/>
          <w:szCs w:val="24"/>
        </w:rPr>
      </w:pPr>
    </w:p>
    <w:p w:rsidR="000279AE" w:rsidRDefault="00A65D8A" w:rsidP="000279AE">
      <w:pPr>
        <w:pStyle w:val="ListParagraph"/>
        <w:numPr>
          <w:ilvl w:val="1"/>
          <w:numId w:val="9"/>
        </w:numPr>
        <w:rPr>
          <w:color w:val="000000" w:themeColor="text1"/>
          <w:sz w:val="24"/>
          <w:szCs w:val="24"/>
        </w:rPr>
      </w:pPr>
      <w:r>
        <w:rPr>
          <w:color w:val="000000" w:themeColor="text1"/>
          <w:sz w:val="24"/>
          <w:szCs w:val="24"/>
        </w:rPr>
        <w:t xml:space="preserve">Principal product purchase:  </w:t>
      </w:r>
      <w:r w:rsidR="006409AA" w:rsidRPr="005242E4">
        <w:rPr>
          <w:color w:val="000000" w:themeColor="text1"/>
          <w:sz w:val="24"/>
          <w:szCs w:val="24"/>
        </w:rPr>
        <w:t xml:space="preserve">WHOI and MBARI have worked with RD Instrumentation </w:t>
      </w:r>
      <w:r w:rsidR="000279AE">
        <w:rPr>
          <w:color w:val="000000" w:themeColor="text1"/>
          <w:sz w:val="24"/>
          <w:szCs w:val="24"/>
        </w:rPr>
        <w:t xml:space="preserve">Corporation </w:t>
      </w:r>
      <w:r w:rsidR="006409AA" w:rsidRPr="005242E4">
        <w:rPr>
          <w:color w:val="000000" w:themeColor="text1"/>
          <w:sz w:val="24"/>
          <w:szCs w:val="24"/>
        </w:rPr>
        <w:t>to identify an up/down looking 600 kHz Acoustic Doppler Current Profiler (ADCP)</w:t>
      </w:r>
      <w:r w:rsidR="000279AE">
        <w:rPr>
          <w:color w:val="000000" w:themeColor="text1"/>
          <w:sz w:val="24"/>
          <w:szCs w:val="24"/>
        </w:rPr>
        <w:t>.  The ADCP conducts</w:t>
      </w:r>
      <w:r w:rsidR="006409AA" w:rsidRPr="005242E4">
        <w:rPr>
          <w:color w:val="000000" w:themeColor="text1"/>
          <w:sz w:val="24"/>
          <w:szCs w:val="24"/>
        </w:rPr>
        <w:t xml:space="preserve"> water current measurements and up/down looking bottom ping navigation (relative to ice and sea floor).   The dual unit is quoted for $33,100 plus shipping.  As 'Equipment', </w:t>
      </w:r>
      <w:r w:rsidR="002A18CD">
        <w:rPr>
          <w:color w:val="000000" w:themeColor="text1"/>
          <w:sz w:val="24"/>
          <w:szCs w:val="24"/>
        </w:rPr>
        <w:t>no Indirect Costs are</w:t>
      </w:r>
      <w:r w:rsidR="006409AA" w:rsidRPr="005242E4">
        <w:rPr>
          <w:color w:val="000000" w:themeColor="text1"/>
          <w:sz w:val="24"/>
          <w:szCs w:val="24"/>
        </w:rPr>
        <w:t xml:space="preserve"> applied.</w:t>
      </w:r>
    </w:p>
    <w:p w:rsidR="000279AE" w:rsidRDefault="000279AE" w:rsidP="000279AE">
      <w:pPr>
        <w:pStyle w:val="ListParagraph"/>
        <w:rPr>
          <w:color w:val="000000" w:themeColor="text1"/>
          <w:sz w:val="24"/>
          <w:szCs w:val="24"/>
        </w:rPr>
      </w:pPr>
    </w:p>
    <w:p w:rsidR="006409AA" w:rsidRPr="000279AE" w:rsidRDefault="006409AA" w:rsidP="000279AE">
      <w:pPr>
        <w:pStyle w:val="ListParagraph"/>
        <w:numPr>
          <w:ilvl w:val="1"/>
          <w:numId w:val="9"/>
        </w:numPr>
        <w:rPr>
          <w:color w:val="000000" w:themeColor="text1"/>
          <w:sz w:val="24"/>
          <w:szCs w:val="24"/>
        </w:rPr>
      </w:pPr>
      <w:r w:rsidRPr="000279AE">
        <w:rPr>
          <w:color w:val="000000" w:themeColor="text1"/>
          <w:sz w:val="24"/>
          <w:szCs w:val="24"/>
        </w:rPr>
        <w:t xml:space="preserve">The remaining </w:t>
      </w:r>
      <w:r w:rsidR="000279AE">
        <w:rPr>
          <w:color w:val="000000" w:themeColor="text1"/>
          <w:sz w:val="24"/>
          <w:szCs w:val="24"/>
        </w:rPr>
        <w:t xml:space="preserve">of the $40K </w:t>
      </w:r>
      <w:r w:rsidRPr="000279AE">
        <w:rPr>
          <w:color w:val="000000" w:themeColor="text1"/>
          <w:sz w:val="24"/>
          <w:szCs w:val="24"/>
        </w:rPr>
        <w:t>funds will be applied to the following supplies:</w:t>
      </w:r>
    </w:p>
    <w:p w:rsidR="006409AA" w:rsidRPr="005242E4" w:rsidRDefault="006409AA" w:rsidP="006409AA">
      <w:pPr>
        <w:pStyle w:val="ListParagraph"/>
        <w:numPr>
          <w:ilvl w:val="2"/>
          <w:numId w:val="9"/>
        </w:numPr>
        <w:spacing w:after="200" w:line="276" w:lineRule="auto"/>
        <w:rPr>
          <w:color w:val="000000" w:themeColor="text1"/>
          <w:sz w:val="24"/>
          <w:szCs w:val="24"/>
        </w:rPr>
      </w:pPr>
      <w:r w:rsidRPr="005242E4">
        <w:rPr>
          <w:color w:val="000000" w:themeColor="text1"/>
          <w:sz w:val="24"/>
          <w:szCs w:val="24"/>
        </w:rPr>
        <w:t>Teledyne D. G. O'Brian coax bulkhead connector, Cap PP Plug and Cap PP Receptacle</w:t>
      </w:r>
    </w:p>
    <w:p w:rsidR="006409AA" w:rsidRPr="005242E4" w:rsidRDefault="006409AA" w:rsidP="006409AA">
      <w:pPr>
        <w:pStyle w:val="ListParagraph"/>
        <w:numPr>
          <w:ilvl w:val="2"/>
          <w:numId w:val="9"/>
        </w:numPr>
        <w:spacing w:after="200" w:line="276" w:lineRule="auto"/>
        <w:rPr>
          <w:color w:val="000000" w:themeColor="text1"/>
          <w:sz w:val="24"/>
          <w:szCs w:val="24"/>
        </w:rPr>
      </w:pPr>
      <w:r w:rsidRPr="005242E4">
        <w:rPr>
          <w:color w:val="000000" w:themeColor="text1"/>
          <w:sz w:val="24"/>
          <w:szCs w:val="24"/>
        </w:rPr>
        <w:t>Telonics VHF Transmitters for vehicle backup location</w:t>
      </w:r>
    </w:p>
    <w:p w:rsidR="006409AA" w:rsidRPr="005242E4" w:rsidRDefault="006409AA" w:rsidP="006409AA">
      <w:pPr>
        <w:pStyle w:val="ListParagraph"/>
        <w:numPr>
          <w:ilvl w:val="2"/>
          <w:numId w:val="9"/>
        </w:numPr>
        <w:spacing w:after="200" w:line="276" w:lineRule="auto"/>
        <w:rPr>
          <w:color w:val="000000" w:themeColor="text1"/>
          <w:sz w:val="24"/>
          <w:szCs w:val="24"/>
        </w:rPr>
      </w:pPr>
      <w:r w:rsidRPr="005242E4">
        <w:rPr>
          <w:color w:val="000000" w:themeColor="text1"/>
          <w:sz w:val="24"/>
          <w:szCs w:val="24"/>
        </w:rPr>
        <w:lastRenderedPageBreak/>
        <w:t>Nook lead screw for the vehicle  frontend</w:t>
      </w:r>
    </w:p>
    <w:p w:rsidR="002A18CD" w:rsidRDefault="006409AA" w:rsidP="002A18CD">
      <w:pPr>
        <w:pStyle w:val="ListParagraph"/>
        <w:numPr>
          <w:ilvl w:val="2"/>
          <w:numId w:val="9"/>
        </w:numPr>
        <w:spacing w:after="200" w:line="276" w:lineRule="auto"/>
        <w:rPr>
          <w:color w:val="000000" w:themeColor="text1"/>
          <w:sz w:val="24"/>
          <w:szCs w:val="24"/>
        </w:rPr>
      </w:pPr>
      <w:r w:rsidRPr="005242E4">
        <w:rPr>
          <w:color w:val="000000" w:themeColor="text1"/>
          <w:sz w:val="24"/>
          <w:szCs w:val="24"/>
        </w:rPr>
        <w:t>McMaster-Carr chassis parts and hardware</w:t>
      </w:r>
    </w:p>
    <w:p w:rsidR="002A18CD" w:rsidRDefault="006409AA" w:rsidP="002A18CD">
      <w:pPr>
        <w:pStyle w:val="ListParagraph"/>
        <w:numPr>
          <w:ilvl w:val="2"/>
          <w:numId w:val="9"/>
        </w:numPr>
        <w:spacing w:after="200" w:line="276" w:lineRule="auto"/>
        <w:rPr>
          <w:color w:val="000000" w:themeColor="text1"/>
          <w:sz w:val="24"/>
          <w:szCs w:val="24"/>
        </w:rPr>
      </w:pPr>
      <w:r w:rsidRPr="002A18CD">
        <w:rPr>
          <w:color w:val="000000" w:themeColor="text1"/>
          <w:sz w:val="24"/>
          <w:szCs w:val="24"/>
        </w:rPr>
        <w:t xml:space="preserve">The above supplies (i-iv) total approximately $4200.  </w:t>
      </w:r>
    </w:p>
    <w:p w:rsidR="000279AE" w:rsidRPr="002A18CD" w:rsidRDefault="000279AE" w:rsidP="002A18CD">
      <w:pPr>
        <w:pStyle w:val="ListParagraph"/>
        <w:numPr>
          <w:ilvl w:val="2"/>
          <w:numId w:val="9"/>
        </w:numPr>
        <w:spacing w:after="200" w:line="276" w:lineRule="auto"/>
        <w:rPr>
          <w:color w:val="000000" w:themeColor="text1"/>
          <w:sz w:val="24"/>
          <w:szCs w:val="24"/>
        </w:rPr>
      </w:pPr>
      <w:r w:rsidRPr="002A18CD">
        <w:rPr>
          <w:color w:val="000000" w:themeColor="text1"/>
          <w:sz w:val="24"/>
          <w:szCs w:val="24"/>
        </w:rPr>
        <w:t xml:space="preserve">Note:  </w:t>
      </w:r>
      <w:r w:rsidR="006409AA" w:rsidRPr="002A18CD">
        <w:rPr>
          <w:color w:val="000000" w:themeColor="text1"/>
          <w:sz w:val="24"/>
          <w:szCs w:val="24"/>
        </w:rPr>
        <w:t>WHOI Overhead MTDC of 58% applie</w:t>
      </w:r>
      <w:r w:rsidRPr="002A18CD">
        <w:rPr>
          <w:color w:val="000000" w:themeColor="text1"/>
          <w:sz w:val="24"/>
          <w:szCs w:val="24"/>
        </w:rPr>
        <w:t>s</w:t>
      </w:r>
      <w:r w:rsidR="006409AA" w:rsidRPr="002A18CD">
        <w:rPr>
          <w:color w:val="000000" w:themeColor="text1"/>
          <w:sz w:val="24"/>
          <w:szCs w:val="24"/>
        </w:rPr>
        <w:t xml:space="preserve"> to supplies</w:t>
      </w:r>
      <w:r w:rsidRPr="002A18CD">
        <w:rPr>
          <w:color w:val="000000" w:themeColor="text1"/>
          <w:sz w:val="24"/>
          <w:szCs w:val="24"/>
        </w:rPr>
        <w:t>.</w:t>
      </w:r>
    </w:p>
    <w:p w:rsidR="000279AE" w:rsidRPr="000279AE" w:rsidRDefault="000279AE" w:rsidP="000279AE">
      <w:pPr>
        <w:pStyle w:val="ListParagraph"/>
        <w:rPr>
          <w:color w:val="000000" w:themeColor="text1"/>
          <w:sz w:val="24"/>
          <w:szCs w:val="24"/>
        </w:rPr>
      </w:pPr>
    </w:p>
    <w:p w:rsidR="00A65D8A" w:rsidRDefault="000279AE" w:rsidP="00CB6429">
      <w:pPr>
        <w:pStyle w:val="ListParagraph"/>
        <w:numPr>
          <w:ilvl w:val="0"/>
          <w:numId w:val="9"/>
        </w:numPr>
        <w:spacing w:after="200" w:line="276" w:lineRule="auto"/>
        <w:rPr>
          <w:color w:val="000000" w:themeColor="text1"/>
          <w:sz w:val="24"/>
          <w:szCs w:val="24"/>
        </w:rPr>
      </w:pPr>
      <w:r w:rsidRPr="00BC3E70">
        <w:rPr>
          <w:color w:val="000000" w:themeColor="text1"/>
          <w:sz w:val="24"/>
          <w:szCs w:val="24"/>
        </w:rPr>
        <w:t xml:space="preserve">Additional notification.  ADAC and </w:t>
      </w:r>
      <w:r w:rsidR="006409AA" w:rsidRPr="00BC3E70">
        <w:rPr>
          <w:color w:val="000000" w:themeColor="text1"/>
          <w:sz w:val="24"/>
          <w:szCs w:val="24"/>
        </w:rPr>
        <w:t>WHOI also request a reallocation of</w:t>
      </w:r>
      <w:r w:rsidR="00BC3E70" w:rsidRPr="00BC3E70">
        <w:rPr>
          <w:color w:val="000000" w:themeColor="text1"/>
          <w:sz w:val="24"/>
          <w:szCs w:val="24"/>
        </w:rPr>
        <w:t xml:space="preserve"> existing $29.1 LRAUV Project Year 3 funds previously slated for MBARI Indirect costs </w:t>
      </w:r>
      <w:r w:rsidR="00A65D8A">
        <w:rPr>
          <w:color w:val="000000" w:themeColor="text1"/>
          <w:sz w:val="24"/>
          <w:szCs w:val="24"/>
        </w:rPr>
        <w:t xml:space="preserve">for consulting </w:t>
      </w:r>
      <w:r w:rsidR="00BC3E70" w:rsidRPr="00BC3E70">
        <w:rPr>
          <w:color w:val="000000" w:themeColor="text1"/>
          <w:sz w:val="24"/>
          <w:szCs w:val="24"/>
        </w:rPr>
        <w:t>services</w:t>
      </w:r>
      <w:r w:rsidR="00236F3C">
        <w:rPr>
          <w:color w:val="000000" w:themeColor="text1"/>
          <w:sz w:val="24"/>
          <w:szCs w:val="24"/>
        </w:rPr>
        <w:t xml:space="preserve">.  WHOI would leverage repurposed MBARI IDC </w:t>
      </w:r>
      <w:r w:rsidR="00A65D8A">
        <w:rPr>
          <w:color w:val="000000" w:themeColor="text1"/>
          <w:sz w:val="24"/>
          <w:szCs w:val="24"/>
        </w:rPr>
        <w:t xml:space="preserve">for </w:t>
      </w:r>
      <w:r w:rsidR="00236F3C">
        <w:rPr>
          <w:color w:val="000000" w:themeColor="text1"/>
          <w:sz w:val="24"/>
          <w:szCs w:val="24"/>
        </w:rPr>
        <w:t xml:space="preserve">LRAUV </w:t>
      </w:r>
      <w:r w:rsidR="00A65D8A">
        <w:rPr>
          <w:color w:val="000000" w:themeColor="text1"/>
          <w:sz w:val="24"/>
          <w:szCs w:val="24"/>
        </w:rPr>
        <w:t>equipment</w:t>
      </w:r>
      <w:r w:rsidR="00236F3C">
        <w:rPr>
          <w:color w:val="000000" w:themeColor="text1"/>
          <w:sz w:val="24"/>
          <w:szCs w:val="24"/>
        </w:rPr>
        <w:t xml:space="preserve"> fabrication</w:t>
      </w:r>
      <w:r w:rsidR="00BC3E70" w:rsidRPr="00BC3E70">
        <w:rPr>
          <w:color w:val="000000" w:themeColor="text1"/>
          <w:sz w:val="24"/>
          <w:szCs w:val="24"/>
        </w:rPr>
        <w:t xml:space="preserve">.  </w:t>
      </w:r>
    </w:p>
    <w:p w:rsidR="00236F3C" w:rsidRDefault="00236F3C" w:rsidP="00236F3C">
      <w:pPr>
        <w:pStyle w:val="ListParagraph"/>
        <w:spacing w:after="200" w:line="276" w:lineRule="auto"/>
        <w:ind w:left="360"/>
        <w:rPr>
          <w:color w:val="000000" w:themeColor="text1"/>
          <w:sz w:val="24"/>
          <w:szCs w:val="24"/>
        </w:rPr>
      </w:pPr>
    </w:p>
    <w:p w:rsidR="00BC3E70" w:rsidRDefault="00A65D8A" w:rsidP="00A65D8A">
      <w:pPr>
        <w:pStyle w:val="ListParagraph"/>
        <w:numPr>
          <w:ilvl w:val="1"/>
          <w:numId w:val="9"/>
        </w:numPr>
        <w:spacing w:after="200" w:line="276" w:lineRule="auto"/>
        <w:rPr>
          <w:color w:val="000000" w:themeColor="text1"/>
          <w:sz w:val="24"/>
          <w:szCs w:val="24"/>
        </w:rPr>
      </w:pPr>
      <w:r>
        <w:rPr>
          <w:color w:val="000000" w:themeColor="text1"/>
          <w:sz w:val="24"/>
          <w:szCs w:val="24"/>
        </w:rPr>
        <w:t xml:space="preserve">Through </w:t>
      </w:r>
      <w:r w:rsidR="00BC3E70">
        <w:rPr>
          <w:color w:val="000000" w:themeColor="text1"/>
          <w:sz w:val="24"/>
          <w:szCs w:val="24"/>
        </w:rPr>
        <w:t>establishing</w:t>
      </w:r>
      <w:r w:rsidR="00BC3E70" w:rsidRPr="00BC3E70">
        <w:rPr>
          <w:color w:val="000000" w:themeColor="text1"/>
          <w:sz w:val="24"/>
          <w:szCs w:val="24"/>
        </w:rPr>
        <w:t xml:space="preserve"> MBARI as a direct subaward to ADAC and UAA,</w:t>
      </w:r>
      <w:r w:rsidR="00BC3E70">
        <w:rPr>
          <w:color w:val="000000" w:themeColor="text1"/>
          <w:sz w:val="24"/>
          <w:szCs w:val="24"/>
        </w:rPr>
        <w:t xml:space="preserve"> </w:t>
      </w:r>
      <w:r w:rsidR="00236F3C">
        <w:rPr>
          <w:color w:val="000000" w:themeColor="text1"/>
          <w:sz w:val="24"/>
          <w:szCs w:val="24"/>
        </w:rPr>
        <w:t>WHOI can</w:t>
      </w:r>
      <w:r w:rsidR="00BC3E70">
        <w:rPr>
          <w:color w:val="000000" w:themeColor="text1"/>
          <w:sz w:val="24"/>
          <w:szCs w:val="24"/>
        </w:rPr>
        <w:t xml:space="preserve"> avoid the previously planned</w:t>
      </w:r>
      <w:r w:rsidR="00BC3E70" w:rsidRPr="00BC3E70">
        <w:rPr>
          <w:color w:val="000000" w:themeColor="text1"/>
          <w:sz w:val="24"/>
          <w:szCs w:val="24"/>
        </w:rPr>
        <w:t xml:space="preserve"> $29.1K of indirect costs planned for MBARI services</w:t>
      </w:r>
      <w:r>
        <w:rPr>
          <w:color w:val="000000" w:themeColor="text1"/>
          <w:sz w:val="24"/>
          <w:szCs w:val="24"/>
        </w:rPr>
        <w:t>.  Avoiding the indirect costs fee, allows the WHOI LRAUV project team to create</w:t>
      </w:r>
      <w:r w:rsidR="006409AA" w:rsidRPr="00BC3E70">
        <w:rPr>
          <w:color w:val="000000" w:themeColor="text1"/>
          <w:sz w:val="24"/>
          <w:szCs w:val="24"/>
        </w:rPr>
        <w:t xml:space="preserve"> an Under-ice Capture Box Nose Assembly for the LRAUV</w:t>
      </w:r>
      <w:r w:rsidR="00236F3C">
        <w:rPr>
          <w:color w:val="000000" w:themeColor="text1"/>
          <w:sz w:val="24"/>
          <w:szCs w:val="24"/>
        </w:rPr>
        <w:t xml:space="preserve"> sooner than previously planned</w:t>
      </w:r>
      <w:r w:rsidR="006409AA" w:rsidRPr="00BC3E70">
        <w:rPr>
          <w:color w:val="000000" w:themeColor="text1"/>
          <w:sz w:val="24"/>
          <w:szCs w:val="24"/>
        </w:rPr>
        <w:t>.</w:t>
      </w:r>
      <w:r w:rsidR="00BC3E70" w:rsidRPr="00BC3E70">
        <w:rPr>
          <w:color w:val="000000" w:themeColor="text1"/>
          <w:sz w:val="24"/>
          <w:szCs w:val="24"/>
        </w:rPr>
        <w:t xml:space="preserve">   </w:t>
      </w:r>
    </w:p>
    <w:p w:rsidR="00236F3C" w:rsidRDefault="00236F3C" w:rsidP="00236F3C">
      <w:pPr>
        <w:pStyle w:val="ListParagraph"/>
        <w:spacing w:after="200" w:line="276" w:lineRule="auto"/>
        <w:rPr>
          <w:color w:val="000000" w:themeColor="text1"/>
          <w:sz w:val="24"/>
          <w:szCs w:val="24"/>
        </w:rPr>
      </w:pPr>
    </w:p>
    <w:p w:rsidR="006409AA" w:rsidRDefault="006409AA" w:rsidP="00BC3E70">
      <w:pPr>
        <w:pStyle w:val="ListParagraph"/>
        <w:numPr>
          <w:ilvl w:val="1"/>
          <w:numId w:val="9"/>
        </w:numPr>
        <w:spacing w:after="200" w:line="276" w:lineRule="auto"/>
        <w:rPr>
          <w:color w:val="000000" w:themeColor="text1"/>
          <w:sz w:val="24"/>
          <w:szCs w:val="24"/>
        </w:rPr>
      </w:pPr>
      <w:r w:rsidRPr="00BC3E70">
        <w:rPr>
          <w:color w:val="000000" w:themeColor="text1"/>
          <w:sz w:val="24"/>
          <w:szCs w:val="24"/>
        </w:rPr>
        <w:t xml:space="preserve">This plan assumes that cost savings associated with </w:t>
      </w:r>
      <w:r w:rsidR="00BC3E70">
        <w:rPr>
          <w:color w:val="000000" w:themeColor="text1"/>
          <w:sz w:val="24"/>
          <w:szCs w:val="24"/>
        </w:rPr>
        <w:t>leveraging funds previously planned for MBARI indirect costs</w:t>
      </w:r>
      <w:r w:rsidR="00C13657">
        <w:rPr>
          <w:color w:val="000000" w:themeColor="text1"/>
          <w:sz w:val="24"/>
          <w:szCs w:val="24"/>
        </w:rPr>
        <w:t xml:space="preserve"> in Program Year 3, </w:t>
      </w:r>
      <w:r w:rsidR="00236F3C">
        <w:rPr>
          <w:color w:val="000000" w:themeColor="text1"/>
          <w:sz w:val="24"/>
          <w:szCs w:val="24"/>
        </w:rPr>
        <w:t xml:space="preserve">in order to </w:t>
      </w:r>
      <w:r w:rsidR="00C13657">
        <w:rPr>
          <w:color w:val="000000" w:themeColor="text1"/>
          <w:sz w:val="24"/>
          <w:szCs w:val="24"/>
        </w:rPr>
        <w:t xml:space="preserve">address a </w:t>
      </w:r>
      <w:r w:rsidR="00BC3E70">
        <w:rPr>
          <w:color w:val="000000" w:themeColor="text1"/>
          <w:sz w:val="24"/>
          <w:szCs w:val="24"/>
        </w:rPr>
        <w:t xml:space="preserve">Project work </w:t>
      </w:r>
      <w:r w:rsidR="00C13657">
        <w:rPr>
          <w:color w:val="000000" w:themeColor="text1"/>
          <w:sz w:val="24"/>
          <w:szCs w:val="24"/>
        </w:rPr>
        <w:t>milestone planned for</w:t>
      </w:r>
      <w:r w:rsidR="00BC3E70">
        <w:rPr>
          <w:color w:val="000000" w:themeColor="text1"/>
          <w:sz w:val="24"/>
          <w:szCs w:val="24"/>
        </w:rPr>
        <w:t xml:space="preserve"> Program Year 4. </w:t>
      </w:r>
      <w:r w:rsidRPr="00BC3E70">
        <w:rPr>
          <w:color w:val="000000" w:themeColor="text1"/>
          <w:sz w:val="24"/>
          <w:szCs w:val="24"/>
        </w:rPr>
        <w:t xml:space="preserve">  </w:t>
      </w:r>
    </w:p>
    <w:p w:rsidR="00236F3C" w:rsidRPr="00236F3C" w:rsidRDefault="00236F3C" w:rsidP="00236F3C">
      <w:pPr>
        <w:pStyle w:val="ListParagraph"/>
        <w:rPr>
          <w:color w:val="000000" w:themeColor="text1"/>
          <w:sz w:val="24"/>
          <w:szCs w:val="24"/>
        </w:rPr>
      </w:pPr>
    </w:p>
    <w:p w:rsidR="003D233D" w:rsidRDefault="00236F3C" w:rsidP="00EB532F">
      <w:pPr>
        <w:pStyle w:val="ListParagraph"/>
        <w:ind w:left="180" w:firstLine="720"/>
        <w:rPr>
          <w:sz w:val="24"/>
          <w:szCs w:val="24"/>
        </w:rPr>
      </w:pPr>
      <w:r w:rsidRPr="003D233D">
        <w:rPr>
          <w:color w:val="000000" w:themeColor="text1"/>
          <w:sz w:val="24"/>
          <w:szCs w:val="24"/>
        </w:rPr>
        <w:t>Details are in the below sheet</w:t>
      </w:r>
      <w:r w:rsidR="003D233D" w:rsidRPr="003D233D">
        <w:rPr>
          <w:color w:val="000000" w:themeColor="text1"/>
          <w:sz w:val="24"/>
          <w:szCs w:val="24"/>
        </w:rPr>
        <w:t>:</w:t>
      </w:r>
      <w:r w:rsidR="003D233D" w:rsidRPr="003D233D">
        <w:t xml:space="preserve"> </w:t>
      </w:r>
      <w:r w:rsidR="003D233D" w:rsidRPr="003D233D">
        <w:rPr>
          <w:noProof/>
        </w:rPr>
        <w:drawing>
          <wp:inline distT="0" distB="0" distL="0" distR="0">
            <wp:extent cx="6448425" cy="1975485"/>
            <wp:effectExtent l="0" t="0" r="952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42510" cy="2004308"/>
                    </a:xfrm>
                    <a:prstGeom prst="rect">
                      <a:avLst/>
                    </a:prstGeom>
                    <a:noFill/>
                    <a:ln>
                      <a:noFill/>
                    </a:ln>
                  </pic:spPr>
                </pic:pic>
              </a:graphicData>
            </a:graphic>
          </wp:inline>
        </w:drawing>
      </w:r>
    </w:p>
    <w:p w:rsidR="003D233D" w:rsidRDefault="003D233D" w:rsidP="00EB532F">
      <w:pPr>
        <w:rPr>
          <w:sz w:val="24"/>
          <w:szCs w:val="24"/>
        </w:rPr>
      </w:pPr>
    </w:p>
    <w:p w:rsidR="004E4D80" w:rsidRPr="00EB532F" w:rsidRDefault="009F733C" w:rsidP="00EB532F">
      <w:pPr>
        <w:pStyle w:val="ListParagraph"/>
        <w:numPr>
          <w:ilvl w:val="0"/>
          <w:numId w:val="9"/>
        </w:numPr>
        <w:rPr>
          <w:sz w:val="24"/>
          <w:szCs w:val="24"/>
        </w:rPr>
      </w:pPr>
      <w:r w:rsidRPr="00EB532F">
        <w:rPr>
          <w:sz w:val="24"/>
          <w:szCs w:val="24"/>
        </w:rPr>
        <w:t xml:space="preserve">For </w:t>
      </w:r>
      <w:r w:rsidR="00C13657" w:rsidRPr="00EB532F">
        <w:rPr>
          <w:sz w:val="24"/>
          <w:szCs w:val="24"/>
        </w:rPr>
        <w:t>clarification</w:t>
      </w:r>
      <w:r w:rsidRPr="00EB532F">
        <w:rPr>
          <w:sz w:val="24"/>
          <w:szCs w:val="24"/>
        </w:rPr>
        <w:t xml:space="preserve">, contact ADAC </w:t>
      </w:r>
      <w:r w:rsidR="004470D5" w:rsidRPr="00EB532F">
        <w:rPr>
          <w:sz w:val="24"/>
          <w:szCs w:val="24"/>
        </w:rPr>
        <w:t xml:space="preserve">Executive </w:t>
      </w:r>
      <w:r w:rsidRPr="00EB532F">
        <w:rPr>
          <w:sz w:val="24"/>
          <w:szCs w:val="24"/>
        </w:rPr>
        <w:t xml:space="preserve">Director, </w:t>
      </w:r>
      <w:r w:rsidR="004470D5" w:rsidRPr="00EB532F">
        <w:rPr>
          <w:sz w:val="24"/>
          <w:szCs w:val="24"/>
        </w:rPr>
        <w:t>Randy Kee</w:t>
      </w:r>
      <w:r w:rsidRPr="00EB532F">
        <w:rPr>
          <w:sz w:val="24"/>
          <w:szCs w:val="24"/>
        </w:rPr>
        <w:t xml:space="preserve"> at </w:t>
      </w:r>
      <w:hyperlink r:id="rId11" w:history="1">
        <w:r w:rsidR="004470D5" w:rsidRPr="00EB532F">
          <w:rPr>
            <w:rStyle w:val="Hyperlink"/>
            <w:sz w:val="24"/>
            <w:szCs w:val="24"/>
          </w:rPr>
          <w:t>rakee@alaska.edu</w:t>
        </w:r>
      </w:hyperlink>
      <w:r w:rsidRPr="00EB532F">
        <w:rPr>
          <w:sz w:val="24"/>
          <w:szCs w:val="24"/>
        </w:rPr>
        <w:t xml:space="preserve"> or (907) 786-</w:t>
      </w:r>
      <w:r w:rsidR="00C13657" w:rsidRPr="00EB532F">
        <w:rPr>
          <w:sz w:val="24"/>
          <w:szCs w:val="24"/>
        </w:rPr>
        <w:t>0708.</w:t>
      </w:r>
    </w:p>
    <w:p w:rsidR="00C13657" w:rsidRDefault="00C13657" w:rsidP="00C13657">
      <w:pPr>
        <w:pStyle w:val="ListParagraph"/>
        <w:ind w:left="360"/>
        <w:rPr>
          <w:sz w:val="24"/>
          <w:szCs w:val="24"/>
        </w:rPr>
      </w:pPr>
    </w:p>
    <w:p w:rsidR="00C13657" w:rsidRDefault="00C13657" w:rsidP="00C13657">
      <w:pPr>
        <w:rPr>
          <w:sz w:val="24"/>
          <w:szCs w:val="24"/>
        </w:rPr>
      </w:pPr>
    </w:p>
    <w:p w:rsidR="00C13657" w:rsidRDefault="00C13657" w:rsidP="00C13657">
      <w:pPr>
        <w:ind w:left="4320"/>
        <w:rPr>
          <w:sz w:val="24"/>
          <w:szCs w:val="24"/>
        </w:rPr>
      </w:pPr>
      <w:r>
        <w:rPr>
          <w:sz w:val="24"/>
          <w:szCs w:val="24"/>
        </w:rPr>
        <w:t xml:space="preserve">Very respectfully, </w:t>
      </w:r>
    </w:p>
    <w:p w:rsidR="00C13657" w:rsidRDefault="00C13657" w:rsidP="00C13657">
      <w:pPr>
        <w:ind w:left="4320"/>
        <w:rPr>
          <w:sz w:val="24"/>
          <w:szCs w:val="24"/>
        </w:rPr>
      </w:pPr>
      <w:r>
        <w:rPr>
          <w:sz w:val="24"/>
          <w:szCs w:val="24"/>
        </w:rPr>
        <w:t>//Signed//RAK/3</w:t>
      </w:r>
      <w:r w:rsidR="00B45789">
        <w:rPr>
          <w:sz w:val="24"/>
          <w:szCs w:val="24"/>
        </w:rPr>
        <w:t>1</w:t>
      </w:r>
      <w:r>
        <w:rPr>
          <w:sz w:val="24"/>
          <w:szCs w:val="24"/>
        </w:rPr>
        <w:t xml:space="preserve"> May 2017//</w:t>
      </w:r>
    </w:p>
    <w:p w:rsidR="00C13657" w:rsidRDefault="00C13657" w:rsidP="00C13657">
      <w:pPr>
        <w:rPr>
          <w:sz w:val="24"/>
          <w:szCs w:val="24"/>
        </w:rPr>
      </w:pPr>
    </w:p>
    <w:p w:rsidR="00C13657" w:rsidRDefault="00C13657" w:rsidP="00C13657">
      <w:pPr>
        <w:ind w:left="4320"/>
        <w:rPr>
          <w:sz w:val="24"/>
          <w:szCs w:val="24"/>
        </w:rPr>
      </w:pPr>
      <w:r>
        <w:rPr>
          <w:sz w:val="24"/>
          <w:szCs w:val="24"/>
        </w:rPr>
        <w:t xml:space="preserve">RANDY A. KEE, </w:t>
      </w:r>
    </w:p>
    <w:p w:rsidR="00C13657" w:rsidRDefault="00C13657" w:rsidP="00C13657">
      <w:pPr>
        <w:ind w:left="4320"/>
        <w:rPr>
          <w:sz w:val="24"/>
          <w:szCs w:val="24"/>
        </w:rPr>
      </w:pPr>
      <w:r>
        <w:rPr>
          <w:sz w:val="24"/>
          <w:szCs w:val="24"/>
        </w:rPr>
        <w:t>Maj Gen, USAF (Ret)</w:t>
      </w:r>
    </w:p>
    <w:p w:rsidR="00C13657" w:rsidRDefault="00C13657" w:rsidP="00C13657">
      <w:pPr>
        <w:ind w:left="4320"/>
        <w:rPr>
          <w:sz w:val="24"/>
          <w:szCs w:val="24"/>
        </w:rPr>
      </w:pPr>
      <w:r>
        <w:rPr>
          <w:sz w:val="24"/>
          <w:szCs w:val="24"/>
        </w:rPr>
        <w:t>Executive Director</w:t>
      </w:r>
    </w:p>
    <w:p w:rsidR="00C13657" w:rsidRDefault="00C13657" w:rsidP="00C13657">
      <w:pPr>
        <w:ind w:left="4320"/>
        <w:rPr>
          <w:sz w:val="24"/>
          <w:szCs w:val="24"/>
        </w:rPr>
      </w:pPr>
    </w:p>
    <w:p w:rsidR="00C13657" w:rsidRDefault="00C13657" w:rsidP="00C13657">
      <w:pPr>
        <w:rPr>
          <w:sz w:val="24"/>
          <w:szCs w:val="24"/>
        </w:rPr>
      </w:pPr>
      <w:r>
        <w:rPr>
          <w:sz w:val="24"/>
          <w:szCs w:val="24"/>
        </w:rPr>
        <w:t>Attch</w:t>
      </w:r>
    </w:p>
    <w:p w:rsidR="002A18CD" w:rsidRDefault="00C13657" w:rsidP="002A18CD">
      <w:pPr>
        <w:spacing w:before="200" w:line="271" w:lineRule="auto"/>
        <w:outlineLvl w:val="2"/>
        <w:rPr>
          <w:rFonts w:ascii="Courier New" w:eastAsiaTheme="majorEastAsia" w:hAnsi="Courier New" w:cstheme="majorBidi"/>
          <w:b/>
          <w:bCs/>
          <w:color w:val="2E74B5" w:themeColor="accent1" w:themeShade="BF"/>
          <w:sz w:val="24"/>
        </w:rPr>
      </w:pPr>
      <w:r>
        <w:rPr>
          <w:sz w:val="24"/>
          <w:szCs w:val="24"/>
        </w:rPr>
        <w:t xml:space="preserve">MBARI Year 3 </w:t>
      </w:r>
      <w:r w:rsidR="00236F3C">
        <w:rPr>
          <w:sz w:val="24"/>
          <w:szCs w:val="24"/>
        </w:rPr>
        <w:t xml:space="preserve">LRAUV </w:t>
      </w:r>
      <w:r>
        <w:rPr>
          <w:sz w:val="24"/>
          <w:szCs w:val="24"/>
        </w:rPr>
        <w:t>Workplan</w:t>
      </w:r>
      <w:r w:rsidR="00236F3C">
        <w:rPr>
          <w:sz w:val="24"/>
          <w:szCs w:val="24"/>
        </w:rPr>
        <w:t xml:space="preserve"> </w:t>
      </w:r>
      <w:bookmarkStart w:id="0" w:name="_Toc448159956"/>
      <w:bookmarkStart w:id="1" w:name="_Toc448243237"/>
      <w:bookmarkStart w:id="2" w:name="_Toc448299157"/>
      <w:bookmarkStart w:id="3" w:name="_Toc448299431"/>
      <w:bookmarkStart w:id="4" w:name="_Toc450123913"/>
      <w:bookmarkStart w:id="5" w:name="_Toc450770704"/>
      <w:bookmarkStart w:id="6" w:name="_Toc450856736"/>
      <w:bookmarkStart w:id="7" w:name="_Toc450907948"/>
      <w:bookmarkStart w:id="8" w:name="_Toc450909566"/>
      <w:bookmarkStart w:id="9" w:name="_Toc456709181"/>
      <w:bookmarkStart w:id="10" w:name="_Toc460588067"/>
      <w:bookmarkStart w:id="11" w:name="_Toc448159957"/>
      <w:bookmarkStart w:id="12" w:name="_Toc448243238"/>
      <w:bookmarkStart w:id="13" w:name="_Toc448299158"/>
      <w:bookmarkStart w:id="14" w:name="_Toc448299432"/>
      <w:bookmarkStart w:id="15" w:name="_Toc450123914"/>
    </w:p>
    <w:p w:rsidR="002A18CD" w:rsidRDefault="002A18CD" w:rsidP="002A18CD">
      <w:pPr>
        <w:spacing w:before="200" w:line="271" w:lineRule="auto"/>
        <w:outlineLvl w:val="2"/>
        <w:rPr>
          <w:rFonts w:ascii="Courier New" w:eastAsiaTheme="majorEastAsia" w:hAnsi="Courier New" w:cstheme="majorBidi"/>
          <w:b/>
          <w:bCs/>
          <w:color w:val="2E74B5" w:themeColor="accent1" w:themeShade="BF"/>
          <w:sz w:val="24"/>
        </w:rPr>
      </w:pPr>
    </w:p>
    <w:p w:rsidR="002A18CD" w:rsidRPr="00B45789" w:rsidRDefault="002A18CD" w:rsidP="002A18CD">
      <w:pPr>
        <w:spacing w:before="200" w:line="271" w:lineRule="auto"/>
        <w:outlineLvl w:val="2"/>
        <w:rPr>
          <w:rFonts w:eastAsiaTheme="majorEastAsia" w:cstheme="majorBidi"/>
          <w:color w:val="1F4E79" w:themeColor="accent1" w:themeShade="80"/>
          <w:sz w:val="24"/>
        </w:rPr>
      </w:pPr>
      <w:bookmarkStart w:id="16" w:name="_GoBack"/>
      <w:bookmarkEnd w:id="16"/>
      <w:r w:rsidRPr="00B45789">
        <w:rPr>
          <w:rFonts w:eastAsiaTheme="majorEastAsia" w:cstheme="majorBidi"/>
          <w:b/>
          <w:bCs/>
          <w:color w:val="2E74B5" w:themeColor="accent1" w:themeShade="BF"/>
          <w:sz w:val="24"/>
        </w:rPr>
        <w:t xml:space="preserve">PROJECT: MBARI Workplan in support of Development of Propeller Driven Long Range Autonomous Underwater Vehicle </w:t>
      </w:r>
      <w:r w:rsidRPr="00B45789">
        <w:rPr>
          <w:rFonts w:eastAsiaTheme="majorEastAsia" w:cstheme="majorBidi"/>
          <w:color w:val="1F4E79" w:themeColor="accent1" w:themeShade="80"/>
          <w:sz w:val="24"/>
        </w:rPr>
        <w:t>(LRAUV) for Under-Ice Mapping of Oil Spills and Environmental Hazards</w:t>
      </w:r>
      <w:bookmarkEnd w:id="0"/>
      <w:bookmarkEnd w:id="1"/>
      <w:bookmarkEnd w:id="2"/>
      <w:bookmarkEnd w:id="3"/>
      <w:bookmarkEnd w:id="4"/>
      <w:bookmarkEnd w:id="5"/>
      <w:bookmarkEnd w:id="6"/>
      <w:bookmarkEnd w:id="7"/>
      <w:bookmarkEnd w:id="8"/>
      <w:bookmarkEnd w:id="9"/>
      <w:bookmarkEnd w:id="10"/>
      <w:r w:rsidRPr="00B45789">
        <w:rPr>
          <w:rFonts w:eastAsiaTheme="majorEastAsia" w:cstheme="majorBidi"/>
          <w:color w:val="1F4E79" w:themeColor="accent1" w:themeShade="80"/>
          <w:sz w:val="24"/>
        </w:rPr>
        <w:t xml:space="preserve"> </w:t>
      </w:r>
    </w:p>
    <w:p w:rsidR="002A18CD" w:rsidRPr="00B45789" w:rsidRDefault="002A18CD" w:rsidP="002A18CD">
      <w:pPr>
        <w:rPr>
          <w:rFonts w:cs="Courier New"/>
          <w:b/>
          <w:sz w:val="24"/>
          <w:szCs w:val="24"/>
        </w:rPr>
      </w:pPr>
    </w:p>
    <w:p w:rsidR="002A18CD" w:rsidRPr="00B45789" w:rsidRDefault="002A18CD" w:rsidP="00B45789">
      <w:pPr>
        <w:rPr>
          <w:rFonts w:cs="Courier New"/>
          <w:sz w:val="24"/>
          <w:szCs w:val="24"/>
        </w:rPr>
      </w:pPr>
      <w:r w:rsidRPr="00B45789">
        <w:rPr>
          <w:rFonts w:cs="Courier New"/>
          <w:b/>
          <w:sz w:val="24"/>
          <w:szCs w:val="24"/>
        </w:rPr>
        <w:t xml:space="preserve">Project </w:t>
      </w:r>
      <w:r w:rsidR="00B45789">
        <w:rPr>
          <w:rFonts w:cs="Courier New"/>
          <w:b/>
          <w:sz w:val="24"/>
          <w:szCs w:val="24"/>
        </w:rPr>
        <w:t>Co-</w:t>
      </w:r>
      <w:r w:rsidRPr="00B45789">
        <w:rPr>
          <w:rFonts w:cs="Courier New"/>
          <w:b/>
          <w:sz w:val="24"/>
          <w:szCs w:val="24"/>
        </w:rPr>
        <w:t>PI:</w:t>
      </w:r>
      <w:r w:rsidRPr="00B45789">
        <w:rPr>
          <w:rFonts w:cs="Courier New"/>
          <w:sz w:val="24"/>
          <w:szCs w:val="24"/>
        </w:rPr>
        <w:t xml:space="preserve">  </w:t>
      </w:r>
      <w:r w:rsidR="00B45789">
        <w:rPr>
          <w:rFonts w:cs="Courier New"/>
          <w:sz w:val="24"/>
          <w:szCs w:val="24"/>
        </w:rPr>
        <w:t xml:space="preserve">Dr. Brett Hobson, </w:t>
      </w:r>
      <w:r w:rsidRPr="00B45789">
        <w:rPr>
          <w:rFonts w:cs="Courier New"/>
          <w:sz w:val="24"/>
          <w:szCs w:val="24"/>
        </w:rPr>
        <w:t>Monterey Bay Aquarium Research Institute (MBARI)</w:t>
      </w:r>
    </w:p>
    <w:p w:rsidR="00EB532F" w:rsidRPr="00B45789" w:rsidRDefault="00EB532F" w:rsidP="002A18CD">
      <w:pPr>
        <w:rPr>
          <w:rFonts w:eastAsiaTheme="minorEastAsia" w:cs="Courier New"/>
          <w:b/>
          <w:sz w:val="24"/>
          <w:szCs w:val="24"/>
          <w:u w:val="single"/>
        </w:rPr>
      </w:pPr>
    </w:p>
    <w:p w:rsidR="00D5626B" w:rsidRDefault="002A18CD" w:rsidP="00D5626B">
      <w:pPr>
        <w:spacing w:before="200" w:line="271" w:lineRule="auto"/>
        <w:outlineLvl w:val="2"/>
        <w:rPr>
          <w:rFonts w:cs="Courier New"/>
          <w:sz w:val="24"/>
          <w:szCs w:val="24"/>
        </w:rPr>
      </w:pPr>
      <w:r w:rsidRPr="00B45789">
        <w:rPr>
          <w:rFonts w:eastAsiaTheme="minorEastAsia" w:cs="Courier New"/>
          <w:b/>
          <w:sz w:val="24"/>
          <w:szCs w:val="24"/>
        </w:rPr>
        <w:t xml:space="preserve">Abstract:  </w:t>
      </w:r>
      <w:r w:rsidR="00B45789">
        <w:rPr>
          <w:rFonts w:cs="Courier New"/>
          <w:sz w:val="24"/>
          <w:szCs w:val="24"/>
        </w:rPr>
        <w:t>MBARI provides technical engineering support for</w:t>
      </w:r>
      <w:r w:rsidRPr="00B45789">
        <w:rPr>
          <w:rFonts w:cs="Courier New"/>
          <w:sz w:val="24"/>
          <w:szCs w:val="24"/>
        </w:rPr>
        <w:t xml:space="preserve"> the Development of Propeller Driven Long Range Autonomous Underwater Vehicle (LRAUV) for Under-Ice Mapping of Oil Spills and Environmental Hazards</w:t>
      </w:r>
      <w:r w:rsidR="00B45789">
        <w:rPr>
          <w:rFonts w:cs="Courier New"/>
          <w:sz w:val="24"/>
          <w:szCs w:val="24"/>
        </w:rPr>
        <w:t xml:space="preserve">.  </w:t>
      </w:r>
      <w:r w:rsidRPr="00B45789">
        <w:rPr>
          <w:rFonts w:cs="Courier New"/>
          <w:sz w:val="24"/>
          <w:szCs w:val="24"/>
        </w:rPr>
        <w:t>For ADAC Program Year 4, the Center plans the LRAUV project as an integrated MBARI and WHOI research and development project.</w:t>
      </w:r>
      <w:r w:rsidR="00D5626B">
        <w:rPr>
          <w:rFonts w:cs="Courier New"/>
          <w:sz w:val="24"/>
          <w:szCs w:val="24"/>
        </w:rPr>
        <w:t xml:space="preserve">  </w:t>
      </w:r>
      <w:r w:rsidR="00D5626B" w:rsidRPr="00B45789">
        <w:rPr>
          <w:rFonts w:cs="Courier New"/>
          <w:sz w:val="24"/>
          <w:szCs w:val="24"/>
        </w:rPr>
        <w:t xml:space="preserve">MBARI provides skilled experience in technical design and engineering fabrication of underwater platforms to operate in maritime environments.  </w:t>
      </w:r>
      <w:r w:rsidR="00D5626B">
        <w:rPr>
          <w:rFonts w:cs="Courier New"/>
          <w:sz w:val="24"/>
          <w:szCs w:val="24"/>
        </w:rPr>
        <w:t xml:space="preserve"> Prior MBARI AUV researcher, </w:t>
      </w:r>
      <w:r w:rsidR="00D5626B" w:rsidRPr="00B45789">
        <w:rPr>
          <w:rFonts w:cs="Courier New"/>
          <w:sz w:val="24"/>
          <w:szCs w:val="24"/>
        </w:rPr>
        <w:t xml:space="preserve">Dr. </w:t>
      </w:r>
      <w:r w:rsidR="00D5626B">
        <w:rPr>
          <w:rFonts w:cs="Courier New"/>
          <w:sz w:val="24"/>
          <w:szCs w:val="24"/>
        </w:rPr>
        <w:t>Jim Bellingham and his former laboratory team at</w:t>
      </w:r>
      <w:r w:rsidR="00D5626B" w:rsidRPr="00B45789">
        <w:rPr>
          <w:rFonts w:cs="Courier New"/>
          <w:sz w:val="24"/>
          <w:szCs w:val="24"/>
        </w:rPr>
        <w:t xml:space="preserve"> MBARI developed the basic Tethys platform, and successfully demonstrated the platform’s utility to operate in the maritime environment.  </w:t>
      </w:r>
    </w:p>
    <w:p w:rsidR="00E35256" w:rsidRDefault="00B45789" w:rsidP="002A18CD">
      <w:pPr>
        <w:spacing w:before="200" w:line="271" w:lineRule="auto"/>
        <w:outlineLvl w:val="2"/>
        <w:rPr>
          <w:rFonts w:cs="Courier New"/>
          <w:sz w:val="24"/>
          <w:szCs w:val="24"/>
        </w:rPr>
      </w:pPr>
      <w:r>
        <w:rPr>
          <w:rFonts w:cs="Courier New"/>
          <w:b/>
          <w:sz w:val="24"/>
          <w:szCs w:val="24"/>
        </w:rPr>
        <w:t>Purpose</w:t>
      </w:r>
      <w:r w:rsidR="006B7A17">
        <w:rPr>
          <w:rFonts w:cs="Courier New"/>
          <w:b/>
          <w:sz w:val="24"/>
          <w:szCs w:val="24"/>
        </w:rPr>
        <w:t xml:space="preserve"> of the Research:  </w:t>
      </w:r>
      <w:r w:rsidR="002A18CD" w:rsidRPr="00B45789">
        <w:rPr>
          <w:rFonts w:cs="Courier New"/>
          <w:sz w:val="24"/>
          <w:szCs w:val="24"/>
        </w:rPr>
        <w:t xml:space="preserve">MBARI </w:t>
      </w:r>
      <w:r w:rsidR="00CC7D2A">
        <w:rPr>
          <w:rFonts w:cs="Courier New"/>
          <w:sz w:val="24"/>
          <w:szCs w:val="24"/>
        </w:rPr>
        <w:t>will</w:t>
      </w:r>
      <w:r w:rsidR="002A18CD" w:rsidRPr="00B45789">
        <w:rPr>
          <w:rFonts w:cs="Courier New"/>
          <w:sz w:val="24"/>
          <w:szCs w:val="24"/>
        </w:rPr>
        <w:t xml:space="preserve"> provide approximately two weeks of detailed engineering in order to provide critical and cost effective technical assistance</w:t>
      </w:r>
      <w:r w:rsidR="004C1FE3">
        <w:rPr>
          <w:rFonts w:cs="Courier New"/>
          <w:sz w:val="24"/>
          <w:szCs w:val="24"/>
        </w:rPr>
        <w:t>.</w:t>
      </w:r>
      <w:r w:rsidR="002A18CD" w:rsidRPr="00B45789">
        <w:rPr>
          <w:rFonts w:cs="Courier New"/>
          <w:sz w:val="24"/>
          <w:szCs w:val="24"/>
        </w:rPr>
        <w:t xml:space="preserve">  </w:t>
      </w:r>
      <w:r w:rsidR="004C1FE3">
        <w:rPr>
          <w:rFonts w:cs="Courier New"/>
          <w:sz w:val="24"/>
          <w:szCs w:val="24"/>
        </w:rPr>
        <w:t xml:space="preserve">Specifically, </w:t>
      </w:r>
      <w:r w:rsidR="002A18CD" w:rsidRPr="00B45789">
        <w:rPr>
          <w:rFonts w:cs="Courier New"/>
          <w:sz w:val="24"/>
          <w:szCs w:val="24"/>
        </w:rPr>
        <w:t xml:space="preserve">MBARI engineering support </w:t>
      </w:r>
      <w:r w:rsidR="006B7A17">
        <w:rPr>
          <w:rFonts w:cs="Courier New"/>
          <w:sz w:val="24"/>
          <w:szCs w:val="24"/>
        </w:rPr>
        <w:t>provides</w:t>
      </w:r>
      <w:r w:rsidR="002A18CD" w:rsidRPr="00B45789">
        <w:rPr>
          <w:rFonts w:cs="Courier New"/>
          <w:sz w:val="24"/>
          <w:szCs w:val="24"/>
        </w:rPr>
        <w:t xml:space="preserve"> appropriate mechanical design to transition a basic Tethys platform to an advanced LRAUV</w:t>
      </w:r>
      <w:r w:rsidR="00D5626B">
        <w:rPr>
          <w:rFonts w:cs="Courier New"/>
          <w:sz w:val="24"/>
          <w:szCs w:val="24"/>
        </w:rPr>
        <w:t>.  This includes</w:t>
      </w:r>
      <w:r w:rsidR="006B7A17">
        <w:rPr>
          <w:rFonts w:cs="Courier New"/>
          <w:sz w:val="24"/>
          <w:szCs w:val="24"/>
        </w:rPr>
        <w:t xml:space="preserve"> integrat</w:t>
      </w:r>
      <w:r w:rsidR="00D5626B">
        <w:rPr>
          <w:rFonts w:cs="Courier New"/>
          <w:sz w:val="24"/>
          <w:szCs w:val="24"/>
        </w:rPr>
        <w:t>ing</w:t>
      </w:r>
      <w:r w:rsidR="006B7A17">
        <w:rPr>
          <w:rFonts w:cs="Courier New"/>
          <w:sz w:val="24"/>
          <w:szCs w:val="24"/>
        </w:rPr>
        <w:t xml:space="preserve"> prior LRAUV </w:t>
      </w:r>
      <w:r w:rsidR="004C1FE3">
        <w:rPr>
          <w:rFonts w:cs="Courier New"/>
          <w:sz w:val="24"/>
          <w:szCs w:val="24"/>
        </w:rPr>
        <w:t xml:space="preserve">operating program </w:t>
      </w:r>
      <w:r w:rsidR="002A18CD" w:rsidRPr="00B45789">
        <w:rPr>
          <w:rFonts w:cs="Courier New"/>
          <w:sz w:val="24"/>
          <w:szCs w:val="24"/>
        </w:rPr>
        <w:t xml:space="preserve">software and sensors research.  </w:t>
      </w:r>
      <w:r w:rsidR="00D5626B">
        <w:rPr>
          <w:rFonts w:cs="Courier New"/>
          <w:sz w:val="24"/>
          <w:szCs w:val="24"/>
        </w:rPr>
        <w:t>In order to accomplish Tethys transition to LRAUV, i</w:t>
      </w:r>
      <w:r w:rsidR="009216F3">
        <w:rPr>
          <w:rFonts w:cs="Courier New"/>
          <w:sz w:val="24"/>
          <w:szCs w:val="24"/>
        </w:rPr>
        <w:t xml:space="preserve">n Program Year 3, </w:t>
      </w:r>
      <w:r w:rsidR="0061476D">
        <w:rPr>
          <w:rFonts w:cs="Courier New"/>
          <w:sz w:val="24"/>
          <w:szCs w:val="24"/>
        </w:rPr>
        <w:t>MBARI provides mechanical drawings, schematics, wiring diagrams, assembly drawings, a complete Bill of Ma</w:t>
      </w:r>
      <w:r w:rsidR="009216F3">
        <w:rPr>
          <w:rFonts w:cs="Courier New"/>
          <w:sz w:val="24"/>
          <w:szCs w:val="24"/>
        </w:rPr>
        <w:t xml:space="preserve">terials and </w:t>
      </w:r>
      <w:r w:rsidR="0061476D">
        <w:rPr>
          <w:rFonts w:cs="Courier New"/>
          <w:sz w:val="24"/>
          <w:szCs w:val="24"/>
        </w:rPr>
        <w:t xml:space="preserve">first article fabrication.  </w:t>
      </w:r>
    </w:p>
    <w:p w:rsidR="004C1FE3" w:rsidRPr="00B45789" w:rsidRDefault="00D5626B" w:rsidP="002A18CD">
      <w:pPr>
        <w:spacing w:before="200" w:line="271" w:lineRule="auto"/>
        <w:outlineLvl w:val="2"/>
        <w:rPr>
          <w:rFonts w:cs="Courier New"/>
          <w:sz w:val="24"/>
          <w:szCs w:val="24"/>
        </w:rPr>
      </w:pPr>
      <w:r>
        <w:rPr>
          <w:rFonts w:cs="Courier New"/>
          <w:sz w:val="24"/>
          <w:szCs w:val="24"/>
        </w:rPr>
        <w:t xml:space="preserve">In detail, </w:t>
      </w:r>
      <w:r w:rsidR="004C1FE3">
        <w:rPr>
          <w:rFonts w:cs="Courier New"/>
          <w:sz w:val="24"/>
          <w:szCs w:val="24"/>
        </w:rPr>
        <w:t xml:space="preserve">MBARI provided </w:t>
      </w:r>
      <w:r w:rsidR="003E42B6">
        <w:rPr>
          <w:rFonts w:cs="Courier New"/>
          <w:sz w:val="24"/>
          <w:szCs w:val="24"/>
        </w:rPr>
        <w:t xml:space="preserve">research in Program Year 3, </w:t>
      </w:r>
      <w:r w:rsidR="004C1FE3">
        <w:rPr>
          <w:rFonts w:cs="Courier New"/>
          <w:sz w:val="24"/>
          <w:szCs w:val="24"/>
        </w:rPr>
        <w:t>finalize</w:t>
      </w:r>
      <w:r w:rsidR="003E42B6">
        <w:rPr>
          <w:rFonts w:cs="Courier New"/>
          <w:sz w:val="24"/>
          <w:szCs w:val="24"/>
        </w:rPr>
        <w:t>s</w:t>
      </w:r>
      <w:r w:rsidR="004C1FE3">
        <w:rPr>
          <w:rFonts w:cs="Courier New"/>
          <w:sz w:val="24"/>
          <w:szCs w:val="24"/>
        </w:rPr>
        <w:t xml:space="preserve"> </w:t>
      </w:r>
      <w:r w:rsidR="003E42B6">
        <w:rPr>
          <w:rFonts w:cs="Courier New"/>
          <w:sz w:val="24"/>
          <w:szCs w:val="24"/>
        </w:rPr>
        <w:t xml:space="preserve">overall </w:t>
      </w:r>
      <w:r w:rsidR="004C1FE3">
        <w:rPr>
          <w:rFonts w:cs="Courier New"/>
          <w:sz w:val="24"/>
          <w:szCs w:val="24"/>
        </w:rPr>
        <w:t>design of Tethys AUV</w:t>
      </w:r>
      <w:r w:rsidR="003E42B6">
        <w:rPr>
          <w:rFonts w:cs="Courier New"/>
          <w:sz w:val="24"/>
          <w:szCs w:val="24"/>
        </w:rPr>
        <w:t xml:space="preserve"> as LRAUV</w:t>
      </w:r>
      <w:r w:rsidR="00E35256">
        <w:rPr>
          <w:rFonts w:cs="Courier New"/>
          <w:sz w:val="24"/>
          <w:szCs w:val="24"/>
        </w:rPr>
        <w:t xml:space="preserve"> with needed specificity in all appropriate technical areas</w:t>
      </w:r>
      <w:r w:rsidR="003E42B6">
        <w:rPr>
          <w:rFonts w:cs="Courier New"/>
          <w:sz w:val="24"/>
          <w:szCs w:val="24"/>
        </w:rPr>
        <w:t xml:space="preserve">.  Once engineering design is complete, project is ready to commence </w:t>
      </w:r>
      <w:r w:rsidR="0061476D">
        <w:rPr>
          <w:rFonts w:cs="Courier New"/>
          <w:sz w:val="24"/>
          <w:szCs w:val="24"/>
        </w:rPr>
        <w:t>platfo</w:t>
      </w:r>
      <w:r w:rsidR="003E42B6">
        <w:rPr>
          <w:rFonts w:cs="Courier New"/>
          <w:sz w:val="24"/>
          <w:szCs w:val="24"/>
        </w:rPr>
        <w:t>rm</w:t>
      </w:r>
      <w:r w:rsidR="0061476D">
        <w:rPr>
          <w:rFonts w:cs="Courier New"/>
          <w:sz w:val="24"/>
          <w:szCs w:val="24"/>
        </w:rPr>
        <w:t xml:space="preserve"> </w:t>
      </w:r>
      <w:r w:rsidR="003E42B6">
        <w:rPr>
          <w:rFonts w:cs="Courier New"/>
          <w:sz w:val="24"/>
          <w:szCs w:val="24"/>
        </w:rPr>
        <w:t>fabrication</w:t>
      </w:r>
      <w:r w:rsidR="0061476D">
        <w:rPr>
          <w:rFonts w:cs="Courier New"/>
          <w:sz w:val="24"/>
          <w:szCs w:val="24"/>
        </w:rPr>
        <w:t>.</w:t>
      </w:r>
    </w:p>
    <w:p w:rsidR="002A18CD" w:rsidRPr="00B45789" w:rsidRDefault="002A18CD" w:rsidP="0061476D">
      <w:pPr>
        <w:spacing w:before="200" w:line="271" w:lineRule="auto"/>
        <w:outlineLvl w:val="2"/>
        <w:rPr>
          <w:rFonts w:cs="Courier New"/>
          <w:sz w:val="24"/>
          <w:szCs w:val="24"/>
        </w:rPr>
      </w:pPr>
      <w:r w:rsidRPr="0061476D">
        <w:rPr>
          <w:rFonts w:cs="Courier New"/>
          <w:b/>
          <w:sz w:val="24"/>
          <w:szCs w:val="24"/>
        </w:rPr>
        <w:t>Methodology:</w:t>
      </w:r>
      <w:r w:rsidRPr="0061476D">
        <w:rPr>
          <w:rFonts w:cs="Courier New"/>
          <w:sz w:val="24"/>
          <w:szCs w:val="24"/>
        </w:rPr>
        <w:t xml:space="preserve">  </w:t>
      </w:r>
      <w:r w:rsidR="009216F3">
        <w:rPr>
          <w:rFonts w:cs="Courier New"/>
          <w:sz w:val="24"/>
          <w:szCs w:val="24"/>
        </w:rPr>
        <w:t xml:space="preserve">In Program Year 3, </w:t>
      </w:r>
      <w:r w:rsidR="0061476D">
        <w:rPr>
          <w:rFonts w:cs="Courier New"/>
          <w:sz w:val="24"/>
          <w:szCs w:val="24"/>
        </w:rPr>
        <w:t xml:space="preserve">MBARI </w:t>
      </w:r>
      <w:r w:rsidR="00D5626B">
        <w:rPr>
          <w:rFonts w:cs="Courier New"/>
          <w:sz w:val="24"/>
          <w:szCs w:val="24"/>
        </w:rPr>
        <w:t>leverages their team of marine AUV experts to</w:t>
      </w:r>
      <w:r w:rsidR="00D5626B" w:rsidRPr="00D5626B">
        <w:rPr>
          <w:rFonts w:cs="Courier New"/>
          <w:sz w:val="24"/>
          <w:szCs w:val="24"/>
        </w:rPr>
        <w:t xml:space="preserve"> </w:t>
      </w:r>
      <w:r w:rsidR="00D5626B">
        <w:rPr>
          <w:rFonts w:cs="Courier New"/>
          <w:sz w:val="24"/>
          <w:szCs w:val="24"/>
        </w:rPr>
        <w:t>re-</w:t>
      </w:r>
      <w:r w:rsidR="00D5626B" w:rsidRPr="00B45789">
        <w:rPr>
          <w:rFonts w:cs="Courier New"/>
          <w:sz w:val="24"/>
          <w:szCs w:val="24"/>
        </w:rPr>
        <w:t>design a basic Tethys platform to an advanced LRAUV</w:t>
      </w:r>
      <w:r w:rsidR="00CF73BF">
        <w:rPr>
          <w:rFonts w:cs="Courier New"/>
          <w:sz w:val="24"/>
          <w:szCs w:val="24"/>
        </w:rPr>
        <w:t>.  Accordingly, the MBARI team conducts an integrated task list to</w:t>
      </w:r>
      <w:r w:rsidR="00D5626B">
        <w:rPr>
          <w:rFonts w:cs="Courier New"/>
          <w:sz w:val="24"/>
          <w:szCs w:val="24"/>
        </w:rPr>
        <w:t xml:space="preserve"> </w:t>
      </w:r>
      <w:r w:rsidR="0061476D">
        <w:rPr>
          <w:rFonts w:cs="Courier New"/>
          <w:sz w:val="24"/>
          <w:szCs w:val="24"/>
        </w:rPr>
        <w:t>provide research, mechanical engineering</w:t>
      </w:r>
      <w:r w:rsidR="00ED69EB">
        <w:rPr>
          <w:rFonts w:cs="Courier New"/>
          <w:sz w:val="24"/>
          <w:szCs w:val="24"/>
        </w:rPr>
        <w:t xml:space="preserve">, </w:t>
      </w:r>
      <w:r w:rsidR="0061476D">
        <w:rPr>
          <w:rFonts w:cs="Courier New"/>
          <w:sz w:val="24"/>
          <w:szCs w:val="24"/>
        </w:rPr>
        <w:t xml:space="preserve">electrical engineering and technician support, </w:t>
      </w:r>
      <w:r w:rsidR="00E35256">
        <w:rPr>
          <w:rFonts w:cs="Courier New"/>
          <w:sz w:val="24"/>
          <w:szCs w:val="24"/>
        </w:rPr>
        <w:t>along with</w:t>
      </w:r>
      <w:r w:rsidR="0061476D">
        <w:rPr>
          <w:rFonts w:cs="Courier New"/>
          <w:sz w:val="24"/>
          <w:szCs w:val="24"/>
        </w:rPr>
        <w:t xml:space="preserve"> machinist </w:t>
      </w:r>
      <w:r w:rsidR="009216F3">
        <w:rPr>
          <w:rFonts w:cs="Courier New"/>
          <w:sz w:val="24"/>
          <w:szCs w:val="24"/>
        </w:rPr>
        <w:t>labor to accomplish research purpose.</w:t>
      </w:r>
      <w:r w:rsidR="00E35256">
        <w:rPr>
          <w:rFonts w:cs="Courier New"/>
          <w:sz w:val="24"/>
          <w:szCs w:val="24"/>
        </w:rPr>
        <w:t xml:space="preserve"> </w:t>
      </w:r>
      <w:r w:rsidR="00D5626B">
        <w:rPr>
          <w:rFonts w:cs="Courier New"/>
          <w:sz w:val="24"/>
          <w:szCs w:val="24"/>
        </w:rPr>
        <w:t xml:space="preserve">  </w:t>
      </w:r>
    </w:p>
    <w:p w:rsidR="002A18CD" w:rsidRDefault="002A18CD" w:rsidP="00E35256">
      <w:pPr>
        <w:spacing w:before="200" w:line="271" w:lineRule="auto"/>
        <w:outlineLvl w:val="2"/>
        <w:rPr>
          <w:rFonts w:cs="Courier New"/>
          <w:sz w:val="24"/>
          <w:szCs w:val="24"/>
        </w:rPr>
      </w:pPr>
      <w:r w:rsidRPr="00E35256">
        <w:rPr>
          <w:rFonts w:cs="Courier New"/>
          <w:b/>
          <w:sz w:val="24"/>
          <w:szCs w:val="24"/>
        </w:rPr>
        <w:t>Schedule</w:t>
      </w:r>
      <w:r w:rsidRPr="0061476D">
        <w:rPr>
          <w:rFonts w:cs="Courier New"/>
          <w:sz w:val="24"/>
          <w:szCs w:val="24"/>
        </w:rPr>
        <w:t xml:space="preserve"> </w:t>
      </w:r>
      <w:r w:rsidRPr="00E35256">
        <w:rPr>
          <w:rFonts w:cs="Courier New"/>
          <w:b/>
          <w:sz w:val="24"/>
          <w:szCs w:val="24"/>
        </w:rPr>
        <w:t>and Milestones:</w:t>
      </w:r>
      <w:r w:rsidRPr="0061476D">
        <w:rPr>
          <w:rFonts w:cs="Courier New"/>
          <w:sz w:val="24"/>
          <w:szCs w:val="24"/>
        </w:rPr>
        <w:t xml:space="preserve"> (ML=Milestone). </w:t>
      </w:r>
    </w:p>
    <w:p w:rsidR="00ED69EB" w:rsidRDefault="00257D72" w:rsidP="00E35256">
      <w:pPr>
        <w:spacing w:before="200" w:line="271" w:lineRule="auto"/>
        <w:outlineLvl w:val="2"/>
        <w:rPr>
          <w:rFonts w:cs="Courier New"/>
          <w:sz w:val="24"/>
          <w:szCs w:val="24"/>
        </w:rPr>
      </w:pPr>
      <w:r>
        <w:rPr>
          <w:rFonts w:cs="Courier New"/>
          <w:sz w:val="24"/>
          <w:szCs w:val="24"/>
        </w:rPr>
        <w:t xml:space="preserve">Schedule:  </w:t>
      </w:r>
      <w:r w:rsidR="00E35256">
        <w:rPr>
          <w:rFonts w:cs="Courier New"/>
          <w:sz w:val="24"/>
          <w:szCs w:val="24"/>
        </w:rPr>
        <w:t>Over an approximate two-week period, MBARI provides the following schedule of research, design engineering and fabrication:</w:t>
      </w:r>
    </w:p>
    <w:p w:rsidR="00257D72" w:rsidRDefault="00257D72" w:rsidP="00E35256">
      <w:pPr>
        <w:spacing w:before="200" w:line="271" w:lineRule="auto"/>
        <w:outlineLvl w:val="2"/>
        <w:rPr>
          <w:rFonts w:cs="Courier New"/>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1281"/>
        <w:gridCol w:w="6655"/>
      </w:tblGrid>
      <w:tr w:rsidR="00257D72" w:rsidRPr="00ED69EB" w:rsidTr="00257D72">
        <w:trPr>
          <w:trHeight w:val="350"/>
        </w:trPr>
        <w:tc>
          <w:tcPr>
            <w:tcW w:w="2404" w:type="dxa"/>
            <w:shd w:val="clear" w:color="auto" w:fill="9CC2E5" w:themeFill="accent1" w:themeFillTint="99"/>
          </w:tcPr>
          <w:p w:rsidR="00257D72" w:rsidRDefault="00257D72" w:rsidP="00E35256">
            <w:pPr>
              <w:spacing w:before="200" w:line="271" w:lineRule="auto"/>
              <w:outlineLvl w:val="2"/>
              <w:rPr>
                <w:rFonts w:cs="Courier New"/>
                <w:sz w:val="20"/>
                <w:szCs w:val="20"/>
              </w:rPr>
            </w:pPr>
            <w:r>
              <w:rPr>
                <w:rFonts w:cs="Courier New"/>
                <w:sz w:val="20"/>
                <w:szCs w:val="20"/>
              </w:rPr>
              <w:t>MBARI Task</w:t>
            </w:r>
          </w:p>
        </w:tc>
        <w:tc>
          <w:tcPr>
            <w:tcW w:w="1281" w:type="dxa"/>
            <w:shd w:val="clear" w:color="auto" w:fill="9CC2E5" w:themeFill="accent1" w:themeFillTint="99"/>
          </w:tcPr>
          <w:p w:rsidR="00257D72" w:rsidRDefault="00257D72" w:rsidP="00E35256">
            <w:pPr>
              <w:spacing w:before="200" w:line="271" w:lineRule="auto"/>
              <w:outlineLvl w:val="2"/>
              <w:rPr>
                <w:rFonts w:cs="Courier New"/>
                <w:sz w:val="20"/>
                <w:szCs w:val="20"/>
              </w:rPr>
            </w:pPr>
            <w:r>
              <w:rPr>
                <w:rFonts w:cs="Courier New"/>
                <w:sz w:val="20"/>
                <w:szCs w:val="20"/>
              </w:rPr>
              <w:t>Schedule</w:t>
            </w:r>
          </w:p>
        </w:tc>
        <w:tc>
          <w:tcPr>
            <w:tcW w:w="6655" w:type="dxa"/>
            <w:shd w:val="clear" w:color="auto" w:fill="9CC2E5" w:themeFill="accent1" w:themeFillTint="99"/>
          </w:tcPr>
          <w:p w:rsidR="00257D72" w:rsidRDefault="00257D72" w:rsidP="00E35256">
            <w:pPr>
              <w:spacing w:before="200" w:line="271" w:lineRule="auto"/>
              <w:outlineLvl w:val="2"/>
              <w:rPr>
                <w:rFonts w:cs="Courier New"/>
                <w:sz w:val="20"/>
                <w:szCs w:val="20"/>
              </w:rPr>
            </w:pPr>
            <w:r>
              <w:rPr>
                <w:rFonts w:cs="Courier New"/>
                <w:sz w:val="20"/>
                <w:szCs w:val="20"/>
              </w:rPr>
              <w:t>MBARI Task Details</w:t>
            </w:r>
          </w:p>
        </w:tc>
      </w:tr>
      <w:tr w:rsidR="00ED69EB" w:rsidRPr="00ED69EB" w:rsidTr="00257D72">
        <w:trPr>
          <w:trHeight w:val="350"/>
        </w:trPr>
        <w:tc>
          <w:tcPr>
            <w:tcW w:w="2404" w:type="dxa"/>
          </w:tcPr>
          <w:p w:rsidR="00ED69EB" w:rsidRPr="00ED69EB" w:rsidRDefault="00ED69EB" w:rsidP="00E35256">
            <w:pPr>
              <w:spacing w:before="200" w:line="271" w:lineRule="auto"/>
              <w:outlineLvl w:val="2"/>
              <w:rPr>
                <w:rFonts w:cs="Courier New"/>
                <w:sz w:val="20"/>
                <w:szCs w:val="20"/>
              </w:rPr>
            </w:pPr>
            <w:r>
              <w:rPr>
                <w:rFonts w:cs="Courier New"/>
                <w:sz w:val="20"/>
                <w:szCs w:val="20"/>
              </w:rPr>
              <w:t>Project leadership</w:t>
            </w:r>
          </w:p>
        </w:tc>
        <w:tc>
          <w:tcPr>
            <w:tcW w:w="1281" w:type="dxa"/>
          </w:tcPr>
          <w:p w:rsidR="00ED69EB" w:rsidRPr="00ED69EB" w:rsidRDefault="00ED69EB" w:rsidP="00E35256">
            <w:pPr>
              <w:spacing w:before="200" w:line="271" w:lineRule="auto"/>
              <w:outlineLvl w:val="2"/>
              <w:rPr>
                <w:rFonts w:cs="Courier New"/>
                <w:sz w:val="20"/>
                <w:szCs w:val="20"/>
              </w:rPr>
            </w:pPr>
            <w:r>
              <w:rPr>
                <w:rFonts w:cs="Courier New"/>
                <w:sz w:val="20"/>
                <w:szCs w:val="20"/>
              </w:rPr>
              <w:t>10 hours</w:t>
            </w:r>
          </w:p>
        </w:tc>
        <w:tc>
          <w:tcPr>
            <w:tcW w:w="6655" w:type="dxa"/>
          </w:tcPr>
          <w:p w:rsidR="00ED69EB" w:rsidRDefault="00ED69EB" w:rsidP="00E35256">
            <w:pPr>
              <w:spacing w:before="200" w:line="271" w:lineRule="auto"/>
              <w:outlineLvl w:val="2"/>
              <w:rPr>
                <w:rFonts w:cs="Courier New"/>
                <w:sz w:val="20"/>
                <w:szCs w:val="20"/>
              </w:rPr>
            </w:pPr>
            <w:r>
              <w:rPr>
                <w:rFonts w:cs="Courier New"/>
                <w:sz w:val="20"/>
                <w:szCs w:val="20"/>
              </w:rPr>
              <w:t>Directs and integrates MBARI Research</w:t>
            </w:r>
            <w:r w:rsidR="00257D72">
              <w:rPr>
                <w:rFonts w:cs="Courier New"/>
                <w:sz w:val="20"/>
                <w:szCs w:val="20"/>
              </w:rPr>
              <w:t>, as a senior mechanical engineer, troubleshoots technical design challenges</w:t>
            </w:r>
          </w:p>
        </w:tc>
      </w:tr>
      <w:tr w:rsidR="00ED69EB" w:rsidRPr="00ED69EB" w:rsidTr="00257D72">
        <w:trPr>
          <w:trHeight w:val="350"/>
        </w:trPr>
        <w:tc>
          <w:tcPr>
            <w:tcW w:w="2404" w:type="dxa"/>
          </w:tcPr>
          <w:p w:rsidR="00ED69EB" w:rsidRPr="00ED69EB" w:rsidRDefault="00ED69EB" w:rsidP="004F61F7">
            <w:pPr>
              <w:spacing w:before="200" w:line="271" w:lineRule="auto"/>
              <w:outlineLvl w:val="2"/>
              <w:rPr>
                <w:rFonts w:cs="Courier New"/>
                <w:sz w:val="20"/>
                <w:szCs w:val="20"/>
              </w:rPr>
            </w:pPr>
            <w:r w:rsidRPr="00ED69EB">
              <w:rPr>
                <w:rFonts w:cs="Courier New"/>
                <w:sz w:val="20"/>
                <w:szCs w:val="20"/>
              </w:rPr>
              <w:t>Specialized research</w:t>
            </w:r>
          </w:p>
        </w:tc>
        <w:tc>
          <w:tcPr>
            <w:tcW w:w="1281" w:type="dxa"/>
          </w:tcPr>
          <w:p w:rsidR="00ED69EB" w:rsidRPr="00ED69EB" w:rsidRDefault="00ED69EB" w:rsidP="004F61F7">
            <w:pPr>
              <w:spacing w:before="200" w:line="271" w:lineRule="auto"/>
              <w:outlineLvl w:val="2"/>
              <w:rPr>
                <w:rFonts w:cs="Courier New"/>
                <w:sz w:val="20"/>
                <w:szCs w:val="20"/>
              </w:rPr>
            </w:pPr>
            <w:r>
              <w:rPr>
                <w:rFonts w:cs="Courier New"/>
                <w:sz w:val="20"/>
                <w:szCs w:val="20"/>
              </w:rPr>
              <w:t>54 hours</w:t>
            </w:r>
          </w:p>
        </w:tc>
        <w:tc>
          <w:tcPr>
            <w:tcW w:w="6655" w:type="dxa"/>
          </w:tcPr>
          <w:p w:rsidR="00ED69EB" w:rsidRDefault="00ED69EB" w:rsidP="00ED69EB">
            <w:pPr>
              <w:spacing w:before="200" w:line="271" w:lineRule="auto"/>
              <w:outlineLvl w:val="2"/>
              <w:rPr>
                <w:rFonts w:cs="Courier New"/>
                <w:sz w:val="20"/>
                <w:szCs w:val="20"/>
              </w:rPr>
            </w:pPr>
            <w:r>
              <w:rPr>
                <w:rFonts w:cs="Courier New"/>
                <w:sz w:val="20"/>
                <w:szCs w:val="20"/>
              </w:rPr>
              <w:t>Provides catalogue of vendors for fabrication support, services and parts and constructs associated LRAUV Bill of Materials</w:t>
            </w:r>
          </w:p>
        </w:tc>
      </w:tr>
      <w:tr w:rsidR="00ED69EB" w:rsidRPr="00ED69EB" w:rsidTr="00257D72">
        <w:tc>
          <w:tcPr>
            <w:tcW w:w="2404" w:type="dxa"/>
          </w:tcPr>
          <w:p w:rsidR="00ED69EB" w:rsidRPr="00ED69EB" w:rsidRDefault="00ED69EB" w:rsidP="004F61F7">
            <w:pPr>
              <w:spacing w:before="200" w:line="271" w:lineRule="auto"/>
              <w:outlineLvl w:val="2"/>
              <w:rPr>
                <w:rFonts w:cs="Courier New"/>
                <w:sz w:val="20"/>
                <w:szCs w:val="20"/>
              </w:rPr>
            </w:pPr>
            <w:r w:rsidRPr="00ED69EB">
              <w:rPr>
                <w:rFonts w:cs="Courier New"/>
                <w:sz w:val="20"/>
                <w:szCs w:val="20"/>
              </w:rPr>
              <w:lastRenderedPageBreak/>
              <w:t>Electrical engineering</w:t>
            </w:r>
          </w:p>
        </w:tc>
        <w:tc>
          <w:tcPr>
            <w:tcW w:w="1281" w:type="dxa"/>
          </w:tcPr>
          <w:p w:rsidR="00ED69EB" w:rsidRPr="00ED69EB" w:rsidRDefault="00ED69EB" w:rsidP="004F61F7">
            <w:pPr>
              <w:spacing w:before="200" w:line="271" w:lineRule="auto"/>
              <w:outlineLvl w:val="2"/>
              <w:rPr>
                <w:rFonts w:cs="Courier New"/>
                <w:sz w:val="20"/>
                <w:szCs w:val="20"/>
              </w:rPr>
            </w:pPr>
            <w:r>
              <w:rPr>
                <w:rFonts w:cs="Courier New"/>
                <w:sz w:val="20"/>
                <w:szCs w:val="20"/>
              </w:rPr>
              <w:t>70 hours</w:t>
            </w:r>
          </w:p>
        </w:tc>
        <w:tc>
          <w:tcPr>
            <w:tcW w:w="6655" w:type="dxa"/>
          </w:tcPr>
          <w:p w:rsidR="00ED69EB" w:rsidRDefault="00ED69EB" w:rsidP="004F61F7">
            <w:pPr>
              <w:spacing w:before="200" w:line="271" w:lineRule="auto"/>
              <w:outlineLvl w:val="2"/>
              <w:rPr>
                <w:rFonts w:cs="Courier New"/>
                <w:sz w:val="20"/>
                <w:szCs w:val="20"/>
              </w:rPr>
            </w:pPr>
            <w:r>
              <w:rPr>
                <w:rFonts w:cs="Courier New"/>
                <w:sz w:val="20"/>
                <w:szCs w:val="20"/>
              </w:rPr>
              <w:t>Provides electrical design and wiring diagrams in support of overall assembly drawings</w:t>
            </w:r>
          </w:p>
        </w:tc>
      </w:tr>
      <w:tr w:rsidR="00ED69EB" w:rsidRPr="00ED69EB" w:rsidTr="00257D72">
        <w:tc>
          <w:tcPr>
            <w:tcW w:w="2404" w:type="dxa"/>
          </w:tcPr>
          <w:p w:rsidR="00ED69EB" w:rsidRPr="00ED69EB" w:rsidRDefault="00ED69EB" w:rsidP="004F61F7">
            <w:pPr>
              <w:spacing w:before="200" w:line="271" w:lineRule="auto"/>
              <w:outlineLvl w:val="2"/>
              <w:rPr>
                <w:rFonts w:cs="Courier New"/>
                <w:sz w:val="20"/>
                <w:szCs w:val="20"/>
              </w:rPr>
            </w:pPr>
            <w:r w:rsidRPr="00ED69EB">
              <w:rPr>
                <w:rFonts w:cs="Courier New"/>
                <w:sz w:val="20"/>
                <w:szCs w:val="20"/>
              </w:rPr>
              <w:t>Mechanical Engineering</w:t>
            </w:r>
          </w:p>
        </w:tc>
        <w:tc>
          <w:tcPr>
            <w:tcW w:w="1281" w:type="dxa"/>
          </w:tcPr>
          <w:p w:rsidR="00ED69EB" w:rsidRPr="00ED69EB" w:rsidRDefault="00ED69EB" w:rsidP="004F61F7">
            <w:pPr>
              <w:spacing w:before="200" w:line="271" w:lineRule="auto"/>
              <w:outlineLvl w:val="2"/>
              <w:rPr>
                <w:rFonts w:cs="Courier New"/>
                <w:sz w:val="20"/>
                <w:szCs w:val="20"/>
              </w:rPr>
            </w:pPr>
            <w:r>
              <w:rPr>
                <w:rFonts w:cs="Courier New"/>
                <w:sz w:val="20"/>
                <w:szCs w:val="20"/>
              </w:rPr>
              <w:t>70 hours</w:t>
            </w:r>
          </w:p>
        </w:tc>
        <w:tc>
          <w:tcPr>
            <w:tcW w:w="6655" w:type="dxa"/>
          </w:tcPr>
          <w:p w:rsidR="00ED69EB" w:rsidRPr="00ED69EB" w:rsidRDefault="00ED69EB" w:rsidP="00ED69EB">
            <w:pPr>
              <w:spacing w:before="200" w:line="271" w:lineRule="auto"/>
              <w:outlineLvl w:val="2"/>
              <w:rPr>
                <w:rFonts w:cs="Courier New"/>
                <w:sz w:val="20"/>
                <w:szCs w:val="20"/>
              </w:rPr>
            </w:pPr>
            <w:r w:rsidRPr="00ED69EB">
              <w:rPr>
                <w:rFonts w:cs="Courier New"/>
                <w:sz w:val="20"/>
                <w:szCs w:val="24"/>
              </w:rPr>
              <w:t>Provides mechanical drawings, schematics, and assembly drawings</w:t>
            </w:r>
          </w:p>
        </w:tc>
      </w:tr>
      <w:tr w:rsidR="00ED69EB" w:rsidRPr="00ED69EB" w:rsidTr="00257D72">
        <w:tc>
          <w:tcPr>
            <w:tcW w:w="2404" w:type="dxa"/>
          </w:tcPr>
          <w:p w:rsidR="00ED69EB" w:rsidRPr="00ED69EB" w:rsidRDefault="00ED69EB" w:rsidP="004F61F7">
            <w:pPr>
              <w:spacing w:before="200" w:line="271" w:lineRule="auto"/>
              <w:outlineLvl w:val="2"/>
              <w:rPr>
                <w:rFonts w:cs="Courier New"/>
                <w:sz w:val="20"/>
                <w:szCs w:val="20"/>
              </w:rPr>
            </w:pPr>
            <w:r w:rsidRPr="00ED69EB">
              <w:rPr>
                <w:rFonts w:cs="Courier New"/>
                <w:sz w:val="20"/>
                <w:szCs w:val="20"/>
              </w:rPr>
              <w:t>Electrical Technician</w:t>
            </w:r>
          </w:p>
        </w:tc>
        <w:tc>
          <w:tcPr>
            <w:tcW w:w="1281" w:type="dxa"/>
          </w:tcPr>
          <w:p w:rsidR="00ED69EB" w:rsidRPr="00ED69EB" w:rsidRDefault="00ED69EB" w:rsidP="004F61F7">
            <w:pPr>
              <w:spacing w:before="200" w:line="271" w:lineRule="auto"/>
              <w:outlineLvl w:val="2"/>
              <w:rPr>
                <w:rFonts w:cs="Courier New"/>
                <w:sz w:val="20"/>
                <w:szCs w:val="20"/>
              </w:rPr>
            </w:pPr>
            <w:r>
              <w:rPr>
                <w:rFonts w:cs="Courier New"/>
                <w:sz w:val="20"/>
                <w:szCs w:val="20"/>
              </w:rPr>
              <w:t>20 hours</w:t>
            </w:r>
          </w:p>
        </w:tc>
        <w:tc>
          <w:tcPr>
            <w:tcW w:w="6655" w:type="dxa"/>
          </w:tcPr>
          <w:p w:rsidR="00ED69EB" w:rsidRDefault="00257D72" w:rsidP="004F61F7">
            <w:pPr>
              <w:spacing w:before="200" w:line="271" w:lineRule="auto"/>
              <w:outlineLvl w:val="2"/>
              <w:rPr>
                <w:rFonts w:cs="Courier New"/>
                <w:sz w:val="20"/>
                <w:szCs w:val="20"/>
              </w:rPr>
            </w:pPr>
            <w:r>
              <w:rPr>
                <w:rFonts w:cs="Courier New"/>
                <w:sz w:val="20"/>
                <w:szCs w:val="20"/>
              </w:rPr>
              <w:t>Provides technician support for electrical design and wiring diagrams in support of overall assembly drawings</w:t>
            </w:r>
          </w:p>
        </w:tc>
      </w:tr>
      <w:tr w:rsidR="00ED69EB" w:rsidRPr="00ED69EB" w:rsidTr="00257D72">
        <w:tc>
          <w:tcPr>
            <w:tcW w:w="2404" w:type="dxa"/>
          </w:tcPr>
          <w:p w:rsidR="00ED69EB" w:rsidRPr="00ED69EB" w:rsidRDefault="00ED69EB" w:rsidP="004F61F7">
            <w:pPr>
              <w:spacing w:before="200" w:line="271" w:lineRule="auto"/>
              <w:outlineLvl w:val="2"/>
              <w:rPr>
                <w:rFonts w:cs="Courier New"/>
                <w:sz w:val="20"/>
                <w:szCs w:val="20"/>
              </w:rPr>
            </w:pPr>
            <w:r w:rsidRPr="00ED69EB">
              <w:rPr>
                <w:rFonts w:cs="Courier New"/>
                <w:sz w:val="20"/>
                <w:szCs w:val="20"/>
              </w:rPr>
              <w:t>Machinist Support</w:t>
            </w:r>
          </w:p>
        </w:tc>
        <w:tc>
          <w:tcPr>
            <w:tcW w:w="1281" w:type="dxa"/>
          </w:tcPr>
          <w:p w:rsidR="00ED69EB" w:rsidRPr="00ED69EB" w:rsidRDefault="00ED69EB" w:rsidP="004F61F7">
            <w:pPr>
              <w:spacing w:before="200" w:line="271" w:lineRule="auto"/>
              <w:outlineLvl w:val="2"/>
              <w:rPr>
                <w:rFonts w:cs="Courier New"/>
                <w:sz w:val="20"/>
                <w:szCs w:val="20"/>
              </w:rPr>
            </w:pPr>
            <w:r>
              <w:rPr>
                <w:rFonts w:cs="Courier New"/>
                <w:sz w:val="20"/>
                <w:szCs w:val="20"/>
              </w:rPr>
              <w:t>30 hours</w:t>
            </w:r>
          </w:p>
        </w:tc>
        <w:tc>
          <w:tcPr>
            <w:tcW w:w="6655" w:type="dxa"/>
          </w:tcPr>
          <w:p w:rsidR="00ED69EB" w:rsidRDefault="00ED69EB" w:rsidP="004F61F7">
            <w:pPr>
              <w:spacing w:before="200" w:line="271" w:lineRule="auto"/>
              <w:outlineLvl w:val="2"/>
              <w:rPr>
                <w:rFonts w:cs="Courier New"/>
                <w:sz w:val="20"/>
                <w:szCs w:val="20"/>
              </w:rPr>
            </w:pPr>
            <w:r>
              <w:rPr>
                <w:rFonts w:cs="Courier New"/>
                <w:sz w:val="20"/>
                <w:szCs w:val="20"/>
              </w:rPr>
              <w:t>Provides first article fabrication</w:t>
            </w:r>
          </w:p>
        </w:tc>
      </w:tr>
    </w:tbl>
    <w:p w:rsidR="00257D72" w:rsidRPr="00257D72" w:rsidRDefault="00257D72" w:rsidP="0061476D">
      <w:pPr>
        <w:spacing w:before="200" w:line="271" w:lineRule="auto"/>
        <w:outlineLvl w:val="2"/>
        <w:rPr>
          <w:rFonts w:cs="Courier New"/>
          <w:b/>
          <w:sz w:val="24"/>
          <w:szCs w:val="24"/>
        </w:rPr>
      </w:pPr>
      <w:r w:rsidRPr="00257D72">
        <w:rPr>
          <w:rFonts w:cs="Courier New"/>
          <w:b/>
          <w:sz w:val="24"/>
          <w:szCs w:val="24"/>
        </w:rPr>
        <w:t>Milestones</w:t>
      </w:r>
    </w:p>
    <w:p w:rsidR="002A18CD" w:rsidRPr="0061476D" w:rsidRDefault="00257D72" w:rsidP="0061476D">
      <w:pPr>
        <w:spacing w:before="200" w:line="271" w:lineRule="auto"/>
        <w:outlineLvl w:val="2"/>
        <w:rPr>
          <w:rFonts w:cs="Courier New"/>
          <w:sz w:val="24"/>
          <w:szCs w:val="24"/>
        </w:rPr>
      </w:pPr>
      <w:r>
        <w:rPr>
          <w:rFonts w:cs="Courier New"/>
          <w:sz w:val="24"/>
          <w:szCs w:val="24"/>
        </w:rPr>
        <w:t>(ML-1) Completed LRAUV design package containing:  mechanical drawings, schematics, wiring diagrams, assembly drawings, a complete Bill of Materials and first article fabrication.</w:t>
      </w:r>
    </w:p>
    <w:p w:rsidR="002A18CD" w:rsidRPr="00257D72" w:rsidRDefault="002A18CD" w:rsidP="0061476D">
      <w:pPr>
        <w:spacing w:before="200" w:line="271" w:lineRule="auto"/>
        <w:outlineLvl w:val="2"/>
        <w:rPr>
          <w:rFonts w:cs="Courier New"/>
          <w:b/>
          <w:sz w:val="24"/>
          <w:szCs w:val="24"/>
        </w:rPr>
      </w:pPr>
      <w:r w:rsidRPr="00257D72">
        <w:rPr>
          <w:rFonts w:cs="Courier New"/>
          <w:b/>
          <w:sz w:val="24"/>
          <w:szCs w:val="24"/>
        </w:rPr>
        <w:t>Metrics:</w:t>
      </w:r>
    </w:p>
    <w:p w:rsidR="002A18CD" w:rsidRPr="0061476D" w:rsidRDefault="00257D72" w:rsidP="0061476D">
      <w:pPr>
        <w:spacing w:before="200" w:line="271" w:lineRule="auto"/>
        <w:outlineLvl w:val="2"/>
        <w:rPr>
          <w:rFonts w:cs="Courier New"/>
          <w:sz w:val="24"/>
          <w:szCs w:val="24"/>
        </w:rPr>
      </w:pPr>
      <w:r>
        <w:rPr>
          <w:rFonts w:cs="Courier New"/>
          <w:sz w:val="24"/>
          <w:szCs w:val="24"/>
        </w:rPr>
        <w:t xml:space="preserve">Completed LRAUV design package with first article fabrication that allows full platform fabrication in Program Year 4, corresponding to DHS S&amp;T OUP </w:t>
      </w:r>
      <w:r w:rsidR="00D5626B">
        <w:rPr>
          <w:rFonts w:cs="Courier New"/>
          <w:sz w:val="24"/>
          <w:szCs w:val="24"/>
        </w:rPr>
        <w:t xml:space="preserve">approved </w:t>
      </w:r>
      <w:r>
        <w:rPr>
          <w:rFonts w:cs="Courier New"/>
          <w:sz w:val="24"/>
          <w:szCs w:val="24"/>
        </w:rPr>
        <w:t xml:space="preserve">LRAUV </w:t>
      </w:r>
      <w:r w:rsidR="00D5626B">
        <w:rPr>
          <w:rFonts w:cs="Courier New"/>
          <w:sz w:val="24"/>
          <w:szCs w:val="24"/>
        </w:rPr>
        <w:t xml:space="preserve">Year 3 </w:t>
      </w:r>
      <w:r>
        <w:rPr>
          <w:rFonts w:cs="Courier New"/>
          <w:sz w:val="24"/>
          <w:szCs w:val="24"/>
        </w:rPr>
        <w:t>platform metrics.</w:t>
      </w:r>
    </w:p>
    <w:p w:rsidR="002A18CD" w:rsidRPr="0061476D" w:rsidRDefault="002A18CD" w:rsidP="0061476D">
      <w:pPr>
        <w:spacing w:before="200" w:line="271" w:lineRule="auto"/>
        <w:outlineLvl w:val="2"/>
        <w:rPr>
          <w:rFonts w:cs="Courier New"/>
          <w:sz w:val="24"/>
          <w:szCs w:val="24"/>
        </w:rPr>
      </w:pPr>
      <w:r w:rsidRPr="00257D72">
        <w:rPr>
          <w:rFonts w:cs="Courier New"/>
          <w:b/>
          <w:sz w:val="24"/>
          <w:szCs w:val="24"/>
        </w:rPr>
        <w:t>Outcomes/output &amp; Transition Plans</w:t>
      </w:r>
      <w:r w:rsidRPr="0061476D">
        <w:rPr>
          <w:rFonts w:cs="Courier New"/>
          <w:sz w:val="24"/>
          <w:szCs w:val="24"/>
        </w:rPr>
        <w:t xml:space="preserve">:  </w:t>
      </w:r>
    </w:p>
    <w:p w:rsidR="00D5626B" w:rsidRDefault="00257D72" w:rsidP="00D5626B">
      <w:pPr>
        <w:spacing w:before="200" w:line="271" w:lineRule="auto"/>
        <w:outlineLvl w:val="2"/>
        <w:rPr>
          <w:rFonts w:cs="Courier New"/>
          <w:sz w:val="24"/>
          <w:szCs w:val="24"/>
        </w:rPr>
      </w:pPr>
      <w:r>
        <w:rPr>
          <w:rFonts w:cs="Courier New"/>
          <w:sz w:val="24"/>
          <w:szCs w:val="24"/>
        </w:rPr>
        <w:t xml:space="preserve">MBARI research </w:t>
      </w:r>
      <w:r w:rsidR="00D5626B">
        <w:rPr>
          <w:rFonts w:cs="Courier New"/>
          <w:sz w:val="24"/>
          <w:szCs w:val="24"/>
        </w:rPr>
        <w:t>planned outcomes is a completed LRAUV design package with first article fabrication that allows full platform fabrication in ADAC Program Year 4.</w:t>
      </w:r>
    </w:p>
    <w:p w:rsidR="002A18CD" w:rsidRPr="0061476D" w:rsidRDefault="00D5626B" w:rsidP="0061476D">
      <w:pPr>
        <w:spacing w:before="200" w:line="271" w:lineRule="auto"/>
        <w:outlineLvl w:val="2"/>
        <w:rPr>
          <w:rFonts w:cs="Courier New"/>
          <w:sz w:val="24"/>
          <w:szCs w:val="24"/>
        </w:rPr>
      </w:pPr>
      <w:r>
        <w:rPr>
          <w:rFonts w:cs="Courier New"/>
          <w:sz w:val="24"/>
          <w:szCs w:val="24"/>
        </w:rPr>
        <w:t xml:space="preserve">Transition:  ADAC plans to integrate MBARI and WHOI in Center Program Year 4 as co-investigation team. </w:t>
      </w:r>
      <w:r w:rsidR="002A18CD" w:rsidRPr="0061476D">
        <w:rPr>
          <w:rFonts w:cs="Courier New"/>
          <w:sz w:val="24"/>
          <w:szCs w:val="24"/>
        </w:rPr>
        <w:t>Transitioning MBARI from engineering consultant to co-project research investigator enables an improved IP approach and a stakeholder mindset in the platform fabrication.  Establishing a formal ADAC subrecipient relationship equally to WHOI and MBARI best meets the spirit and intent of the DHS S&amp;T OUP Grant Terms and Conditions for this particular project.</w:t>
      </w:r>
    </w:p>
    <w:p w:rsidR="002A18CD" w:rsidRPr="0061476D" w:rsidRDefault="002A18CD" w:rsidP="0061476D">
      <w:pPr>
        <w:spacing w:before="200" w:line="271" w:lineRule="auto"/>
        <w:outlineLvl w:val="2"/>
        <w:rPr>
          <w:rFonts w:cs="Courier New"/>
          <w:sz w:val="24"/>
          <w:szCs w:val="24"/>
        </w:rPr>
      </w:pPr>
      <w:r w:rsidRPr="0061476D">
        <w:rPr>
          <w:rFonts w:cs="Courier New"/>
          <w:sz w:val="24"/>
          <w:szCs w:val="24"/>
        </w:rPr>
        <w:t xml:space="preserve">The outcome of an ADAC-WHOI-MBARI LRAUV project team will be to provide a feasible, suitable and acceptable autonomous long range under water and under ice sensor platform that can navigate and map oil spills, while also being affordable and useable to the U.S. Coast Guard operator.  </w:t>
      </w:r>
    </w:p>
    <w:p w:rsidR="002A18CD" w:rsidRPr="0061476D" w:rsidRDefault="00D5626B" w:rsidP="0061476D">
      <w:pPr>
        <w:spacing w:before="200" w:line="271" w:lineRule="auto"/>
        <w:outlineLvl w:val="2"/>
        <w:rPr>
          <w:rFonts w:cs="Courier New"/>
          <w:sz w:val="24"/>
          <w:szCs w:val="24"/>
        </w:rPr>
      </w:pPr>
      <w:r>
        <w:rPr>
          <w:rFonts w:cs="Courier New"/>
          <w:sz w:val="24"/>
          <w:szCs w:val="24"/>
        </w:rPr>
        <w:t>Overall</w:t>
      </w:r>
      <w:r w:rsidR="002A18CD" w:rsidRPr="0061476D">
        <w:rPr>
          <w:rFonts w:cs="Courier New"/>
          <w:sz w:val="24"/>
          <w:szCs w:val="24"/>
        </w:rPr>
        <w:t xml:space="preserve"> Transition Plans for the LRAUV is to provide U.S. Coast Guard RDC and USCG CG-9 a functioning and fully tested under ice capable LRAUV and support onward assembly for DHS and U.S. Coast Guard commensurate with their mission and capability needs.</w:t>
      </w:r>
    </w:p>
    <w:bookmarkEnd w:id="11"/>
    <w:bookmarkEnd w:id="12"/>
    <w:bookmarkEnd w:id="13"/>
    <w:bookmarkEnd w:id="14"/>
    <w:bookmarkEnd w:id="15"/>
    <w:p w:rsidR="002A18CD" w:rsidRPr="0061476D" w:rsidRDefault="002A18CD" w:rsidP="0061476D">
      <w:pPr>
        <w:spacing w:before="200" w:line="271" w:lineRule="auto"/>
        <w:outlineLvl w:val="2"/>
        <w:rPr>
          <w:rFonts w:cs="Courier New"/>
          <w:sz w:val="24"/>
          <w:szCs w:val="24"/>
        </w:rPr>
      </w:pPr>
    </w:p>
    <w:sectPr w:rsidR="002A18CD" w:rsidRPr="0061476D" w:rsidSect="00EB532F">
      <w:headerReference w:type="even" r:id="rId12"/>
      <w:headerReference w:type="default" r:id="rId13"/>
      <w:footerReference w:type="even" r:id="rId14"/>
      <w:footerReference w:type="default" r:id="rId15"/>
      <w:headerReference w:type="first" r:id="rId16"/>
      <w:footerReference w:type="first" r:id="rId17"/>
      <w:pgSz w:w="12240" w:h="15840"/>
      <w:pgMar w:top="720" w:right="990" w:bottom="72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225" w:rsidRDefault="002E4225" w:rsidP="004470D5">
      <w:r>
        <w:separator/>
      </w:r>
    </w:p>
  </w:endnote>
  <w:endnote w:type="continuationSeparator" w:id="0">
    <w:p w:rsidR="002E4225" w:rsidRDefault="002E4225" w:rsidP="00447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332" w:rsidRDefault="001513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011615"/>
      <w:docPartObj>
        <w:docPartGallery w:val="Page Numbers (Bottom of Page)"/>
        <w:docPartUnique/>
      </w:docPartObj>
    </w:sdtPr>
    <w:sdtEndPr>
      <w:rPr>
        <w:noProof/>
      </w:rPr>
    </w:sdtEndPr>
    <w:sdtContent>
      <w:p w:rsidR="004470D5" w:rsidRDefault="004470D5">
        <w:pPr>
          <w:pStyle w:val="Footer"/>
          <w:jc w:val="right"/>
        </w:pPr>
        <w:r>
          <w:fldChar w:fldCharType="begin"/>
        </w:r>
        <w:r>
          <w:instrText xml:space="preserve"> PAGE   \* MERGEFORMAT </w:instrText>
        </w:r>
        <w:r>
          <w:fldChar w:fldCharType="separate"/>
        </w:r>
        <w:r w:rsidR="00123653">
          <w:rPr>
            <w:noProof/>
          </w:rPr>
          <w:t>4</w:t>
        </w:r>
        <w:r>
          <w:rPr>
            <w:noProof/>
          </w:rPr>
          <w:fldChar w:fldCharType="end"/>
        </w:r>
      </w:p>
    </w:sdtContent>
  </w:sdt>
  <w:p w:rsidR="004470D5" w:rsidRDefault="004470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332" w:rsidRDefault="00151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225" w:rsidRDefault="002E4225" w:rsidP="004470D5">
      <w:r>
        <w:separator/>
      </w:r>
    </w:p>
  </w:footnote>
  <w:footnote w:type="continuationSeparator" w:id="0">
    <w:p w:rsidR="002E4225" w:rsidRDefault="002E4225" w:rsidP="004470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332" w:rsidRDefault="001513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332" w:rsidRDefault="001513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332" w:rsidRDefault="001513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75D26"/>
    <w:multiLevelType w:val="hybridMultilevel"/>
    <w:tmpl w:val="82C08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0D7129"/>
    <w:multiLevelType w:val="hybridMultilevel"/>
    <w:tmpl w:val="FB048784"/>
    <w:lvl w:ilvl="0" w:tplc="1B781D10">
      <w:start w:val="1"/>
      <w:numFmt w:val="decimal"/>
      <w:lvlText w:val="%1."/>
      <w:lvlJc w:val="left"/>
      <w:pPr>
        <w:ind w:left="720" w:hanging="360"/>
      </w:pPr>
      <w:rPr>
        <w:rFonts w:ascii="Calibri" w:hAnsi="Calibri"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9D05DF"/>
    <w:multiLevelType w:val="hybridMultilevel"/>
    <w:tmpl w:val="C3B8E9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3570C20"/>
    <w:multiLevelType w:val="hybridMultilevel"/>
    <w:tmpl w:val="D580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BC1EC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D8D392F"/>
    <w:multiLevelType w:val="multilevel"/>
    <w:tmpl w:val="07161D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18F3F9E"/>
    <w:multiLevelType w:val="hybridMultilevel"/>
    <w:tmpl w:val="CA3E49EE"/>
    <w:lvl w:ilvl="0" w:tplc="1B781D10">
      <w:start w:val="1"/>
      <w:numFmt w:val="decimal"/>
      <w:pStyle w:val="ContentHeader"/>
      <w:lvlText w:val="%1."/>
      <w:lvlJc w:val="left"/>
      <w:pPr>
        <w:ind w:left="720" w:hanging="360"/>
      </w:pPr>
      <w:rPr>
        <w:rFonts w:ascii="Calibri" w:hAnsi="Calibri"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670F33"/>
    <w:multiLevelType w:val="multilevel"/>
    <w:tmpl w:val="B74C7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3E23AB4"/>
    <w:multiLevelType w:val="hybridMultilevel"/>
    <w:tmpl w:val="111A5DC2"/>
    <w:lvl w:ilvl="0" w:tplc="07FA6396">
      <w:start w:val="1"/>
      <w:numFmt w:val="decimal"/>
      <w:lvlText w:val="%1."/>
      <w:lvlJc w:val="left"/>
      <w:pPr>
        <w:ind w:left="945" w:hanging="58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F75F9A"/>
    <w:multiLevelType w:val="multilevel"/>
    <w:tmpl w:val="B9A2F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E2A2FF2"/>
    <w:multiLevelType w:val="hybridMultilevel"/>
    <w:tmpl w:val="32CABF12"/>
    <w:lvl w:ilvl="0" w:tplc="1B781D10">
      <w:start w:val="1"/>
      <w:numFmt w:val="decimal"/>
      <w:lvlText w:val="%1."/>
      <w:lvlJc w:val="left"/>
      <w:pPr>
        <w:ind w:left="720" w:hanging="360"/>
      </w:pPr>
      <w:rPr>
        <w:rFonts w:ascii="Calibri" w:hAnsi="Calibri"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3D0107"/>
    <w:multiLevelType w:val="hybridMultilevel"/>
    <w:tmpl w:val="D5F81B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1414BA"/>
    <w:multiLevelType w:val="hybridMultilevel"/>
    <w:tmpl w:val="0A104AC4"/>
    <w:lvl w:ilvl="0" w:tplc="BC744B9C">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F79542D"/>
    <w:multiLevelType w:val="hybridMultilevel"/>
    <w:tmpl w:val="1506F5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00A7E49"/>
    <w:multiLevelType w:val="hybridMultilevel"/>
    <w:tmpl w:val="F104A6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2"/>
  </w:num>
  <w:num w:numId="4">
    <w:abstractNumId w:val="5"/>
  </w:num>
  <w:num w:numId="5">
    <w:abstractNumId w:val="7"/>
  </w:num>
  <w:num w:numId="6">
    <w:abstractNumId w:val="9"/>
  </w:num>
  <w:num w:numId="7">
    <w:abstractNumId w:val="13"/>
  </w:num>
  <w:num w:numId="8">
    <w:abstractNumId w:val="3"/>
  </w:num>
  <w:num w:numId="9">
    <w:abstractNumId w:val="4"/>
  </w:num>
  <w:num w:numId="10">
    <w:abstractNumId w:val="8"/>
  </w:num>
  <w:num w:numId="11">
    <w:abstractNumId w:val="6"/>
  </w:num>
  <w:num w:numId="12">
    <w:abstractNumId w:val="11"/>
  </w:num>
  <w:num w:numId="13">
    <w:abstractNumId w:val="10"/>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D80"/>
    <w:rsid w:val="000279AE"/>
    <w:rsid w:val="0006607A"/>
    <w:rsid w:val="00084562"/>
    <w:rsid w:val="00094A92"/>
    <w:rsid w:val="000E6130"/>
    <w:rsid w:val="000F69B5"/>
    <w:rsid w:val="00111906"/>
    <w:rsid w:val="00122627"/>
    <w:rsid w:val="00123653"/>
    <w:rsid w:val="00151332"/>
    <w:rsid w:val="00164C17"/>
    <w:rsid w:val="001E2AD4"/>
    <w:rsid w:val="001E6EF6"/>
    <w:rsid w:val="001F5BB9"/>
    <w:rsid w:val="00215831"/>
    <w:rsid w:val="002350E8"/>
    <w:rsid w:val="00236F3C"/>
    <w:rsid w:val="00257D72"/>
    <w:rsid w:val="00285A2F"/>
    <w:rsid w:val="0029273E"/>
    <w:rsid w:val="0029293A"/>
    <w:rsid w:val="002A18CD"/>
    <w:rsid w:val="002C598A"/>
    <w:rsid w:val="002D5E11"/>
    <w:rsid w:val="002E4225"/>
    <w:rsid w:val="00301CA2"/>
    <w:rsid w:val="0031525C"/>
    <w:rsid w:val="00332215"/>
    <w:rsid w:val="00384BCF"/>
    <w:rsid w:val="00395D63"/>
    <w:rsid w:val="003D233D"/>
    <w:rsid w:val="003E42B6"/>
    <w:rsid w:val="003F5086"/>
    <w:rsid w:val="004105E0"/>
    <w:rsid w:val="004164D1"/>
    <w:rsid w:val="00431549"/>
    <w:rsid w:val="004470D5"/>
    <w:rsid w:val="00483266"/>
    <w:rsid w:val="004837E4"/>
    <w:rsid w:val="004A2C36"/>
    <w:rsid w:val="004C1FE3"/>
    <w:rsid w:val="004E4D80"/>
    <w:rsid w:val="005002AE"/>
    <w:rsid w:val="005101D9"/>
    <w:rsid w:val="00511C04"/>
    <w:rsid w:val="00522F0D"/>
    <w:rsid w:val="005242E4"/>
    <w:rsid w:val="00524708"/>
    <w:rsid w:val="00560EC3"/>
    <w:rsid w:val="005A5F06"/>
    <w:rsid w:val="00605194"/>
    <w:rsid w:val="0061476D"/>
    <w:rsid w:val="00632AD9"/>
    <w:rsid w:val="006409AA"/>
    <w:rsid w:val="00641CDB"/>
    <w:rsid w:val="006B2229"/>
    <w:rsid w:val="006B7A17"/>
    <w:rsid w:val="00722433"/>
    <w:rsid w:val="00757971"/>
    <w:rsid w:val="007D4BE3"/>
    <w:rsid w:val="007F19F8"/>
    <w:rsid w:val="00801663"/>
    <w:rsid w:val="0086597D"/>
    <w:rsid w:val="008A0272"/>
    <w:rsid w:val="00904FFB"/>
    <w:rsid w:val="00916459"/>
    <w:rsid w:val="009216F3"/>
    <w:rsid w:val="0092218D"/>
    <w:rsid w:val="00941137"/>
    <w:rsid w:val="009574E7"/>
    <w:rsid w:val="00967783"/>
    <w:rsid w:val="00990314"/>
    <w:rsid w:val="009A7BA3"/>
    <w:rsid w:val="009C18B4"/>
    <w:rsid w:val="009D0EB2"/>
    <w:rsid w:val="009D3F31"/>
    <w:rsid w:val="009F733C"/>
    <w:rsid w:val="00A12093"/>
    <w:rsid w:val="00A32F5F"/>
    <w:rsid w:val="00A4139C"/>
    <w:rsid w:val="00A5553E"/>
    <w:rsid w:val="00A65D8A"/>
    <w:rsid w:val="00AD37B2"/>
    <w:rsid w:val="00B35C2A"/>
    <w:rsid w:val="00B45789"/>
    <w:rsid w:val="00B505FE"/>
    <w:rsid w:val="00B6436A"/>
    <w:rsid w:val="00B67DAB"/>
    <w:rsid w:val="00B93438"/>
    <w:rsid w:val="00BA2234"/>
    <w:rsid w:val="00BB3507"/>
    <w:rsid w:val="00BB3FBE"/>
    <w:rsid w:val="00BC3E70"/>
    <w:rsid w:val="00BE6137"/>
    <w:rsid w:val="00C13657"/>
    <w:rsid w:val="00C42DAF"/>
    <w:rsid w:val="00C4495E"/>
    <w:rsid w:val="00C86208"/>
    <w:rsid w:val="00C9236D"/>
    <w:rsid w:val="00CA096D"/>
    <w:rsid w:val="00CC7D2A"/>
    <w:rsid w:val="00CF73BF"/>
    <w:rsid w:val="00D32E0E"/>
    <w:rsid w:val="00D33DD0"/>
    <w:rsid w:val="00D5626B"/>
    <w:rsid w:val="00DC111C"/>
    <w:rsid w:val="00DE100A"/>
    <w:rsid w:val="00E319C1"/>
    <w:rsid w:val="00E35256"/>
    <w:rsid w:val="00E76A13"/>
    <w:rsid w:val="00EB532F"/>
    <w:rsid w:val="00ED69EB"/>
    <w:rsid w:val="00F0204C"/>
    <w:rsid w:val="00F20FA0"/>
    <w:rsid w:val="00F84E83"/>
    <w:rsid w:val="00F86822"/>
    <w:rsid w:val="00FA4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272"/>
    <w:rPr>
      <w:color w:val="0563C1" w:themeColor="hyperlink"/>
      <w:u w:val="single"/>
    </w:rPr>
  </w:style>
  <w:style w:type="paragraph" w:styleId="ListParagraph">
    <w:name w:val="List Paragraph"/>
    <w:basedOn w:val="Normal"/>
    <w:uiPriority w:val="34"/>
    <w:qFormat/>
    <w:rsid w:val="00722433"/>
    <w:pPr>
      <w:ind w:left="720"/>
      <w:contextualSpacing/>
    </w:pPr>
  </w:style>
  <w:style w:type="paragraph" w:styleId="Header">
    <w:name w:val="header"/>
    <w:basedOn w:val="Normal"/>
    <w:link w:val="HeaderChar"/>
    <w:uiPriority w:val="99"/>
    <w:unhideWhenUsed/>
    <w:rsid w:val="004470D5"/>
    <w:pPr>
      <w:tabs>
        <w:tab w:val="center" w:pos="4680"/>
        <w:tab w:val="right" w:pos="9360"/>
      </w:tabs>
    </w:pPr>
  </w:style>
  <w:style w:type="character" w:customStyle="1" w:styleId="HeaderChar">
    <w:name w:val="Header Char"/>
    <w:basedOn w:val="DefaultParagraphFont"/>
    <w:link w:val="Header"/>
    <w:uiPriority w:val="99"/>
    <w:rsid w:val="004470D5"/>
  </w:style>
  <w:style w:type="paragraph" w:styleId="Footer">
    <w:name w:val="footer"/>
    <w:basedOn w:val="Normal"/>
    <w:link w:val="FooterChar"/>
    <w:uiPriority w:val="99"/>
    <w:unhideWhenUsed/>
    <w:rsid w:val="004470D5"/>
    <w:pPr>
      <w:tabs>
        <w:tab w:val="center" w:pos="4680"/>
        <w:tab w:val="right" w:pos="9360"/>
      </w:tabs>
    </w:pPr>
  </w:style>
  <w:style w:type="character" w:customStyle="1" w:styleId="FooterChar">
    <w:name w:val="Footer Char"/>
    <w:basedOn w:val="DefaultParagraphFont"/>
    <w:link w:val="Footer"/>
    <w:uiPriority w:val="99"/>
    <w:rsid w:val="004470D5"/>
  </w:style>
  <w:style w:type="paragraph" w:styleId="PlainText">
    <w:name w:val="Plain Text"/>
    <w:basedOn w:val="Normal"/>
    <w:link w:val="PlainTextChar"/>
    <w:uiPriority w:val="99"/>
    <w:unhideWhenUsed/>
    <w:rsid w:val="0092218D"/>
    <w:rPr>
      <w:rFonts w:ascii="Calibri" w:hAnsi="Calibri"/>
      <w:szCs w:val="21"/>
    </w:rPr>
  </w:style>
  <w:style w:type="character" w:customStyle="1" w:styleId="PlainTextChar">
    <w:name w:val="Plain Text Char"/>
    <w:basedOn w:val="DefaultParagraphFont"/>
    <w:link w:val="PlainText"/>
    <w:uiPriority w:val="99"/>
    <w:rsid w:val="0092218D"/>
    <w:rPr>
      <w:rFonts w:ascii="Calibri" w:hAnsi="Calibri"/>
      <w:szCs w:val="21"/>
    </w:rPr>
  </w:style>
  <w:style w:type="paragraph" w:styleId="BalloonText">
    <w:name w:val="Balloon Text"/>
    <w:basedOn w:val="Normal"/>
    <w:link w:val="BalloonTextChar"/>
    <w:uiPriority w:val="99"/>
    <w:semiHidden/>
    <w:unhideWhenUsed/>
    <w:rsid w:val="009C18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8B4"/>
    <w:rPr>
      <w:rFonts w:ascii="Segoe UI" w:hAnsi="Segoe UI" w:cs="Segoe UI"/>
      <w:sz w:val="18"/>
      <w:szCs w:val="18"/>
    </w:rPr>
  </w:style>
  <w:style w:type="paragraph" w:customStyle="1" w:styleId="ContentHeader">
    <w:name w:val="Content Header"/>
    <w:basedOn w:val="ListParagraph"/>
    <w:qFormat/>
    <w:rsid w:val="002A18CD"/>
    <w:pPr>
      <w:numPr>
        <w:numId w:val="11"/>
      </w:numPr>
      <w:tabs>
        <w:tab w:val="num" w:pos="360"/>
      </w:tabs>
      <w:ind w:left="1080" w:hanging="720"/>
    </w:pPr>
    <w:rPr>
      <w:rFonts w:ascii="Calibri" w:hAnsi="Calibri"/>
      <w:b/>
    </w:rPr>
  </w:style>
  <w:style w:type="table" w:styleId="TableGrid">
    <w:name w:val="Table Grid"/>
    <w:basedOn w:val="TableNormal"/>
    <w:uiPriority w:val="39"/>
    <w:rsid w:val="00ED6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272"/>
    <w:rPr>
      <w:color w:val="0563C1" w:themeColor="hyperlink"/>
      <w:u w:val="single"/>
    </w:rPr>
  </w:style>
  <w:style w:type="paragraph" w:styleId="ListParagraph">
    <w:name w:val="List Paragraph"/>
    <w:basedOn w:val="Normal"/>
    <w:uiPriority w:val="34"/>
    <w:qFormat/>
    <w:rsid w:val="00722433"/>
    <w:pPr>
      <w:ind w:left="720"/>
      <w:contextualSpacing/>
    </w:pPr>
  </w:style>
  <w:style w:type="paragraph" w:styleId="Header">
    <w:name w:val="header"/>
    <w:basedOn w:val="Normal"/>
    <w:link w:val="HeaderChar"/>
    <w:uiPriority w:val="99"/>
    <w:unhideWhenUsed/>
    <w:rsid w:val="004470D5"/>
    <w:pPr>
      <w:tabs>
        <w:tab w:val="center" w:pos="4680"/>
        <w:tab w:val="right" w:pos="9360"/>
      </w:tabs>
    </w:pPr>
  </w:style>
  <w:style w:type="character" w:customStyle="1" w:styleId="HeaderChar">
    <w:name w:val="Header Char"/>
    <w:basedOn w:val="DefaultParagraphFont"/>
    <w:link w:val="Header"/>
    <w:uiPriority w:val="99"/>
    <w:rsid w:val="004470D5"/>
  </w:style>
  <w:style w:type="paragraph" w:styleId="Footer">
    <w:name w:val="footer"/>
    <w:basedOn w:val="Normal"/>
    <w:link w:val="FooterChar"/>
    <w:uiPriority w:val="99"/>
    <w:unhideWhenUsed/>
    <w:rsid w:val="004470D5"/>
    <w:pPr>
      <w:tabs>
        <w:tab w:val="center" w:pos="4680"/>
        <w:tab w:val="right" w:pos="9360"/>
      </w:tabs>
    </w:pPr>
  </w:style>
  <w:style w:type="character" w:customStyle="1" w:styleId="FooterChar">
    <w:name w:val="Footer Char"/>
    <w:basedOn w:val="DefaultParagraphFont"/>
    <w:link w:val="Footer"/>
    <w:uiPriority w:val="99"/>
    <w:rsid w:val="004470D5"/>
  </w:style>
  <w:style w:type="paragraph" w:styleId="PlainText">
    <w:name w:val="Plain Text"/>
    <w:basedOn w:val="Normal"/>
    <w:link w:val="PlainTextChar"/>
    <w:uiPriority w:val="99"/>
    <w:unhideWhenUsed/>
    <w:rsid w:val="0092218D"/>
    <w:rPr>
      <w:rFonts w:ascii="Calibri" w:hAnsi="Calibri"/>
      <w:szCs w:val="21"/>
    </w:rPr>
  </w:style>
  <w:style w:type="character" w:customStyle="1" w:styleId="PlainTextChar">
    <w:name w:val="Plain Text Char"/>
    <w:basedOn w:val="DefaultParagraphFont"/>
    <w:link w:val="PlainText"/>
    <w:uiPriority w:val="99"/>
    <w:rsid w:val="0092218D"/>
    <w:rPr>
      <w:rFonts w:ascii="Calibri" w:hAnsi="Calibri"/>
      <w:szCs w:val="21"/>
    </w:rPr>
  </w:style>
  <w:style w:type="paragraph" w:styleId="BalloonText">
    <w:name w:val="Balloon Text"/>
    <w:basedOn w:val="Normal"/>
    <w:link w:val="BalloonTextChar"/>
    <w:uiPriority w:val="99"/>
    <w:semiHidden/>
    <w:unhideWhenUsed/>
    <w:rsid w:val="009C18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8B4"/>
    <w:rPr>
      <w:rFonts w:ascii="Segoe UI" w:hAnsi="Segoe UI" w:cs="Segoe UI"/>
      <w:sz w:val="18"/>
      <w:szCs w:val="18"/>
    </w:rPr>
  </w:style>
  <w:style w:type="paragraph" w:customStyle="1" w:styleId="ContentHeader">
    <w:name w:val="Content Header"/>
    <w:basedOn w:val="ListParagraph"/>
    <w:qFormat/>
    <w:rsid w:val="002A18CD"/>
    <w:pPr>
      <w:numPr>
        <w:numId w:val="11"/>
      </w:numPr>
      <w:tabs>
        <w:tab w:val="num" w:pos="360"/>
      </w:tabs>
      <w:ind w:left="1080" w:hanging="720"/>
    </w:pPr>
    <w:rPr>
      <w:rFonts w:ascii="Calibri" w:hAnsi="Calibri"/>
      <w:b/>
    </w:rPr>
  </w:style>
  <w:style w:type="table" w:styleId="TableGrid">
    <w:name w:val="Table Grid"/>
    <w:basedOn w:val="TableNormal"/>
    <w:uiPriority w:val="39"/>
    <w:rsid w:val="00ED6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520808">
      <w:bodyDiv w:val="1"/>
      <w:marLeft w:val="0"/>
      <w:marRight w:val="0"/>
      <w:marTop w:val="0"/>
      <w:marBottom w:val="0"/>
      <w:divBdr>
        <w:top w:val="none" w:sz="0" w:space="0" w:color="auto"/>
        <w:left w:val="none" w:sz="0" w:space="0" w:color="auto"/>
        <w:bottom w:val="none" w:sz="0" w:space="0" w:color="auto"/>
        <w:right w:val="none" w:sz="0" w:space="0" w:color="auto"/>
      </w:divBdr>
    </w:div>
    <w:div w:id="621693438">
      <w:bodyDiv w:val="1"/>
      <w:marLeft w:val="0"/>
      <w:marRight w:val="0"/>
      <w:marTop w:val="0"/>
      <w:marBottom w:val="0"/>
      <w:divBdr>
        <w:top w:val="none" w:sz="0" w:space="0" w:color="auto"/>
        <w:left w:val="none" w:sz="0" w:space="0" w:color="auto"/>
        <w:bottom w:val="none" w:sz="0" w:space="0" w:color="auto"/>
        <w:right w:val="none" w:sz="0" w:space="0" w:color="auto"/>
      </w:divBdr>
    </w:div>
    <w:div w:id="1082607352">
      <w:bodyDiv w:val="1"/>
      <w:marLeft w:val="0"/>
      <w:marRight w:val="0"/>
      <w:marTop w:val="0"/>
      <w:marBottom w:val="0"/>
      <w:divBdr>
        <w:top w:val="none" w:sz="0" w:space="0" w:color="auto"/>
        <w:left w:val="none" w:sz="0" w:space="0" w:color="auto"/>
        <w:bottom w:val="none" w:sz="0" w:space="0" w:color="auto"/>
        <w:right w:val="none" w:sz="0" w:space="0" w:color="auto"/>
      </w:divBdr>
    </w:div>
    <w:div w:id="1144085236">
      <w:bodyDiv w:val="1"/>
      <w:marLeft w:val="0"/>
      <w:marRight w:val="0"/>
      <w:marTop w:val="0"/>
      <w:marBottom w:val="0"/>
      <w:divBdr>
        <w:top w:val="none" w:sz="0" w:space="0" w:color="auto"/>
        <w:left w:val="none" w:sz="0" w:space="0" w:color="auto"/>
        <w:bottom w:val="none" w:sz="0" w:space="0" w:color="auto"/>
        <w:right w:val="none" w:sz="0" w:space="0" w:color="auto"/>
      </w:divBdr>
    </w:div>
    <w:div w:id="1287082951">
      <w:bodyDiv w:val="1"/>
      <w:marLeft w:val="0"/>
      <w:marRight w:val="0"/>
      <w:marTop w:val="0"/>
      <w:marBottom w:val="0"/>
      <w:divBdr>
        <w:top w:val="none" w:sz="0" w:space="0" w:color="auto"/>
        <w:left w:val="none" w:sz="0" w:space="0" w:color="auto"/>
        <w:bottom w:val="none" w:sz="0" w:space="0" w:color="auto"/>
        <w:right w:val="none" w:sz="0" w:space="0" w:color="auto"/>
      </w:divBdr>
    </w:div>
    <w:div w:id="1755735560">
      <w:bodyDiv w:val="1"/>
      <w:marLeft w:val="0"/>
      <w:marRight w:val="0"/>
      <w:marTop w:val="0"/>
      <w:marBottom w:val="0"/>
      <w:divBdr>
        <w:top w:val="none" w:sz="0" w:space="0" w:color="auto"/>
        <w:left w:val="none" w:sz="0" w:space="0" w:color="auto"/>
        <w:bottom w:val="none" w:sz="0" w:space="0" w:color="auto"/>
        <w:right w:val="none" w:sz="0" w:space="0" w:color="auto"/>
      </w:divBdr>
    </w:div>
    <w:div w:id="1809736857">
      <w:bodyDiv w:val="1"/>
      <w:marLeft w:val="0"/>
      <w:marRight w:val="0"/>
      <w:marTop w:val="0"/>
      <w:marBottom w:val="0"/>
      <w:divBdr>
        <w:top w:val="none" w:sz="0" w:space="0" w:color="auto"/>
        <w:left w:val="none" w:sz="0" w:space="0" w:color="auto"/>
        <w:bottom w:val="none" w:sz="0" w:space="0" w:color="auto"/>
        <w:right w:val="none" w:sz="0" w:space="0" w:color="auto"/>
      </w:divBdr>
    </w:div>
    <w:div w:id="184288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akee@alaska.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1224</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Univeristy of Alaska Anchorage</Company>
  <LinksUpToDate>false</LinksUpToDate>
  <CharactersWithSpaces>8185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Clarice Conley</dc:creator>
  <cp:lastModifiedBy>Brett</cp:lastModifiedBy>
  <cp:revision>2</cp:revision>
  <cp:lastPrinted>2017-05-01T23:03:00Z</cp:lastPrinted>
  <dcterms:created xsi:type="dcterms:W3CDTF">2017-05-31T22:27:00Z</dcterms:created>
  <dcterms:modified xsi:type="dcterms:W3CDTF">2017-05-31T22:27:00Z</dcterms:modified>
</cp:coreProperties>
</file>