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1CF26" w14:textId="520E619C" w:rsidR="000D4E5E" w:rsidRDefault="000D4E5E" w:rsidP="000D4E5E">
      <w:pPr>
        <w:jc w:val="right"/>
      </w:pPr>
      <w:r>
        <w:t>As/of 30 March 2021</w:t>
      </w:r>
    </w:p>
    <w:p w14:paraId="1AA70194" w14:textId="77777777" w:rsidR="000D4E5E" w:rsidRDefault="000D4E5E"/>
    <w:p w14:paraId="53A5E505" w14:textId="05F4C7F0" w:rsidR="006D65C7" w:rsidRDefault="0059341E">
      <w:commentRangeStart w:id="0"/>
      <w:r>
        <w:t>Inventors:</w:t>
      </w:r>
      <w:r w:rsidR="00EC2D2F">
        <w:t xml:space="preserve"> Amy Kukulya</w:t>
      </w:r>
      <w:r w:rsidR="002E4770">
        <w:t>,</w:t>
      </w:r>
      <w:r w:rsidR="006D65C7">
        <w:t xml:space="preserve"> Jim Bellingham, Brett Hobson (MBARI)</w:t>
      </w:r>
      <w:commentRangeEnd w:id="0"/>
      <w:r w:rsidR="000D4E5E">
        <w:rPr>
          <w:rStyle w:val="CommentReference"/>
        </w:rPr>
        <w:commentReference w:id="0"/>
      </w:r>
    </w:p>
    <w:p w14:paraId="6C60D04B" w14:textId="3B9B6607" w:rsidR="00CA5A80" w:rsidRDefault="0059341E">
      <w:r>
        <w:t>Docket #:</w:t>
      </w:r>
      <w:r w:rsidR="00EC2D2F">
        <w:t xml:space="preserve"> W029US-P</w:t>
      </w:r>
    </w:p>
    <w:p w14:paraId="490FFC44" w14:textId="054D8D54" w:rsidR="0059341E" w:rsidRDefault="0059341E"/>
    <w:p w14:paraId="0B339414" w14:textId="0E983EC2" w:rsidR="0059341E" w:rsidRPr="00103E95" w:rsidRDefault="0046780A" w:rsidP="00103E95">
      <w:pPr>
        <w:pStyle w:val="Patent1"/>
        <w:rPr>
          <w:u w:val="none"/>
        </w:rPr>
      </w:pPr>
      <w:commentRangeStart w:id="1"/>
      <w:r>
        <w:rPr>
          <w:u w:val="none"/>
        </w:rPr>
        <w:t>Under Ice Mapper</w:t>
      </w:r>
      <w:commentRangeEnd w:id="1"/>
      <w:r w:rsidR="000D4E5E">
        <w:rPr>
          <w:rStyle w:val="CommentReference"/>
          <w:b w:val="0"/>
          <w:bCs w:val="0"/>
          <w:u w:val="none"/>
        </w:rPr>
        <w:commentReference w:id="1"/>
      </w:r>
    </w:p>
    <w:p w14:paraId="47CFBDDD" w14:textId="461D127B" w:rsidR="0059341E" w:rsidRDefault="0059341E" w:rsidP="0059341E">
      <w:pPr>
        <w:pStyle w:val="NoSpacing"/>
      </w:pPr>
    </w:p>
    <w:p w14:paraId="645AD31F" w14:textId="4A3566D8" w:rsidR="0059341E" w:rsidRDefault="0059341E" w:rsidP="00103E95">
      <w:pPr>
        <w:pStyle w:val="Patent1"/>
      </w:pPr>
      <w:r>
        <w:t>CROSS-REFERENCE(S) TO RELATED APPLICATION(S)</w:t>
      </w:r>
    </w:p>
    <w:p w14:paraId="03931C8C" w14:textId="36CEF0FD" w:rsidR="0059341E" w:rsidRDefault="0059341E" w:rsidP="00103E95">
      <w:pPr>
        <w:pStyle w:val="Patnormal"/>
      </w:pPr>
      <w:r>
        <w:t xml:space="preserve">This application </w:t>
      </w:r>
      <w:r w:rsidR="00103E95">
        <w:t>is an original provisional patent application</w:t>
      </w:r>
      <w:r>
        <w:t>.</w:t>
      </w:r>
    </w:p>
    <w:p w14:paraId="5D8AED5A" w14:textId="77777777" w:rsidR="0059341E" w:rsidRDefault="0059341E" w:rsidP="0059341E">
      <w:pPr>
        <w:pStyle w:val="NoSpacing"/>
        <w:spacing w:line="360" w:lineRule="auto"/>
        <w:ind w:firstLine="720"/>
      </w:pPr>
    </w:p>
    <w:p w14:paraId="2F33461D" w14:textId="6F269B1A" w:rsidR="006555D2" w:rsidRDefault="006555D2" w:rsidP="00103E95">
      <w:pPr>
        <w:pStyle w:val="Patent1"/>
      </w:pPr>
      <w:bookmarkStart w:id="2" w:name="_Hlk44497905"/>
      <w:r>
        <w:t xml:space="preserve">FIELD OF THE </w:t>
      </w:r>
      <w:r w:rsidR="00D66F10">
        <w:t>DISCLOSURE</w:t>
      </w:r>
    </w:p>
    <w:p w14:paraId="1DE50085" w14:textId="337CAED1" w:rsidR="006555D2" w:rsidRDefault="006555D2" w:rsidP="00103E95">
      <w:pPr>
        <w:pStyle w:val="Patnormal"/>
      </w:pPr>
      <w:r>
        <w:t xml:space="preserve">This application relates to </w:t>
      </w:r>
      <w:r w:rsidR="00EC2D2F">
        <w:t>exploration in a fluid environment</w:t>
      </w:r>
      <w:r>
        <w:t xml:space="preserve">. More specifically, this </w:t>
      </w:r>
      <w:r w:rsidR="00D66F10">
        <w:t xml:space="preserve">application </w:t>
      </w:r>
      <w:r>
        <w:t xml:space="preserve">relates to </w:t>
      </w:r>
      <w:r w:rsidR="00EC2D2F">
        <w:t>underwater and under ice exploration</w:t>
      </w:r>
      <w:r>
        <w:t xml:space="preserve">, with some embodiments of the </w:t>
      </w:r>
      <w:r w:rsidR="00D20137">
        <w:t>disclosure</w:t>
      </w:r>
      <w:r>
        <w:t xml:space="preserve"> </w:t>
      </w:r>
      <w:r w:rsidR="00EC2D2F">
        <w:t>equipped to discover and map under ice oil spills</w:t>
      </w:r>
      <w:r>
        <w:t>.</w:t>
      </w:r>
    </w:p>
    <w:bookmarkEnd w:id="2"/>
    <w:p w14:paraId="6B14463B" w14:textId="1A5E276E" w:rsidR="0059341E" w:rsidRDefault="004D4636" w:rsidP="00103E95">
      <w:pPr>
        <w:pStyle w:val="Patent1"/>
      </w:pPr>
      <w:r>
        <w:t>GOVERNMENT SUPPORT CLAUSE</w:t>
      </w:r>
    </w:p>
    <w:p w14:paraId="558A6B9B" w14:textId="3A0C2522" w:rsidR="004F1F19" w:rsidRDefault="004F1F19" w:rsidP="000D4E5E">
      <w:pPr>
        <w:pStyle w:val="Patnormal"/>
      </w:pPr>
      <w:commentRangeStart w:id="3"/>
      <w:r w:rsidRPr="00C36C4B">
        <w:t xml:space="preserve">This invention was made with Government support </w:t>
      </w:r>
      <w:r w:rsidR="006D65C7">
        <w:t xml:space="preserve">provided by subaward </w:t>
      </w:r>
      <w:r w:rsidR="000D4E5E">
        <w:t xml:space="preserve">of federal funds awarded </w:t>
      </w:r>
      <w:r w:rsidR="006D65C7">
        <w:t>via</w:t>
      </w:r>
      <w:r w:rsidRPr="00C36C4B">
        <w:t xml:space="preserve"> </w:t>
      </w:r>
      <w:r w:rsidR="006D65C7">
        <w:t xml:space="preserve">the Arctic Domain Awareness Center </w:t>
      </w:r>
      <w:r w:rsidR="000D4E5E">
        <w:t xml:space="preserve">(ADAC) </w:t>
      </w:r>
      <w:r w:rsidR="006D65C7">
        <w:t>at the University of Alaska Anchorage</w:t>
      </w:r>
      <w:r w:rsidR="000D4E5E">
        <w:t xml:space="preserve"> (UAA(</w:t>
      </w:r>
      <w:r w:rsidR="006D65C7">
        <w:t>.</w:t>
      </w:r>
      <w:r w:rsidR="006D65C7" w:rsidRPr="006D65C7">
        <w:t xml:space="preserve"> </w:t>
      </w:r>
      <w:r w:rsidR="006D65C7">
        <w:t xml:space="preserve">  </w:t>
      </w:r>
      <w:r w:rsidR="000D4E5E">
        <w:t>Specifically, the associated research with this invention</w:t>
      </w:r>
      <w:r w:rsidR="006D65C7">
        <w:t xml:space="preserve"> is based on work supported by the U.S. Department of Homeland Security under Grant Award Number 2014-ST-ML002-03; the Center for Maritime Research (ADAC).  In accordance </w:t>
      </w:r>
      <w:r w:rsidR="000D4E5E">
        <w:t xml:space="preserve">with DHS Science and Technology (S&amp;T) Office of University Programs -UAA ADAC Cooperative  Agreement, DHS S&amp;T has </w:t>
      </w:r>
      <w:r w:rsidRPr="00C36C4B">
        <w:t>certain rights in the invention</w:t>
      </w:r>
      <w:r w:rsidR="000D4E5E">
        <w:t xml:space="preserve"> which is access to intellectual property royalty free</w:t>
      </w:r>
      <w:r w:rsidRPr="00C36C4B">
        <w:t>.</w:t>
      </w:r>
      <w:commentRangeEnd w:id="3"/>
      <w:r w:rsidR="00306B7B">
        <w:rPr>
          <w:rStyle w:val="CommentReference"/>
        </w:rPr>
        <w:commentReference w:id="3"/>
      </w:r>
    </w:p>
    <w:p w14:paraId="374F355D" w14:textId="77777777" w:rsidR="003B4519" w:rsidRDefault="003B4519" w:rsidP="003B4519">
      <w:pPr>
        <w:pStyle w:val="Patent1"/>
      </w:pPr>
      <w:r>
        <w:t>BACKGROUND</w:t>
      </w:r>
    </w:p>
    <w:p w14:paraId="7A3D0B55" w14:textId="1EFCB744" w:rsidR="00136D7D" w:rsidRDefault="003B4519" w:rsidP="003B4519">
      <w:pPr>
        <w:pStyle w:val="Patnormal"/>
      </w:pPr>
      <w:r>
        <w:t>O</w:t>
      </w:r>
      <w:r w:rsidRPr="003B4519">
        <w:t xml:space="preserve">il and gas, shipping, and tourism activities </w:t>
      </w:r>
      <w:r>
        <w:t xml:space="preserve">are </w:t>
      </w:r>
      <w:r w:rsidRPr="003B4519">
        <w:t>increas</w:t>
      </w:r>
      <w:r>
        <w:t xml:space="preserve">ing in the northern, arctic seas and as human activities increase, the possibility of an oil-spill or other chemical release increases. Operation and response to any spill in artic waters is made more difficult due to the ice-covered portions of the ocean. The artic poses many unique challenging conditions making </w:t>
      </w:r>
      <w:r w:rsidRPr="003B4519">
        <w:t>effective response effort</w:t>
      </w:r>
      <w:r>
        <w:t xml:space="preserve">s much more difficult. </w:t>
      </w:r>
      <w:r w:rsidR="00B50CA5" w:rsidRPr="00B540D7">
        <w:t xml:space="preserve">Currently, there is no </w:t>
      </w:r>
      <w:r>
        <w:t>United States Coast Guard (</w:t>
      </w:r>
      <w:r w:rsidR="00B50CA5" w:rsidRPr="00B540D7">
        <w:t>USCG</w:t>
      </w:r>
      <w:r>
        <w:t>)</w:t>
      </w:r>
      <w:r w:rsidR="00B50CA5" w:rsidRPr="00B540D7">
        <w:t xml:space="preserve"> baseline for an </w:t>
      </w:r>
      <w:r>
        <w:t xml:space="preserve">autonomous </w:t>
      </w:r>
      <w:r>
        <w:lastRenderedPageBreak/>
        <w:t>under water vehicle (</w:t>
      </w:r>
      <w:r w:rsidR="00B50CA5" w:rsidRPr="00B540D7">
        <w:t>AUV</w:t>
      </w:r>
      <w:r>
        <w:t>)</w:t>
      </w:r>
      <w:r w:rsidR="00B50CA5" w:rsidRPr="00B540D7">
        <w:t xml:space="preserve"> to meet the unique demands of Arctic operations that requires a minimal logistical footprint, a small operational team and oil detection and mapping capability</w:t>
      </w:r>
      <w:r>
        <w:t>.</w:t>
      </w:r>
    </w:p>
    <w:p w14:paraId="4A0C869D" w14:textId="089D07B9" w:rsidR="003B4519" w:rsidRDefault="003B4519" w:rsidP="003B4519">
      <w:pPr>
        <w:pStyle w:val="Patnormal"/>
      </w:pPr>
      <w:r>
        <w:t xml:space="preserve">A desirable solution would be a solution that could respond to a spill to find, characterize, and map the spill in Arctic conditions, including the denied space of under-ice water. The desired solution would preferably be autonomous with little to no human presence. Ideally, humans would only be used to deploy and recovery an AUV. The AUV would then perform all of the remaining duties without a human presence. </w:t>
      </w:r>
    </w:p>
    <w:p w14:paraId="7A10EC43" w14:textId="0732D8C6" w:rsidR="00662276" w:rsidRDefault="0059341E" w:rsidP="00662276">
      <w:pPr>
        <w:pStyle w:val="Patnormal"/>
      </w:pPr>
      <w:r>
        <w:t xml:space="preserve">Here is described </w:t>
      </w:r>
      <w:r w:rsidR="00FE22D5" w:rsidRPr="00FE22D5">
        <w:t>an Arctic-capable long-range AUV that is helicopter portable, carries an environmental mapping payload, allowing rapid response while providing situational awareness and damage mitigation for first responders</w:t>
      </w:r>
      <w:r w:rsidR="003B4519">
        <w:t xml:space="preserve"> or the </w:t>
      </w:r>
      <w:r w:rsidR="00FE22D5" w:rsidRPr="00FE22D5">
        <w:t>USCG.</w:t>
      </w:r>
      <w:r w:rsidR="003B4519">
        <w:t xml:space="preserve"> The</w:t>
      </w:r>
      <w:r w:rsidR="00DE12E3" w:rsidRPr="00DE12E3">
        <w:t xml:space="preserve"> portable Long Range AUV, </w:t>
      </w:r>
      <w:r w:rsidR="003B4519">
        <w:t xml:space="preserve">may detect </w:t>
      </w:r>
      <w:r w:rsidR="00DE12E3" w:rsidRPr="00DE12E3">
        <w:t xml:space="preserve">under-ice anomaly and oil </w:t>
      </w:r>
      <w:r w:rsidR="003B4519">
        <w:t xml:space="preserve">spills </w:t>
      </w:r>
      <w:r w:rsidR="00DE12E3" w:rsidRPr="00DE12E3">
        <w:t>with deployable arctic buoys for aided navigation, remote communication and docking</w:t>
      </w:r>
      <w:r w:rsidR="003B4519">
        <w:t>.</w:t>
      </w:r>
    </w:p>
    <w:p w14:paraId="44B2CA11" w14:textId="19FED97A" w:rsidR="00662276" w:rsidRDefault="00662276" w:rsidP="00662276">
      <w:pPr>
        <w:pStyle w:val="Patnormal"/>
        <w:numPr>
          <w:ilvl w:val="0"/>
          <w:numId w:val="0"/>
        </w:numPr>
      </w:pPr>
    </w:p>
    <w:p w14:paraId="60E9D4FE" w14:textId="6175A41E" w:rsidR="00662276" w:rsidRDefault="00662276" w:rsidP="00662276">
      <w:pPr>
        <w:pStyle w:val="Patnormal"/>
        <w:numPr>
          <w:ilvl w:val="0"/>
          <w:numId w:val="0"/>
        </w:numPr>
        <w:jc w:val="center"/>
        <w:rPr>
          <w:b/>
          <w:bCs/>
          <w:u w:val="single"/>
        </w:rPr>
      </w:pPr>
      <w:commentRangeStart w:id="4"/>
      <w:r w:rsidRPr="00662276">
        <w:rPr>
          <w:b/>
          <w:bCs/>
          <w:u w:val="single"/>
        </w:rPr>
        <w:t>A BRIEF DESCRIPTION OF THE INVENTION</w:t>
      </w:r>
    </w:p>
    <w:p w14:paraId="21364007" w14:textId="6EA1B2FD" w:rsidR="009F5983" w:rsidRDefault="00662276" w:rsidP="009F5983">
      <w:pPr>
        <w:pStyle w:val="Patnormal"/>
      </w:pPr>
      <w:r>
        <w:t>In what follows, a brief description of the invention of the disclosure are explained in more, in which:</w:t>
      </w:r>
    </w:p>
    <w:p w14:paraId="4C5C77A4" w14:textId="21DE74E7" w:rsidR="009F5983" w:rsidRDefault="009F5983" w:rsidP="009F5983">
      <w:pPr>
        <w:pStyle w:val="Patnormal"/>
      </w:pPr>
      <w:r>
        <w:t>A modified and adapted Tethys propeller driven long range autonomous underwater vehicle and corresponding communication</w:t>
      </w:r>
      <w:r w:rsidR="000E1281">
        <w:t xml:space="preserve"> </w:t>
      </w:r>
      <w:r>
        <w:t>buoys purpose built to operate as a system to accomplish characterization and communication of a marine oil spill</w:t>
      </w:r>
      <w:r w:rsidR="000E1281">
        <w:t>s in ice-</w:t>
      </w:r>
      <w:r>
        <w:t>ladened regions to resp</w:t>
      </w:r>
      <w:r w:rsidR="000E1281">
        <w:t>onding</w:t>
      </w:r>
      <w:r>
        <w:t xml:space="preserve"> officials</w:t>
      </w:r>
      <w:r w:rsidR="000E1281">
        <w:t xml:space="preserve"> and spill management agencies.  </w:t>
      </w:r>
      <w:commentRangeEnd w:id="4"/>
      <w:r>
        <w:rPr>
          <w:rStyle w:val="CommentReference"/>
        </w:rPr>
        <w:commentReference w:id="4"/>
      </w:r>
    </w:p>
    <w:p w14:paraId="6E37770A" w14:textId="77777777" w:rsidR="00041D1A" w:rsidRDefault="00041D1A" w:rsidP="00041D1A">
      <w:pPr>
        <w:pStyle w:val="Patnormal"/>
        <w:numPr>
          <w:ilvl w:val="0"/>
          <w:numId w:val="0"/>
        </w:numPr>
      </w:pPr>
    </w:p>
    <w:p w14:paraId="79260503" w14:textId="77777777" w:rsidR="00662276" w:rsidRPr="00662276" w:rsidRDefault="00662276" w:rsidP="00662276">
      <w:pPr>
        <w:pStyle w:val="Patnormal"/>
        <w:numPr>
          <w:ilvl w:val="0"/>
          <w:numId w:val="0"/>
        </w:numPr>
        <w:rPr>
          <w:b/>
          <w:bCs/>
          <w:u w:val="single"/>
        </w:rPr>
      </w:pPr>
    </w:p>
    <w:p w14:paraId="44AF2B91" w14:textId="48817966" w:rsidR="0059341E" w:rsidRDefault="0059341E" w:rsidP="00103E95">
      <w:pPr>
        <w:pStyle w:val="Patent1"/>
      </w:pPr>
      <w:r>
        <w:t>BRIEF D</w:t>
      </w:r>
      <w:r w:rsidR="00662276">
        <w:t>E</w:t>
      </w:r>
      <w:r>
        <w:t>SCRPTION OF THE DRAWINGS</w:t>
      </w:r>
    </w:p>
    <w:p w14:paraId="76F0A9AB" w14:textId="6803B3DA" w:rsidR="00682189" w:rsidRDefault="00682189" w:rsidP="00682189">
      <w:pPr>
        <w:pStyle w:val="Patnormal"/>
      </w:pPr>
      <w:r>
        <w:t xml:space="preserve">In what follows, preferred embodiments of the </w:t>
      </w:r>
      <w:r w:rsidR="00D20137">
        <w:t>disclosure</w:t>
      </w:r>
      <w:r>
        <w:t xml:space="preserve"> are explained in more detail with reference to the drawings, in which:</w:t>
      </w:r>
    </w:p>
    <w:p w14:paraId="01CA6427" w14:textId="117407F9" w:rsidR="00FD7652" w:rsidRDefault="00682189" w:rsidP="00682189">
      <w:pPr>
        <w:pStyle w:val="Patnormal"/>
      </w:pPr>
      <w:r>
        <w:t xml:space="preserve">FIG. 1 </w:t>
      </w:r>
      <w:r w:rsidR="00FD7652">
        <w:t xml:space="preserve">is a block diagram of the buoy and vehicle according to one embodiment of the present disclosure. </w:t>
      </w:r>
    </w:p>
    <w:p w14:paraId="09A9FCB6" w14:textId="5079219D" w:rsidR="00682189" w:rsidRDefault="00FD7652" w:rsidP="00682189">
      <w:pPr>
        <w:pStyle w:val="Patnormal"/>
      </w:pPr>
      <w:r>
        <w:t xml:space="preserve">FIG. 2 </w:t>
      </w:r>
      <w:r w:rsidR="00682189">
        <w:t>illustrates</w:t>
      </w:r>
      <w:r>
        <w:t>, in a flow chart, one method of use of the present disclosure</w:t>
      </w:r>
      <w:r w:rsidR="00682189">
        <w:t>.</w:t>
      </w:r>
    </w:p>
    <w:p w14:paraId="59508D3C" w14:textId="55DB29C0" w:rsidR="00682189" w:rsidRDefault="00682189" w:rsidP="00682189">
      <w:pPr>
        <w:pStyle w:val="Patnormal"/>
      </w:pPr>
      <w:r>
        <w:t>FIG</w:t>
      </w:r>
      <w:r w:rsidR="007A0684">
        <w:t>S</w:t>
      </w:r>
      <w:r>
        <w:t xml:space="preserve">. </w:t>
      </w:r>
      <w:r w:rsidR="00FD7652">
        <w:t>3</w:t>
      </w:r>
      <w:r w:rsidR="007A0684">
        <w:t>A and 3B are two views of the buoy according to one embodiment</w:t>
      </w:r>
      <w:r>
        <w:t>.</w:t>
      </w:r>
    </w:p>
    <w:p w14:paraId="069A2FF8" w14:textId="38F16BA9" w:rsidR="0059341E" w:rsidRDefault="00682189" w:rsidP="00682189">
      <w:pPr>
        <w:pStyle w:val="Patnormal"/>
      </w:pPr>
      <w:r>
        <w:t xml:space="preserve">FIG. </w:t>
      </w:r>
      <w:r w:rsidR="007A0684">
        <w:t>4</w:t>
      </w:r>
      <w:r>
        <w:t xml:space="preserve"> </w:t>
      </w:r>
      <w:r w:rsidR="007A0684">
        <w:t>illustrates a system according to one embodiment</w:t>
      </w:r>
      <w:r>
        <w:t>.</w:t>
      </w:r>
    </w:p>
    <w:p w14:paraId="6AA7DFA7" w14:textId="366C6B91" w:rsidR="00940642" w:rsidRDefault="00940642" w:rsidP="00103E95">
      <w:pPr>
        <w:pStyle w:val="Patent1"/>
      </w:pPr>
      <w:r>
        <w:lastRenderedPageBreak/>
        <w:t>DETAILED DESCRIPTION</w:t>
      </w:r>
    </w:p>
    <w:p w14:paraId="336C664B" w14:textId="2C283F98" w:rsidR="00940642" w:rsidRPr="00940642" w:rsidRDefault="00940642" w:rsidP="00940642">
      <w:pPr>
        <w:pStyle w:val="Patent2"/>
      </w:pPr>
      <w:r w:rsidRPr="00940642">
        <w:t>Overview</w:t>
      </w:r>
    </w:p>
    <w:p w14:paraId="2BDD4A22" w14:textId="3AF62B71" w:rsidR="004F1F19" w:rsidRPr="004F1F19" w:rsidRDefault="00940642" w:rsidP="00682189">
      <w:pPr>
        <w:pStyle w:val="Patnormal"/>
        <w:rPr>
          <w:lang w:val="en-GB"/>
        </w:rPr>
      </w:pPr>
      <w:r>
        <w:t>The present disclosure describes</w:t>
      </w:r>
      <w:r w:rsidR="004F1F19">
        <w:t xml:space="preserve"> a system and method of use thereof illustrated in FIG. 1, having at least an underwater vehicle, and a gateway communications buoy. The underwater vehicle, is referred herein as simply “vehicle” and the gateway communications buoy is referred herein as simply “buoy”. The vehicle operates underwater to find, characterize, and map an underwater anomaly. The buoy provides navigation, homing, and communications abilities for the vehicle, enabling the vehicle to operate, be recovered, and for any data collected by the vehicle to be relayed to a remote command station. Typically, the system includes a transportation mechanism to deliver the vehicle and buoy to a response area, a __ [what else??]</w:t>
      </w:r>
    </w:p>
    <w:p w14:paraId="71421732" w14:textId="5C5E9955" w:rsidR="00E527F5" w:rsidRPr="00E527F5" w:rsidRDefault="00E527F5" w:rsidP="00682189">
      <w:pPr>
        <w:pStyle w:val="Patnormal"/>
        <w:rPr>
          <w:lang w:val="en-GB"/>
        </w:rPr>
      </w:pPr>
      <w:r>
        <w:t>A method of use is depicted in FIG. 2, where a helicopter (the transportation mechanism) flies to a spill area and deploys an AUV (the vehicle) and a buoy into the water. The helicopter is then free to leave the spill area, while the AUV initiates communications and navigation links to the buoy, and begins surveying the area for the anomaly of interest. The buoy provides a communications link to the command center (in FIG. 2 an Iridium satellite link)</w:t>
      </w:r>
      <w:r w:rsidR="004A7BEC">
        <w:t xml:space="preserve"> and may accept and forward new commands from the command center to the vehicle. The vehicle executes predetermined behaviors and collects relevant data from its sensors. Once the vehicle finishes performing its behaviors, it returns to and docks with the buoy’s docking mechanism. The system is then ready for collection, either by the transportation mechanism or another recovery mechanism; for example, a crewed surface ship. </w:t>
      </w:r>
    </w:p>
    <w:p w14:paraId="1F1C87BB" w14:textId="2DD8D54B" w:rsidR="00940642" w:rsidRDefault="00940642" w:rsidP="00103E95">
      <w:pPr>
        <w:pStyle w:val="Patnormal"/>
      </w:pPr>
    </w:p>
    <w:p w14:paraId="45EFE82A" w14:textId="0C5D5781" w:rsidR="00FE22D5" w:rsidRDefault="00FE22D5" w:rsidP="00FE22D5">
      <w:pPr>
        <w:pStyle w:val="Patent2"/>
      </w:pPr>
      <w:r>
        <w:t>Vehicle</w:t>
      </w:r>
    </w:p>
    <w:p w14:paraId="436EEF52" w14:textId="721FC2F1" w:rsidR="00254605" w:rsidRDefault="00FE22D5" w:rsidP="00B63DBC">
      <w:pPr>
        <w:pStyle w:val="Patnormal"/>
      </w:pPr>
      <w:r>
        <w:t>The present disclosure provides for a</w:t>
      </w:r>
      <w:r w:rsidR="0010046D">
        <w:t xml:space="preserve">t least one vehicle capable of </w:t>
      </w:r>
      <w:r w:rsidR="00B63DBC">
        <w:t>traveling underwater, typically under ice-covered water. The vehicle is configured to be delivered to a response area to survey and map the area autonomously. Typically, a buoy is deployed within or near the response area, enabling communications between vehicle and a remote command station. The vehicle may either be delivered to the response area by a transportation mechanism or may travel independently to the response area. While it is within the scope of the present disclosure for the vehicle to be any suitable solution in the art, the preferred vehicle is long range, self-propelled, easily transported, deployed, and recovered. I</w:t>
      </w:r>
      <w:r>
        <w:t xml:space="preserve">n the currently preferred embodiment, vehicle is a </w:t>
      </w:r>
      <w:r w:rsidR="00B63DBC">
        <w:t>T</w:t>
      </w:r>
      <w:r w:rsidR="00B63DBC" w:rsidRPr="00B63DBC">
        <w:t xml:space="preserve">ethys </w:t>
      </w:r>
      <w:r w:rsidR="00B63DBC">
        <w:t>Long Range AUV (</w:t>
      </w:r>
      <w:r>
        <w:t>LRAUV</w:t>
      </w:r>
      <w:r w:rsidR="00B63DBC">
        <w:t>)</w:t>
      </w:r>
      <w:r>
        <w:t xml:space="preserve">. </w:t>
      </w:r>
      <w:r w:rsidR="00B63DBC">
        <w:t xml:space="preserve">The </w:t>
      </w:r>
      <w:r>
        <w:t xml:space="preserve">LRAUV is a long range, 300-meter depth rated, </w:t>
      </w:r>
      <w:r w:rsidR="00B63DBC">
        <w:t>2.7-meter-long</w:t>
      </w:r>
      <w:r>
        <w:t xml:space="preserve">, 0.3 m diameter, 110 kg dry weight AUV. The LRAUV is propeller driven </w:t>
      </w:r>
      <w:r w:rsidR="00B63DBC">
        <w:t xml:space="preserve">vehicle </w:t>
      </w:r>
      <w:r>
        <w:t xml:space="preserve">with a speed of 0.5 to about 1.2 m/s. A buoyancy engine enables </w:t>
      </w:r>
      <w:r>
        <w:lastRenderedPageBreak/>
        <w:t>neutral buoyancy and drift mode. The LRAUV is designed to be low-drag and low-power (as in requiring little power), with a 15</w:t>
      </w:r>
      <w:r w:rsidR="00254605">
        <w:t>-</w:t>
      </w:r>
      <w:r>
        <w:t xml:space="preserve">day mission duration using 6 kWh rechargeable batteries. </w:t>
      </w:r>
      <w:r w:rsidR="00387A3A">
        <w:t xml:space="preserve">Optional </w:t>
      </w:r>
      <w:r>
        <w:t xml:space="preserve">expendable batteries </w:t>
      </w:r>
      <w:r w:rsidR="00387A3A">
        <w:t>having 11 kWh may also be added</w:t>
      </w:r>
      <w:r>
        <w:t xml:space="preserve">. </w:t>
      </w:r>
      <w:r w:rsidR="00254605">
        <w:t>A shifting mass is often included, using the batteries’ mass to move back and forth in the vehicle’s interior, aiding the buoyancy engine</w:t>
      </w:r>
      <w:r w:rsidR="00B63DBC">
        <w:t xml:space="preserve"> in low-power movement.</w:t>
      </w:r>
    </w:p>
    <w:p w14:paraId="3EF26C75" w14:textId="37D6AB6F" w:rsidR="00FE22D5" w:rsidRDefault="00FE22D5" w:rsidP="00FE22D5">
      <w:pPr>
        <w:pStyle w:val="Patnormal"/>
      </w:pPr>
      <w:commentRangeStart w:id="5"/>
      <w:r>
        <w:t xml:space="preserve">A typical LRAUV vehicle may be equipped </w:t>
      </w:r>
      <w:commentRangeEnd w:id="5"/>
      <w:r w:rsidR="00306B7B">
        <w:rPr>
          <w:rStyle w:val="CommentReference"/>
        </w:rPr>
        <w:commentReference w:id="5"/>
      </w:r>
      <w:r>
        <w:t>with CTD, dissolved oxygen, SeaOWL fluorescence, backscatter and hydrocarbon detection, and PAR (P</w:t>
      </w:r>
      <w:r w:rsidRPr="00FE22D5">
        <w:t>hotosynthetically Active Radiation</w:t>
      </w:r>
      <w:r>
        <w:t xml:space="preserve">) sensors, as well as with </w:t>
      </w:r>
      <w:r w:rsidR="00387A3A">
        <w:t xml:space="preserve">a Doppler velocity log (DVL), </w:t>
      </w:r>
      <w:r>
        <w:t>Up-Down ADCP, communications, navigation (e.g., USBL array), and the presently disclosed docker.</w:t>
      </w:r>
      <w:r w:rsidR="00387A3A">
        <w:t xml:space="preserve"> </w:t>
      </w:r>
      <w:r w:rsidR="00254605">
        <w:t xml:space="preserve">Communications include any of satellite communications (e.g., Iridium), </w:t>
      </w:r>
      <w:r w:rsidR="00306B7B">
        <w:t>Wi-Fi</w:t>
      </w:r>
      <w:r w:rsidR="00254605">
        <w:t xml:space="preserve">, cellular, </w:t>
      </w:r>
      <w:r w:rsidR="00306B7B">
        <w:t>Argo’s</w:t>
      </w:r>
      <w:r w:rsidR="00254605">
        <w:t xml:space="preserve"> communications, VHF, underwater optical communications, and underwater acoustic communications. </w:t>
      </w:r>
      <w:r w:rsidR="00641AE9">
        <w:t xml:space="preserve">An LRAUV enables vehicle to be a propeller-driven AUV that can drift, hover and accurately navigate to a specified area. The buoyancy engine and mas shifter enable the vehicle to dive when stuck under-ice. In some embodiments, the Up-Down ADCP is an 600kHz RDI Pathfinders ADCP available from Teledyne Instruments, enabling measurement of water velocities and relative terrain navigation; the PAR sensor is from Licor, for example a LI-190R sensor, enabling measurement of photosynthetic artificial radiation, which is important for biological measurements in conjunction with the Ecopuck. A SeaOwl Ecopuck provides dissolved and droplet signals, a Seabird CTD provides conductivity, temperature and density measurement as well as dissolved oxygen measurements. Underwater optical or acoustic communications enables the vehicle to communicate to the gateway buoy without needing to surface. </w:t>
      </w:r>
    </w:p>
    <w:p w14:paraId="789FEBB8" w14:textId="3CD1AED2" w:rsidR="00816219" w:rsidRDefault="00816219" w:rsidP="00FE22D5">
      <w:pPr>
        <w:pStyle w:val="Patnormal"/>
      </w:pPr>
      <w:r>
        <w:t>Vehicle control is preferably conducted via remote communications. In one embodiment, an internet-accessible dashboard is provided for secure control by a user via a control devic</w:t>
      </w:r>
      <w:bookmarkStart w:id="6" w:name="_GoBack"/>
      <w:bookmarkEnd w:id="6"/>
      <w:r>
        <w:t xml:space="preserve">e. The control device may be any suitable solution as known in the art, including by not limited to a computer, </w:t>
      </w:r>
      <w:r w:rsidR="00306B7B">
        <w:t>a portable/handheld computing device (such as an Apple I-Pad),</w:t>
      </w:r>
      <w:r>
        <w:t xml:space="preserve"> and a cell phone.</w:t>
      </w:r>
      <w:r w:rsidR="00B63DBC">
        <w:t xml:space="preserve"> Information is relayed to and from the vehicle by the communications mechanism to a second communicator. In most embodiments, the second communicator is the gateway buoy. In under-ice environments, the communications are acoustic underwater communications. The buoy then relays the vehicle’s communications to the command center. In some situations, the vehicle may safely surface in the fluid body (e.g., the ocean) and communicate with the second communicator by other mode, for example, directly to the command center by cellular, VHF, or </w:t>
      </w:r>
      <w:r w:rsidR="00306B7B">
        <w:t>Wi-Fi</w:t>
      </w:r>
      <w:r w:rsidR="00B63DBC">
        <w:t xml:space="preserve">, if within range. </w:t>
      </w:r>
    </w:p>
    <w:p w14:paraId="359E6384" w14:textId="2EC95117" w:rsidR="00911B9E" w:rsidRDefault="00911B9E" w:rsidP="00FE22D5">
      <w:pPr>
        <w:pStyle w:val="Patnormal"/>
      </w:pPr>
      <w:r>
        <w:t xml:space="preserve">The vehicle is most preferably customizable with different components. In the currently preferred embodiment, the vehicle accepts a number of different sensors, each being modular to fit out a vehicle with several sensing capabilities. In some embodiments a range of sensors are included on a </w:t>
      </w:r>
      <w:r>
        <w:lastRenderedPageBreak/>
        <w:t xml:space="preserve">single vehicle to make that vehicle multi-purpose for different anomalies. For example, one vehicle may have sensors to detect oil, harmful algal blooms (HABs), shelf-breaks, organism detection (e.g., whales), offshore energy production monitoring, and the like. Unrelated sensors for a given mission in this multi-purpose vehicle would then be turned off to extend mission time.  In other embodiments, multiple vehicles may be stored together, each vehicle having sensors specialized in detecting a specific anomaly and a command center could activate the appropriate vehicle, or a sub-set of the plurality of vehicles in response to an event. </w:t>
      </w:r>
    </w:p>
    <w:p w14:paraId="47A7A162" w14:textId="77777777" w:rsidR="00552484" w:rsidRDefault="00552484" w:rsidP="00552484">
      <w:pPr>
        <w:pStyle w:val="Patent2"/>
      </w:pPr>
      <w:r>
        <w:t>Docking mechanism</w:t>
      </w:r>
    </w:p>
    <w:p w14:paraId="04E703AC" w14:textId="77777777" w:rsidR="00552484" w:rsidRDefault="00552484" w:rsidP="00552484">
      <w:pPr>
        <w:pStyle w:val="Patnormal"/>
      </w:pPr>
      <w:r>
        <w:t>The present disclosure provides for a … referred herein as the docker. [includes latch, whiskers. also have front camera. currently not being used for docking, but in some embodiments???]</w:t>
      </w:r>
    </w:p>
    <w:p w14:paraId="2D849382" w14:textId="77777777" w:rsidR="00552484" w:rsidRDefault="00552484" w:rsidP="00552484">
      <w:pPr>
        <w:pStyle w:val="Patnormal"/>
      </w:pPr>
      <w:r>
        <w:t>[docking behavior – hone in on transponder-wrong word- attempt to hit cable/rope/mooring. when distance goes back up, assign it as a miss, turn around and try again, see figure.]</w:t>
      </w:r>
    </w:p>
    <w:p w14:paraId="521BBAA4" w14:textId="6B70D43A" w:rsidR="00552484" w:rsidRDefault="00552484" w:rsidP="00552484">
      <w:pPr>
        <w:pStyle w:val="Patnormal"/>
      </w:pPr>
      <w:r>
        <w:t xml:space="preserve">[also has docking behaviors. probably include that in </w:t>
      </w:r>
      <w:r w:rsidR="00306B7B">
        <w:t>behaviors</w:t>
      </w:r>
      <w:r>
        <w:t xml:space="preserve"> below]</w:t>
      </w:r>
    </w:p>
    <w:p w14:paraId="38C66033" w14:textId="15C9CD23" w:rsidR="00641AE9" w:rsidRDefault="00641AE9" w:rsidP="00641AE9">
      <w:pPr>
        <w:pStyle w:val="Patent2"/>
      </w:pPr>
      <w:r>
        <w:t>Gateway buoy</w:t>
      </w:r>
    </w:p>
    <w:p w14:paraId="2D656543" w14:textId="76D8A7A1" w:rsidR="00641AE9" w:rsidRDefault="00641AE9" w:rsidP="00641AE9">
      <w:pPr>
        <w:pStyle w:val="Patnormal"/>
      </w:pPr>
      <w:r>
        <w:t xml:space="preserve">The present disclosure provides for a </w:t>
      </w:r>
      <w:r w:rsidR="00D50BB6">
        <w:t xml:space="preserve">communications solution </w:t>
      </w:r>
      <w:r>
        <w:t>referred herein simply as the buoy</w:t>
      </w:r>
      <w:r w:rsidR="00D50BB6">
        <w:t xml:space="preserve">, illustrated in FIG. </w:t>
      </w:r>
      <w:r w:rsidR="00EE7C25">
        <w:t>1</w:t>
      </w:r>
      <w:r>
        <w:t xml:space="preserve">. </w:t>
      </w:r>
      <w:r w:rsidR="00D50BB6">
        <w:t>The buoy provides communications</w:t>
      </w:r>
      <w:r w:rsidR="00D13257">
        <w:t xml:space="preserve">, </w:t>
      </w:r>
      <w:r w:rsidR="00D50BB6">
        <w:t>navigation</w:t>
      </w:r>
      <w:r w:rsidR="00D13257">
        <w:t xml:space="preserve">, and docking acceptor mechanisms </w:t>
      </w:r>
      <w:r w:rsidR="00D50BB6">
        <w:t>for the vehicle</w:t>
      </w:r>
      <w:r w:rsidR="00D13257">
        <w:t xml:space="preserve">. Preferably, the buoy is </w:t>
      </w:r>
      <w:r w:rsidR="00D50BB6">
        <w:t>within or proximate to the survey location. Buoy communications include underwater and in-air communications components. Typically, underwater communications relay information between buoy and vehicle, while in-air communications relay information between buoy and command center. A typical communications relay includes (1) underwater communications between vehicle and buoy, (2) communications (e.g., via RF Antenna) from buoy to shore antenna, (3) shore antenna to internet, and (4) internet to user (e.g., via browser dashboard).</w:t>
      </w:r>
      <w:r w:rsidR="00EE7C25">
        <w:t xml:space="preserve"> Position and</w:t>
      </w:r>
      <w:r w:rsidR="00D50BB6">
        <w:t xml:space="preserve"> </w:t>
      </w:r>
      <w:r w:rsidR="00EE7C25">
        <w:t>n</w:t>
      </w:r>
      <w:r w:rsidR="00D50BB6">
        <w:t xml:space="preserve">avigation components on the buoy enable the vehicle to move about the survey area in desirable patterns and to desirable locations, as well as return to the buoy without returning to the surface to obtain absolute location information (e.g., a GPS fix). In some embodiments, a single buoy provides navigation information with a USBL component. In other embodiments, more than one buoy is provided, each buoying providing a node in a LBL array. </w:t>
      </w:r>
    </w:p>
    <w:p w14:paraId="5A32B42C" w14:textId="5F96D9AC" w:rsidR="00D50BB6" w:rsidRDefault="00D50BB6" w:rsidP="00641AE9">
      <w:pPr>
        <w:pStyle w:val="Patnormal"/>
      </w:pPr>
      <w:r>
        <w:t xml:space="preserve">The buoy provides a docking mechanism, enabling underwater docking of vehicle to buoy. Docking provides easy recovery of vehicle after a mission and, in some embodiments, recharging of vehicle’s batteries and data transfer. </w:t>
      </w:r>
      <w:r w:rsidR="00EE7C25">
        <w:t xml:space="preserve">Buoy may also include an ice anchor, a bottom anchor, and a power supply (e.g. solar panels). In one embodiment, buoy is actable by communication link from the </w:t>
      </w:r>
      <w:r w:rsidR="00EE7C25">
        <w:lastRenderedPageBreak/>
        <w:t>command center; for example, the buoy is in a low-power state until a command sent through in-air communications (e.g. Iridium).</w:t>
      </w:r>
    </w:p>
    <w:p w14:paraId="530B6B3E" w14:textId="77777777" w:rsidR="00C86305" w:rsidRDefault="00D50BB6" w:rsidP="00641AE9">
      <w:pPr>
        <w:pStyle w:val="Patnormal"/>
      </w:pPr>
      <w:r>
        <w:t xml:space="preserve">In the currently preferred embodiment, </w:t>
      </w:r>
      <w:r w:rsidR="00641AE9">
        <w:t>buoy</w:t>
      </w:r>
      <w:r>
        <w:t xml:space="preserve">s are provided in one of a </w:t>
      </w:r>
      <w:r w:rsidR="00641AE9">
        <w:t xml:space="preserve">high frequency (HF) configuration or a low frequency (LF) configuration. In HF configuration embodiments, [ranges?]. HF configuration buoys work best with the vehicle docking nose [why???]. In LF configuration embodiments, buoy has an acoustic range of between 5 km to exceeding 10 km. </w:t>
      </w:r>
    </w:p>
    <w:p w14:paraId="07EA7405" w14:textId="32608A98" w:rsidR="00C86305" w:rsidRDefault="00C86305" w:rsidP="00641AE9">
      <w:pPr>
        <w:pStyle w:val="Patnormal"/>
      </w:pPr>
      <w:r>
        <w:t>Buoy components are illustrated in FIGS. 3A-3</w:t>
      </w:r>
      <w:r w:rsidR="005B301A">
        <w:t>B</w:t>
      </w:r>
      <w:r>
        <w:t xml:space="preserve">. Buoy most often has a radome, a structural, weatherproof enclosure that minimally attenuates electromagnetic signals transmitted or received by components located within the radome. In one embodiment the radome encloses an ANTCOM antenna, an antenna stalk, and a core handle. The main buoy housing is referred to as the endcap, and often has </w:t>
      </w:r>
      <w:r w:rsidR="00306B7B">
        <w:t>Sub Conn</w:t>
      </w:r>
      <w:r>
        <w:t xml:space="preserve"> connectors, a viewport, switch spindle and depressor, an endcap distribution board, the main chassis components, a power source (e.g., electrochemical battery packs), the underwater communications mechanism (in FIG. 3A, a micromodem electronics stack), and at least one in-air communications mechanism (e.g., an Iridium 9523 interface with associated module). The end cap exterior housing (also referred as the hull), has a hull handle, floatation foam, hull coupling bars and hose to buoy coupler with cable chase. </w:t>
      </w:r>
    </w:p>
    <w:p w14:paraId="57882C38" w14:textId="32C84823" w:rsidR="00C86305" w:rsidRDefault="00C86305" w:rsidP="00641AE9">
      <w:pPr>
        <w:pStyle w:val="Patnormal"/>
      </w:pPr>
      <w:r>
        <w:t xml:space="preserve">In one embodiment, underneath the buoy is a HSLS artic hose with </w:t>
      </w:r>
      <w:r w:rsidR="00306B7B">
        <w:t>Sub Conn</w:t>
      </w:r>
      <w:r>
        <w:t xml:space="preserve"> connectors, termination, hose, v-clamps and hose adaptor bale that connects to the docking mechanism via a yale grip having </w:t>
      </w:r>
      <w:r w:rsidR="00306B7B">
        <w:t>Sub Conn</w:t>
      </w:r>
      <w:r>
        <w:t xml:space="preserve"> connectors, a load bearing transducer cable, impulse connectors. Attached to the yale grip, in one embodiment illustrated in FIG. 3A, is a transduce cage having transducer mounts and a geospectrum M21 transducer. </w:t>
      </w:r>
    </w:p>
    <w:p w14:paraId="4F0E08C9" w14:textId="6EEC8DB5" w:rsidR="00641AE9" w:rsidRDefault="00C86305" w:rsidP="00641AE9">
      <w:pPr>
        <w:pStyle w:val="Patnormal"/>
      </w:pPr>
      <w:r>
        <w:t>The b</w:t>
      </w:r>
      <w:r w:rsidR="00641AE9">
        <w:t>uoy most often include</w:t>
      </w:r>
      <w:r>
        <w:t>s</w:t>
      </w:r>
      <w:r w:rsidR="00641AE9">
        <w:t xml:space="preserve"> satellite communications (e.g., Iridium), radio frequency communications, </w:t>
      </w:r>
      <w:r w:rsidR="00306B7B">
        <w:t>Wi-Fi</w:t>
      </w:r>
      <w:r w:rsidR="00641AE9">
        <w:t xml:space="preserve">, cellular, </w:t>
      </w:r>
      <w:r w:rsidR="00552484">
        <w:t xml:space="preserve">visual identification </w:t>
      </w:r>
      <w:r w:rsidR="00641AE9">
        <w:t>flasher</w:t>
      </w:r>
      <w:r w:rsidR="00552484">
        <w:t>,</w:t>
      </w:r>
      <w:r w:rsidR="00641AE9">
        <w:t xml:space="preserve"> USBL, LBL, other communications solutions, underwater docking target, and expendable batteries.</w:t>
      </w:r>
    </w:p>
    <w:p w14:paraId="5D504343" w14:textId="51AF66B5" w:rsidR="00E031F0" w:rsidRDefault="00EE7C25" w:rsidP="00641AE9">
      <w:pPr>
        <w:pStyle w:val="Patnormal"/>
      </w:pPr>
      <w:r>
        <w:t>In some embodiments, system has only a single buoy. In some embodiments, more than one buoy is provided. Additional buoys enable LBL positioning and navigation</w:t>
      </w:r>
      <w:r w:rsidR="00552484">
        <w:t xml:space="preserve"> or enable other behaviors including navigating between from one buoy to another. </w:t>
      </w:r>
    </w:p>
    <w:p w14:paraId="75AF7128" w14:textId="3F33840D" w:rsidR="00682189" w:rsidRDefault="00EC2D2F" w:rsidP="00682189">
      <w:pPr>
        <w:pStyle w:val="Patent2"/>
      </w:pPr>
      <w:r>
        <w:t>Deployment</w:t>
      </w:r>
    </w:p>
    <w:p w14:paraId="469CDB61" w14:textId="4CBA3FD4" w:rsidR="00EC2D2F" w:rsidRDefault="00682189" w:rsidP="00911B9E">
      <w:pPr>
        <w:pStyle w:val="Patnormal"/>
      </w:pPr>
      <w:commentRangeStart w:id="7"/>
      <w:r>
        <w:t>The present disclosure provides for a</w:t>
      </w:r>
      <w:r w:rsidR="00911B9E">
        <w:t xml:space="preserve"> transportation mechanism, a deployment mechanism and a recovery mechanism. In the currently preferred embodiment, the system of the vehicle and buoy is readily deployable without requiring </w:t>
      </w:r>
      <w:r w:rsidR="00EC2D2F" w:rsidRPr="00EC2D2F">
        <w:t xml:space="preserve">special handling equipment.  The </w:t>
      </w:r>
      <w:r w:rsidR="00911B9E">
        <w:t xml:space="preserve">system </w:t>
      </w:r>
      <w:r w:rsidR="00EC2D2F" w:rsidRPr="00EC2D2F">
        <w:t xml:space="preserve">can be transported by </w:t>
      </w:r>
      <w:r w:rsidR="00EC2D2F" w:rsidRPr="00EC2D2F">
        <w:lastRenderedPageBreak/>
        <w:t xml:space="preserve">ships, aircraft (fixed or rotary wing), zodiacs, or simply driven to the beach and deployed via the beach or pier.  Operating on ice usually requires a </w:t>
      </w:r>
      <w:r w:rsidR="00911B9E">
        <w:t xml:space="preserve">simple deployment mechanism comprising a </w:t>
      </w:r>
      <w:r w:rsidR="00EC2D2F" w:rsidRPr="00EC2D2F">
        <w:t xml:space="preserve">gantry placed over an access hole, with associated rudimentary block and tackle for ease of getting the </w:t>
      </w:r>
      <w:r w:rsidR="00911B9E">
        <w:t xml:space="preserve">system </w:t>
      </w:r>
      <w:r w:rsidR="00EC2D2F" w:rsidRPr="00EC2D2F">
        <w:t>to and from the ice.</w:t>
      </w:r>
      <w:r w:rsidR="00911B9E">
        <w:t xml:space="preserve"> Other deployment mechanism may be incorporated into the transportation mechanism; for example, a pulley and lift bail system secured to a helicopter via a releasable hook solution. </w:t>
      </w:r>
      <w:commentRangeEnd w:id="7"/>
      <w:r w:rsidR="009F5983">
        <w:rPr>
          <w:rStyle w:val="CommentReference"/>
        </w:rPr>
        <w:commentReference w:id="7"/>
      </w:r>
    </w:p>
    <w:p w14:paraId="202F9424" w14:textId="701E5842" w:rsidR="007B632F" w:rsidRDefault="007B632F" w:rsidP="00911B9E">
      <w:pPr>
        <w:pStyle w:val="Patnormal"/>
      </w:pPr>
      <w:r>
        <w:t xml:space="preserve">The recovery mechanism in the currently preferred embodiment includes the buoy and the buoy’s docking acceptor. Once the vehicle completes the commanded behaviors and sends the desired data back to the command center, it docks to the docking acceptor. The docking occurs underwater and often is under ice. The vehicle may the remain at the docking acceptor until the system is recovered. A human-assisted recovery team may then recover the system at their leisure and in good conditions. In some cases, a vessel or rotary wing aircraft is brought to the </w:t>
      </w:r>
      <w:r w:rsidR="00306B7B">
        <w:t>buoy</w:t>
      </w:r>
      <w:r>
        <w:t xml:space="preserve"> vicinity, the buoy is cut out of the ice, and a deployment mechanism (e.g. a gantry) is used to extract the vehicle. </w:t>
      </w:r>
    </w:p>
    <w:p w14:paraId="39C10BF3" w14:textId="0E6F1F63" w:rsidR="001D3F3D" w:rsidRDefault="001D3F3D" w:rsidP="00F61CD0">
      <w:pPr>
        <w:pStyle w:val="Patent2"/>
      </w:pPr>
      <w:r>
        <w:t>Behaviors</w:t>
      </w:r>
    </w:p>
    <w:p w14:paraId="79675B5B" w14:textId="26000AD3" w:rsidR="00136D7D" w:rsidRPr="001D3F3D" w:rsidRDefault="00D50BB6" w:rsidP="001D3F3D">
      <w:pPr>
        <w:pStyle w:val="Patnormal"/>
      </w:pPr>
      <w:r>
        <w:t xml:space="preserve">The present disclosure provides for a number of software behaviors for a vehicle to perform as determined by a user. Behaviors enable the vehicle to </w:t>
      </w:r>
      <w:r w:rsidR="00306B7B">
        <w:t>accurately</w:t>
      </w:r>
      <w:r>
        <w:t xml:space="preserve"> perform a mission after deployment and to best enable recovery. Behaviors include, but are not limited to </w:t>
      </w:r>
      <w:r w:rsidR="00B50CA5" w:rsidRPr="001D3F3D">
        <w:t xml:space="preserve">docking, undocking, </w:t>
      </w:r>
      <w:r w:rsidR="00D13257">
        <w:t xml:space="preserve">preventing </w:t>
      </w:r>
      <w:r w:rsidR="00B50CA5" w:rsidRPr="001D3F3D">
        <w:t xml:space="preserve">surfacing, new sensor configurations, refinement of plume tracking for </w:t>
      </w:r>
      <w:r w:rsidR="00D13257">
        <w:t xml:space="preserve">anomaly (e.g., oil) </w:t>
      </w:r>
      <w:r w:rsidR="00B50CA5" w:rsidRPr="001D3F3D">
        <w:t>mapping</w:t>
      </w:r>
      <w:r w:rsidR="00D13257">
        <w:t>, find ice-hole, circle if lost, multi-buoy navigation, multi-buoy dock, and mult</w:t>
      </w:r>
      <w:r w:rsidR="00306B7B">
        <w:t>i</w:t>
      </w:r>
      <w:r w:rsidR="00D13257">
        <w:t xml:space="preserve">-buoy leapfrog. </w:t>
      </w:r>
      <w:r w:rsidR="000C1CEA">
        <w:t xml:space="preserve">Additional behaviors may be included for different embodiments. For example, in one embodiment, a behavior for finding an oil spill source is included. This behavior may include using the vehicle’s onboard sensors to detect oil and to follow an increasing maximum of sensed oil concentration. In another embodiment or use, the behavior of mapping the extent of an anomaly (e.g., an oil plume) may be executed. Here the behavior may have instructions for the vehicle to perform a defined survey (e.g., mow the lawn) while sensing for the anomaly (e.g., oil concentration). </w:t>
      </w:r>
      <w:r w:rsidR="00911B9E">
        <w:t>In some embodiments, a detect and report behavior is used to detect an anomaly and prioritizes informing first responders at the command center of the anomaly detection. In many embodiments, relaying of information through the buoy in real or close to real time is important, and vehicles may have informing behaviors to prioritize information transfer, most often by means of the buoy.</w:t>
      </w:r>
    </w:p>
    <w:p w14:paraId="299B9D86" w14:textId="572CD762" w:rsidR="001D3F3D" w:rsidRDefault="00525625" w:rsidP="00682189">
      <w:pPr>
        <w:pStyle w:val="Patnormal"/>
      </w:pPr>
      <w:r>
        <w:t>[docking behavior</w:t>
      </w:r>
      <w:r w:rsidR="00306B7B">
        <w:t>]</w:t>
      </w:r>
      <w:r>
        <w:t>. Undocking behavior. see flow chart.</w:t>
      </w:r>
    </w:p>
    <w:p w14:paraId="6CDAC0F1" w14:textId="3A912C7E" w:rsidR="0075462C" w:rsidRDefault="0075462C" w:rsidP="0075462C">
      <w:pPr>
        <w:pStyle w:val="Patnormal"/>
      </w:pPr>
      <w:r>
        <w:t xml:space="preserve">Although specific features of the present </w:t>
      </w:r>
      <w:r w:rsidR="00D20137">
        <w:t>disclosure</w:t>
      </w:r>
      <w:r>
        <w:t xml:space="preserve"> are shown in some drawings and not in others, this is for convenience only, as each feature may be combined with any or all of the other </w:t>
      </w:r>
      <w:r>
        <w:lastRenderedPageBreak/>
        <w:t xml:space="preserve">features in accordance with the </w:t>
      </w:r>
      <w:r w:rsidR="00D20137">
        <w:t>disclosure</w:t>
      </w:r>
      <w:r>
        <w:t xml:space="preserve">.  While there have been shown, described, and pointed out fundamental novel features of the </w:t>
      </w:r>
      <w:r w:rsidR="00D20137">
        <w:t>disclosure</w:t>
      </w:r>
      <w:r>
        <w:t xml:space="preserve"> as applied to a preferred embodiment thereof, it will be understood that various omissions, substitutions, and changes in the form and details of the devices illustrated, and in their operation, may be made by those skilled in the art without departing from the spirit and scope of the </w:t>
      </w:r>
      <w:r w:rsidR="00D20137">
        <w:t>disclosure</w:t>
      </w:r>
      <w:r>
        <w:t xml:space="preserve">.  For example, it is expressly intended that all combinations of those elements and/or steps that perform substantially the same function, in substantially the same way, to achieve the same results be within the scope of the </w:t>
      </w:r>
      <w:r w:rsidR="00D20137">
        <w:t>disclosure</w:t>
      </w:r>
      <w:r>
        <w:t xml:space="preserve">.  Substitutions of elements from one described embodiment to another are also fully intended and contemplated.  It is also to be understood that the drawings are not necessarily drawn to scale, but that they are merely conceptual in nature.  </w:t>
      </w:r>
    </w:p>
    <w:p w14:paraId="2658ED8C" w14:textId="3C771DFE" w:rsidR="00E6292D" w:rsidRDefault="0075462C" w:rsidP="0075462C">
      <w:pPr>
        <w:pStyle w:val="Patnormal"/>
      </w:pPr>
      <w:r>
        <w:t>It is the intention, therefore, to be limited only as indicated by the scope of the claims appended hereto. Other embodiments will occur to those skilled in the art and are within the following claims.</w:t>
      </w:r>
    </w:p>
    <w:p w14:paraId="0C53DBA6" w14:textId="20182876" w:rsidR="009167EC" w:rsidRDefault="009167EC">
      <w:pPr>
        <w:spacing w:line="259" w:lineRule="auto"/>
        <w:contextualSpacing w:val="0"/>
      </w:pPr>
      <w:r>
        <w:br w:type="page"/>
      </w:r>
    </w:p>
    <w:p w14:paraId="3F2937A7" w14:textId="08555C4E" w:rsidR="00E6292D" w:rsidRDefault="00E6292D" w:rsidP="00103E95">
      <w:pPr>
        <w:pStyle w:val="Patent1"/>
      </w:pPr>
      <w:r>
        <w:lastRenderedPageBreak/>
        <w:t>Claims</w:t>
      </w:r>
    </w:p>
    <w:p w14:paraId="4DC2E192" w14:textId="7A2BD7A2" w:rsidR="00E6292D" w:rsidRDefault="00E6292D" w:rsidP="00E6292D">
      <w:r>
        <w:t>1</w:t>
      </w:r>
      <w:commentRangeStart w:id="8"/>
      <w:r w:rsidR="004A7BEC">
        <w:t xml:space="preserve">. A </w:t>
      </w:r>
      <w:r>
        <w:t>method for</w:t>
      </w:r>
      <w:r w:rsidR="004A7BEC">
        <w:t xml:space="preserve"> underwater operation</w:t>
      </w:r>
      <w:r w:rsidR="005179A1">
        <w:t>, comprising</w:t>
      </w:r>
      <w:r w:rsidR="004A7BEC">
        <w:t xml:space="preserve"> the steps of:</w:t>
      </w:r>
    </w:p>
    <w:p w14:paraId="0F523384" w14:textId="5BDCEFC7" w:rsidR="004A7BEC" w:rsidRDefault="004A7BEC" w:rsidP="00B50CA5">
      <w:pPr>
        <w:ind w:left="990" w:hanging="270"/>
      </w:pPr>
      <w:r>
        <w:t xml:space="preserve">(a) providing a vehicle </w:t>
      </w:r>
      <w:r w:rsidR="00B50CA5">
        <w:t xml:space="preserve">comprising a propulsion mechanism, a sensor, a communications mechanism and a docking mechanism; </w:t>
      </w:r>
      <w:r>
        <w:t xml:space="preserve">and a buoy </w:t>
      </w:r>
      <w:r w:rsidR="00B50CA5">
        <w:t>comprising an underwater communications mechanism, an in-air communications mechanism, a navigation mechanism, and a docking acceptor</w:t>
      </w:r>
      <w:r>
        <w:t>;</w:t>
      </w:r>
      <w:commentRangeEnd w:id="8"/>
      <w:r w:rsidR="009F5983">
        <w:rPr>
          <w:rStyle w:val="CommentReference"/>
        </w:rPr>
        <w:commentReference w:id="8"/>
      </w:r>
    </w:p>
    <w:p w14:paraId="050F63AA" w14:textId="570A0C6D" w:rsidR="004A7BEC" w:rsidRDefault="004A7BEC" w:rsidP="004A7BEC">
      <w:pPr>
        <w:ind w:left="720" w:hanging="270"/>
      </w:pPr>
      <w:r>
        <w:t>(b) deploying said vehicle and said buoy to a response area;</w:t>
      </w:r>
    </w:p>
    <w:p w14:paraId="378B9AB9" w14:textId="67020BB0" w:rsidR="004A7BEC" w:rsidRDefault="004A7BEC" w:rsidP="004A7BEC">
      <w:pPr>
        <w:ind w:left="720" w:hanging="270"/>
      </w:pPr>
      <w:r>
        <w:t xml:space="preserve">(c) establishing a [dep: </w:t>
      </w:r>
      <w:r w:rsidR="00306B7B">
        <w:t>communications navigation</w:t>
      </w:r>
      <w:r>
        <w:t xml:space="preserve">] link between said buoy and said </w:t>
      </w:r>
      <w:r w:rsidR="00306B7B">
        <w:t>vehicle.</w:t>
      </w:r>
    </w:p>
    <w:p w14:paraId="39CAEE44" w14:textId="10DF19B3" w:rsidR="004A7BEC" w:rsidRDefault="004A7BEC" w:rsidP="004A7BEC">
      <w:pPr>
        <w:ind w:left="720" w:hanging="270"/>
      </w:pPr>
      <w:r>
        <w:t>(d) surveying, with said vehicle, said response area; [say underwater???]</w:t>
      </w:r>
    </w:p>
    <w:p w14:paraId="59B22F01" w14:textId="59E99A14" w:rsidR="004A7BEC" w:rsidRDefault="004A7BEC" w:rsidP="004A7BEC">
      <w:pPr>
        <w:ind w:left="720" w:hanging="270"/>
      </w:pPr>
      <w:r>
        <w:t>(e) docking said vehicle to said buoy [or to said component on said buoy]</w:t>
      </w:r>
    </w:p>
    <w:p w14:paraId="71C8D7FD" w14:textId="77777777" w:rsidR="004A7BEC" w:rsidRDefault="004A7BEC" w:rsidP="004A7BEC">
      <w:pPr>
        <w:ind w:left="720" w:hanging="270"/>
      </w:pPr>
    </w:p>
    <w:p w14:paraId="44351D5F" w14:textId="7958EAEF" w:rsidR="004A7BEC" w:rsidRDefault="004A7BEC" w:rsidP="004A7BEC">
      <w:r>
        <w:t>2. The method of claim 1 wherein said response area is at least partially covered by ice.</w:t>
      </w:r>
    </w:p>
    <w:p w14:paraId="7BD79B33" w14:textId="610E563C" w:rsidR="004A7BEC" w:rsidRDefault="004A7BEC" w:rsidP="004A7BEC">
      <w:r>
        <w:t>3. The method of claim 2 wherein said vehicle does not surface during step (d).</w:t>
      </w:r>
    </w:p>
    <w:p w14:paraId="4F9C763F" w14:textId="3A1ED9D5" w:rsidR="004A7BEC" w:rsidRDefault="004A7BEC" w:rsidP="004A7BEC">
      <w:r>
        <w:t>4. The method of claim 1 wherein a transportation mechanism delivers said vehicle and said buoy in step (b).</w:t>
      </w:r>
    </w:p>
    <w:p w14:paraId="06AA300B" w14:textId="16C20B56" w:rsidR="004A7BEC" w:rsidRDefault="004A7BEC" w:rsidP="004A7BEC">
      <w:r>
        <w:t>5. The method of claim 4 wherein said transportation mechanism is a helicopter.</w:t>
      </w:r>
    </w:p>
    <w:p w14:paraId="1B287344" w14:textId="34FF8F78" w:rsidR="004A7BEC" w:rsidRDefault="004A7BEC" w:rsidP="004A7BEC">
      <w:r>
        <w:t>6. The method of claim 1 further comprising the step of (f) recovering said vehicle</w:t>
      </w:r>
      <w:r w:rsidR="004521A8">
        <w:t>.</w:t>
      </w:r>
      <w:r>
        <w:t xml:space="preserve"> </w:t>
      </w:r>
    </w:p>
    <w:p w14:paraId="42F46710" w14:textId="18CC04D3" w:rsidR="00B50CA5" w:rsidRDefault="00253D99" w:rsidP="004A7BEC">
      <w:r>
        <w:t>7</w:t>
      </w:r>
      <w:r w:rsidR="00B50CA5">
        <w:t>. The method of claim 1 wherein said link is a communications link.</w:t>
      </w:r>
    </w:p>
    <w:p w14:paraId="65E1CF7E" w14:textId="615D365C" w:rsidR="00B50CA5" w:rsidRDefault="00B50CA5" w:rsidP="004A7BEC">
      <w:r>
        <w:t>8. The method of claim 7 further comprising the step of (g) establishing a navigation link between said buoy and said vehicle.</w:t>
      </w:r>
    </w:p>
    <w:p w14:paraId="4B2FADC2" w14:textId="781435B4" w:rsidR="00253D99" w:rsidRDefault="00253D99" w:rsidP="004A7BEC">
      <w:r>
        <w:t>9</w:t>
      </w:r>
      <w:r w:rsidR="00B50CA5">
        <w:t>.</w:t>
      </w:r>
      <w:r>
        <w:t xml:space="preserve"> [TODO]</w:t>
      </w:r>
    </w:p>
    <w:p w14:paraId="14908CC3" w14:textId="441D5981" w:rsidR="004A7BEC" w:rsidRDefault="00253D99" w:rsidP="00253D99">
      <w:r>
        <w:t xml:space="preserve">10. </w:t>
      </w:r>
      <w:r w:rsidR="00D13257">
        <w:t>A system for underwater operation, comprising:</w:t>
      </w:r>
    </w:p>
    <w:p w14:paraId="36BBC26A" w14:textId="77777777" w:rsidR="00D13257" w:rsidRDefault="00D13257" w:rsidP="004A7BEC">
      <w:pPr>
        <w:ind w:left="720" w:hanging="270"/>
      </w:pPr>
      <w:r>
        <w:t xml:space="preserve">a vehicle comprising: </w:t>
      </w:r>
    </w:p>
    <w:p w14:paraId="36C32CCF" w14:textId="77777777" w:rsidR="00D13257" w:rsidRDefault="00D13257" w:rsidP="00D13257">
      <w:pPr>
        <w:ind w:left="990" w:hanging="270"/>
      </w:pPr>
      <w:r>
        <w:t>a propulsion mechanism;</w:t>
      </w:r>
    </w:p>
    <w:p w14:paraId="795E8D72" w14:textId="3B949223" w:rsidR="00D13257" w:rsidRDefault="00D13257" w:rsidP="00D13257">
      <w:pPr>
        <w:ind w:left="990" w:hanging="270"/>
      </w:pPr>
      <w:r>
        <w:t>a sensor;</w:t>
      </w:r>
    </w:p>
    <w:p w14:paraId="4DB729D2" w14:textId="21E8F6C7" w:rsidR="00D13257" w:rsidRDefault="00D13257" w:rsidP="00D13257">
      <w:pPr>
        <w:ind w:left="990" w:hanging="270"/>
      </w:pPr>
      <w:r>
        <w:t>a communications mechanism; and</w:t>
      </w:r>
    </w:p>
    <w:p w14:paraId="75296B4B" w14:textId="4BA41DC6" w:rsidR="00D13257" w:rsidRDefault="00D13257" w:rsidP="00D13257">
      <w:pPr>
        <w:ind w:left="990" w:hanging="270"/>
      </w:pPr>
      <w:r>
        <w:t>a docking mechanism;</w:t>
      </w:r>
    </w:p>
    <w:p w14:paraId="06A845A2" w14:textId="40B1448E" w:rsidR="00D13257" w:rsidRDefault="00D13257" w:rsidP="004A7BEC">
      <w:pPr>
        <w:ind w:left="720" w:hanging="270"/>
      </w:pPr>
      <w:r>
        <w:t>a buoy comprising:</w:t>
      </w:r>
    </w:p>
    <w:p w14:paraId="6B9FDBB7" w14:textId="21871268" w:rsidR="00D13257" w:rsidRDefault="00D13257" w:rsidP="00D13257">
      <w:pPr>
        <w:ind w:left="990" w:hanging="270"/>
      </w:pPr>
      <w:r>
        <w:t>an underwater communications mechanism;</w:t>
      </w:r>
    </w:p>
    <w:p w14:paraId="15FEE12E" w14:textId="3996F487" w:rsidR="00D13257" w:rsidRDefault="00D13257" w:rsidP="00D13257">
      <w:pPr>
        <w:ind w:left="990" w:hanging="270"/>
      </w:pPr>
      <w:r>
        <w:t>an in-air communications mechanism;</w:t>
      </w:r>
    </w:p>
    <w:p w14:paraId="75AD2284" w14:textId="0866FD33" w:rsidR="00D13257" w:rsidRDefault="00D13257" w:rsidP="00D13257">
      <w:pPr>
        <w:ind w:left="990" w:hanging="270"/>
      </w:pPr>
      <w:r>
        <w:t>a navigation mechanism;</w:t>
      </w:r>
    </w:p>
    <w:p w14:paraId="720C4FFC" w14:textId="3C1455AA" w:rsidR="00D13257" w:rsidRDefault="00D13257" w:rsidP="00D13257">
      <w:pPr>
        <w:ind w:left="990" w:hanging="270"/>
      </w:pPr>
      <w:r>
        <w:t>a docking acceptor;</w:t>
      </w:r>
    </w:p>
    <w:p w14:paraId="7B7E9470" w14:textId="42119761" w:rsidR="00D13257" w:rsidRDefault="00D13257" w:rsidP="00D13257">
      <w:pPr>
        <w:ind w:left="990" w:hanging="270"/>
      </w:pPr>
      <w:r>
        <w:lastRenderedPageBreak/>
        <w:t>d</w:t>
      </w:r>
    </w:p>
    <w:p w14:paraId="606945CC" w14:textId="5973D507" w:rsidR="00F20B82" w:rsidRDefault="00F20B82" w:rsidP="00F20B82">
      <w:pPr>
        <w:pStyle w:val="Patclaims"/>
      </w:pPr>
      <w:r>
        <w:t>First claim element</w:t>
      </w:r>
    </w:p>
    <w:p w14:paraId="4BC0419D" w14:textId="29A1F63C" w:rsidR="009167EC" w:rsidRDefault="009167EC" w:rsidP="00F20B82">
      <w:pPr>
        <w:pStyle w:val="Patclaims"/>
      </w:pPr>
    </w:p>
    <w:p w14:paraId="4570193D" w14:textId="1ACF67AD" w:rsidR="009167EC" w:rsidRDefault="009167EC" w:rsidP="009167EC">
      <w:pPr>
        <w:pStyle w:val="Patclaims"/>
        <w:ind w:left="0" w:firstLine="0"/>
      </w:pPr>
    </w:p>
    <w:p w14:paraId="21C91D88" w14:textId="6ACC6D7E" w:rsidR="009167EC" w:rsidRDefault="009167EC">
      <w:pPr>
        <w:spacing w:line="259" w:lineRule="auto"/>
        <w:contextualSpacing w:val="0"/>
      </w:pPr>
      <w:r>
        <w:br w:type="page"/>
      </w:r>
    </w:p>
    <w:p w14:paraId="744B94A9" w14:textId="3ADAB04F" w:rsidR="009167EC" w:rsidRDefault="009167EC" w:rsidP="00103E95">
      <w:pPr>
        <w:pStyle w:val="Patent1"/>
      </w:pPr>
      <w:r w:rsidRPr="009167EC">
        <w:lastRenderedPageBreak/>
        <w:t>Abstract</w:t>
      </w:r>
    </w:p>
    <w:p w14:paraId="72AAACE6" w14:textId="45A1FF43" w:rsidR="009167EC" w:rsidRPr="009167EC" w:rsidRDefault="009167EC" w:rsidP="009167EC">
      <w:r>
        <w:tab/>
        <w:t xml:space="preserve">A system/method/device having </w:t>
      </w:r>
      <w:r w:rsidR="00754A2A">
        <w:t>…</w:t>
      </w:r>
    </w:p>
    <w:sectPr w:rsidR="009167EC" w:rsidRPr="009167E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andy Kee" w:date="2021-03-30T10:48:00Z" w:initials="RK">
    <w:p w14:paraId="3EF210E6" w14:textId="699806F1" w:rsidR="000D4E5E" w:rsidRDefault="000D4E5E">
      <w:pPr>
        <w:pStyle w:val="CommentText"/>
      </w:pPr>
      <w:r>
        <w:rPr>
          <w:rStyle w:val="CommentReference"/>
        </w:rPr>
        <w:annotationRef/>
      </w:r>
      <w:r>
        <w:t>Added Jim and Brett.  Anyone else to add?  V/r, Church</w:t>
      </w:r>
    </w:p>
  </w:comment>
  <w:comment w:id="1" w:author="Randy Kee" w:date="2021-03-30T10:49:00Z" w:initials="RK">
    <w:p w14:paraId="5048483C" w14:textId="5AF11EB2" w:rsidR="000D4E5E" w:rsidRDefault="000D4E5E">
      <w:pPr>
        <w:pStyle w:val="CommentText"/>
      </w:pPr>
      <w:r>
        <w:rPr>
          <w:rStyle w:val="CommentReference"/>
        </w:rPr>
        <w:annotationRef/>
      </w:r>
      <w:r w:rsidR="00306B7B">
        <w:t>Consensus for the title of the invention?  V/r, Church</w:t>
      </w:r>
    </w:p>
  </w:comment>
  <w:comment w:id="3" w:author="Randy Kee" w:date="2021-03-30T10:50:00Z" w:initials="RK">
    <w:p w14:paraId="6F336E99" w14:textId="40FFBD7C" w:rsidR="00306B7B" w:rsidRDefault="00306B7B">
      <w:pPr>
        <w:pStyle w:val="CommentText"/>
      </w:pPr>
      <w:r>
        <w:rPr>
          <w:rStyle w:val="CommentReference"/>
        </w:rPr>
        <w:annotationRef/>
      </w:r>
      <w:r>
        <w:t>Added specific text as relates to Cooperative Agreement.</w:t>
      </w:r>
    </w:p>
  </w:comment>
  <w:comment w:id="4" w:author="Randy Kee" w:date="2021-03-30T11:03:00Z" w:initials="RK">
    <w:p w14:paraId="08DA4E3C" w14:textId="7701328A" w:rsidR="009F5983" w:rsidRDefault="009F5983">
      <w:pPr>
        <w:pStyle w:val="CommentText"/>
      </w:pPr>
      <w:r>
        <w:rPr>
          <w:rStyle w:val="CommentReference"/>
        </w:rPr>
        <w:annotationRef/>
      </w:r>
      <w:r>
        <w:t>This may not be needed, but I felt it may be helpful to have a section that summarizes what is being discussed below.  V/r, Church</w:t>
      </w:r>
    </w:p>
  </w:comment>
  <w:comment w:id="5" w:author="Randy Kee" w:date="2021-03-30T10:51:00Z" w:initials="RK">
    <w:p w14:paraId="6BD6AAB1" w14:textId="60135EBE" w:rsidR="00306B7B" w:rsidRDefault="00306B7B">
      <w:pPr>
        <w:pStyle w:val="CommentText"/>
      </w:pPr>
      <w:r>
        <w:rPr>
          <w:rStyle w:val="CommentReference"/>
        </w:rPr>
        <w:annotationRef/>
      </w:r>
      <w:r>
        <w:t>Mention of Multibeam Sensor and INS?  V/r, Church</w:t>
      </w:r>
    </w:p>
  </w:comment>
  <w:comment w:id="7" w:author="Randy Kee" w:date="2021-03-30T11:05:00Z" w:initials="RK">
    <w:p w14:paraId="78898E72" w14:textId="0BBC05A5" w:rsidR="009F5983" w:rsidRDefault="009F5983">
      <w:pPr>
        <w:pStyle w:val="CommentText"/>
      </w:pPr>
      <w:r>
        <w:rPr>
          <w:rStyle w:val="CommentReference"/>
        </w:rPr>
        <w:annotationRef/>
      </w:r>
      <w:r>
        <w:t>Do we need to specify the Communications buoy antennas need to be deployed through the ice via manual action?  V/r, Church</w:t>
      </w:r>
    </w:p>
  </w:comment>
  <w:comment w:id="8" w:author="Randy Kee" w:date="2021-03-30T11:06:00Z" w:initials="RK">
    <w:p w14:paraId="47314C34" w14:textId="4DE06C24" w:rsidR="009F5983" w:rsidRDefault="009F5983">
      <w:pPr>
        <w:pStyle w:val="CommentText"/>
      </w:pPr>
      <w:r>
        <w:rPr>
          <w:rStyle w:val="CommentReference"/>
        </w:rPr>
        <w:annotationRef/>
      </w:r>
      <w:r>
        <w:t>Do we need to specify that LRAUV’s focus is characterizing oil in ice ladened environment and ability to communicate information back to shoreside command and control?  V/r, Church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F210E6" w15:done="0"/>
  <w15:commentEx w15:paraId="5048483C" w15:done="0"/>
  <w15:commentEx w15:paraId="6F336E99" w15:done="0"/>
  <w15:commentEx w15:paraId="08DA4E3C" w15:done="0"/>
  <w15:commentEx w15:paraId="6BD6AAB1" w15:done="0"/>
  <w15:commentEx w15:paraId="78898E72" w15:done="0"/>
  <w15:commentEx w15:paraId="47314C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8075" w16cex:dateUtc="2021-03-30T18:48:00Z"/>
  <w16cex:commentExtensible w16cex:durableId="240D80B0" w16cex:dateUtc="2021-03-30T18:49:00Z"/>
  <w16cex:commentExtensible w16cex:durableId="240D80EF" w16cex:dateUtc="2021-03-30T18:50:00Z"/>
  <w16cex:commentExtensible w16cex:durableId="240D840D" w16cex:dateUtc="2021-03-30T19:03:00Z"/>
  <w16cex:commentExtensible w16cex:durableId="240D814E" w16cex:dateUtc="2021-03-30T18:51:00Z"/>
  <w16cex:commentExtensible w16cex:durableId="240D846E" w16cex:dateUtc="2021-03-30T19:05:00Z"/>
  <w16cex:commentExtensible w16cex:durableId="240D84BC" w16cex:dateUtc="2021-03-30T1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F210E6" w16cid:durableId="240D8075"/>
  <w16cid:commentId w16cid:paraId="5048483C" w16cid:durableId="240D80B0"/>
  <w16cid:commentId w16cid:paraId="6F336E99" w16cid:durableId="240D80EF"/>
  <w16cid:commentId w16cid:paraId="08DA4E3C" w16cid:durableId="240D840D"/>
  <w16cid:commentId w16cid:paraId="6BD6AAB1" w16cid:durableId="240D814E"/>
  <w16cid:commentId w16cid:paraId="78898E72" w16cid:durableId="240D846E"/>
  <w16cid:commentId w16cid:paraId="47314C34" w16cid:durableId="240D84B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92802"/>
    <w:multiLevelType w:val="hybridMultilevel"/>
    <w:tmpl w:val="4014C140"/>
    <w:lvl w:ilvl="0" w:tplc="35D0D830">
      <w:start w:val="1"/>
      <w:numFmt w:val="bullet"/>
      <w:lvlText w:val="•"/>
      <w:lvlJc w:val="left"/>
      <w:pPr>
        <w:tabs>
          <w:tab w:val="num" w:pos="720"/>
        </w:tabs>
        <w:ind w:left="720" w:hanging="360"/>
      </w:pPr>
      <w:rPr>
        <w:rFonts w:ascii="Arial" w:hAnsi="Arial" w:hint="default"/>
      </w:rPr>
    </w:lvl>
    <w:lvl w:ilvl="1" w:tplc="54248482" w:tentative="1">
      <w:start w:val="1"/>
      <w:numFmt w:val="bullet"/>
      <w:lvlText w:val="•"/>
      <w:lvlJc w:val="left"/>
      <w:pPr>
        <w:tabs>
          <w:tab w:val="num" w:pos="1440"/>
        </w:tabs>
        <w:ind w:left="1440" w:hanging="360"/>
      </w:pPr>
      <w:rPr>
        <w:rFonts w:ascii="Arial" w:hAnsi="Arial" w:hint="default"/>
      </w:rPr>
    </w:lvl>
    <w:lvl w:ilvl="2" w:tplc="F9FCD250" w:tentative="1">
      <w:start w:val="1"/>
      <w:numFmt w:val="bullet"/>
      <w:lvlText w:val="•"/>
      <w:lvlJc w:val="left"/>
      <w:pPr>
        <w:tabs>
          <w:tab w:val="num" w:pos="2160"/>
        </w:tabs>
        <w:ind w:left="2160" w:hanging="360"/>
      </w:pPr>
      <w:rPr>
        <w:rFonts w:ascii="Arial" w:hAnsi="Arial" w:hint="default"/>
      </w:rPr>
    </w:lvl>
    <w:lvl w:ilvl="3" w:tplc="BF2ED2A4" w:tentative="1">
      <w:start w:val="1"/>
      <w:numFmt w:val="bullet"/>
      <w:lvlText w:val="•"/>
      <w:lvlJc w:val="left"/>
      <w:pPr>
        <w:tabs>
          <w:tab w:val="num" w:pos="2880"/>
        </w:tabs>
        <w:ind w:left="2880" w:hanging="360"/>
      </w:pPr>
      <w:rPr>
        <w:rFonts w:ascii="Arial" w:hAnsi="Arial" w:hint="default"/>
      </w:rPr>
    </w:lvl>
    <w:lvl w:ilvl="4" w:tplc="63C85228" w:tentative="1">
      <w:start w:val="1"/>
      <w:numFmt w:val="bullet"/>
      <w:lvlText w:val="•"/>
      <w:lvlJc w:val="left"/>
      <w:pPr>
        <w:tabs>
          <w:tab w:val="num" w:pos="3600"/>
        </w:tabs>
        <w:ind w:left="3600" w:hanging="360"/>
      </w:pPr>
      <w:rPr>
        <w:rFonts w:ascii="Arial" w:hAnsi="Arial" w:hint="default"/>
      </w:rPr>
    </w:lvl>
    <w:lvl w:ilvl="5" w:tplc="36F25C44" w:tentative="1">
      <w:start w:val="1"/>
      <w:numFmt w:val="bullet"/>
      <w:lvlText w:val="•"/>
      <w:lvlJc w:val="left"/>
      <w:pPr>
        <w:tabs>
          <w:tab w:val="num" w:pos="4320"/>
        </w:tabs>
        <w:ind w:left="4320" w:hanging="360"/>
      </w:pPr>
      <w:rPr>
        <w:rFonts w:ascii="Arial" w:hAnsi="Arial" w:hint="default"/>
      </w:rPr>
    </w:lvl>
    <w:lvl w:ilvl="6" w:tplc="0116FDE6" w:tentative="1">
      <w:start w:val="1"/>
      <w:numFmt w:val="bullet"/>
      <w:lvlText w:val="•"/>
      <w:lvlJc w:val="left"/>
      <w:pPr>
        <w:tabs>
          <w:tab w:val="num" w:pos="5040"/>
        </w:tabs>
        <w:ind w:left="5040" w:hanging="360"/>
      </w:pPr>
      <w:rPr>
        <w:rFonts w:ascii="Arial" w:hAnsi="Arial" w:hint="default"/>
      </w:rPr>
    </w:lvl>
    <w:lvl w:ilvl="7" w:tplc="000890BA" w:tentative="1">
      <w:start w:val="1"/>
      <w:numFmt w:val="bullet"/>
      <w:lvlText w:val="•"/>
      <w:lvlJc w:val="left"/>
      <w:pPr>
        <w:tabs>
          <w:tab w:val="num" w:pos="5760"/>
        </w:tabs>
        <w:ind w:left="5760" w:hanging="360"/>
      </w:pPr>
      <w:rPr>
        <w:rFonts w:ascii="Arial" w:hAnsi="Arial" w:hint="default"/>
      </w:rPr>
    </w:lvl>
    <w:lvl w:ilvl="8" w:tplc="DBCCB6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AB82973"/>
    <w:multiLevelType w:val="hybridMultilevel"/>
    <w:tmpl w:val="31CA5CA6"/>
    <w:lvl w:ilvl="0" w:tplc="37CCEF4E">
      <w:start w:val="1"/>
      <w:numFmt w:val="decimal"/>
      <w:lvlText w:val="[000%1]"/>
      <w:lvlJc w:val="left"/>
      <w:pPr>
        <w:tabs>
          <w:tab w:val="num" w:pos="720"/>
        </w:tabs>
        <w:ind w:left="0" w:firstLine="0"/>
      </w:pPr>
      <w:rPr>
        <w:rFonts w:ascii="Times New Roman" w:hAnsi="Times New Roman" w:hint="default"/>
        <w:b w:val="0"/>
        <w:i w:val="0"/>
        <w:vanish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890108"/>
    <w:multiLevelType w:val="hybridMultilevel"/>
    <w:tmpl w:val="E6144B70"/>
    <w:lvl w:ilvl="0" w:tplc="5588A23A">
      <w:start w:val="1"/>
      <w:numFmt w:val="decimal"/>
      <w:pStyle w:val="Patnormal"/>
      <w:lvlText w:val="[%1]"/>
      <w:lvlJc w:val="left"/>
      <w:pPr>
        <w:ind w:left="360" w:hanging="360"/>
      </w:pPr>
      <w:rPr>
        <w:rFonts w:ascii="Times New Roman" w:hAnsi="Times New Roman" w:hint="default"/>
        <w:b w:val="0"/>
        <w:i w:val="0"/>
        <w:vanish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EDE1A6D"/>
    <w:multiLevelType w:val="hybridMultilevel"/>
    <w:tmpl w:val="085ACFF6"/>
    <w:lvl w:ilvl="0" w:tplc="B5A06B22">
      <w:start w:val="1"/>
      <w:numFmt w:val="bullet"/>
      <w:lvlText w:val="•"/>
      <w:lvlJc w:val="left"/>
      <w:pPr>
        <w:tabs>
          <w:tab w:val="num" w:pos="720"/>
        </w:tabs>
        <w:ind w:left="720" w:hanging="360"/>
      </w:pPr>
      <w:rPr>
        <w:rFonts w:ascii="Arial" w:hAnsi="Arial" w:hint="default"/>
      </w:rPr>
    </w:lvl>
    <w:lvl w:ilvl="1" w:tplc="998C2F76" w:tentative="1">
      <w:start w:val="1"/>
      <w:numFmt w:val="bullet"/>
      <w:lvlText w:val="•"/>
      <w:lvlJc w:val="left"/>
      <w:pPr>
        <w:tabs>
          <w:tab w:val="num" w:pos="1440"/>
        </w:tabs>
        <w:ind w:left="1440" w:hanging="360"/>
      </w:pPr>
      <w:rPr>
        <w:rFonts w:ascii="Arial" w:hAnsi="Arial" w:hint="default"/>
      </w:rPr>
    </w:lvl>
    <w:lvl w:ilvl="2" w:tplc="4DC29EF4" w:tentative="1">
      <w:start w:val="1"/>
      <w:numFmt w:val="bullet"/>
      <w:lvlText w:val="•"/>
      <w:lvlJc w:val="left"/>
      <w:pPr>
        <w:tabs>
          <w:tab w:val="num" w:pos="2160"/>
        </w:tabs>
        <w:ind w:left="2160" w:hanging="360"/>
      </w:pPr>
      <w:rPr>
        <w:rFonts w:ascii="Arial" w:hAnsi="Arial" w:hint="default"/>
      </w:rPr>
    </w:lvl>
    <w:lvl w:ilvl="3" w:tplc="6E8A335A" w:tentative="1">
      <w:start w:val="1"/>
      <w:numFmt w:val="bullet"/>
      <w:lvlText w:val="•"/>
      <w:lvlJc w:val="left"/>
      <w:pPr>
        <w:tabs>
          <w:tab w:val="num" w:pos="2880"/>
        </w:tabs>
        <w:ind w:left="2880" w:hanging="360"/>
      </w:pPr>
      <w:rPr>
        <w:rFonts w:ascii="Arial" w:hAnsi="Arial" w:hint="default"/>
      </w:rPr>
    </w:lvl>
    <w:lvl w:ilvl="4" w:tplc="621C5AAE" w:tentative="1">
      <w:start w:val="1"/>
      <w:numFmt w:val="bullet"/>
      <w:lvlText w:val="•"/>
      <w:lvlJc w:val="left"/>
      <w:pPr>
        <w:tabs>
          <w:tab w:val="num" w:pos="3600"/>
        </w:tabs>
        <w:ind w:left="3600" w:hanging="360"/>
      </w:pPr>
      <w:rPr>
        <w:rFonts w:ascii="Arial" w:hAnsi="Arial" w:hint="default"/>
      </w:rPr>
    </w:lvl>
    <w:lvl w:ilvl="5" w:tplc="20C4847E" w:tentative="1">
      <w:start w:val="1"/>
      <w:numFmt w:val="bullet"/>
      <w:lvlText w:val="•"/>
      <w:lvlJc w:val="left"/>
      <w:pPr>
        <w:tabs>
          <w:tab w:val="num" w:pos="4320"/>
        </w:tabs>
        <w:ind w:left="4320" w:hanging="360"/>
      </w:pPr>
      <w:rPr>
        <w:rFonts w:ascii="Arial" w:hAnsi="Arial" w:hint="default"/>
      </w:rPr>
    </w:lvl>
    <w:lvl w:ilvl="6" w:tplc="64DA98D8" w:tentative="1">
      <w:start w:val="1"/>
      <w:numFmt w:val="bullet"/>
      <w:lvlText w:val="•"/>
      <w:lvlJc w:val="left"/>
      <w:pPr>
        <w:tabs>
          <w:tab w:val="num" w:pos="5040"/>
        </w:tabs>
        <w:ind w:left="5040" w:hanging="360"/>
      </w:pPr>
      <w:rPr>
        <w:rFonts w:ascii="Arial" w:hAnsi="Arial" w:hint="default"/>
      </w:rPr>
    </w:lvl>
    <w:lvl w:ilvl="7" w:tplc="40A0962E" w:tentative="1">
      <w:start w:val="1"/>
      <w:numFmt w:val="bullet"/>
      <w:lvlText w:val="•"/>
      <w:lvlJc w:val="left"/>
      <w:pPr>
        <w:tabs>
          <w:tab w:val="num" w:pos="5760"/>
        </w:tabs>
        <w:ind w:left="5760" w:hanging="360"/>
      </w:pPr>
      <w:rPr>
        <w:rFonts w:ascii="Arial" w:hAnsi="Arial" w:hint="default"/>
      </w:rPr>
    </w:lvl>
    <w:lvl w:ilvl="8" w:tplc="0046C8A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ndy Kee">
    <w15:presenceInfo w15:providerId="None" w15:userId="Randy K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B1D"/>
    <w:rsid w:val="00041D1A"/>
    <w:rsid w:val="000C1CEA"/>
    <w:rsid w:val="000D4E5E"/>
    <w:rsid w:val="000E1281"/>
    <w:rsid w:val="0010046D"/>
    <w:rsid w:val="00103E95"/>
    <w:rsid w:val="00136D7D"/>
    <w:rsid w:val="001D3F3D"/>
    <w:rsid w:val="00234B1D"/>
    <w:rsid w:val="00253D99"/>
    <w:rsid w:val="00254605"/>
    <w:rsid w:val="002E4770"/>
    <w:rsid w:val="00306B7B"/>
    <w:rsid w:val="003572F2"/>
    <w:rsid w:val="00387A3A"/>
    <w:rsid w:val="003B4519"/>
    <w:rsid w:val="004521A8"/>
    <w:rsid w:val="0046780A"/>
    <w:rsid w:val="004A7BEC"/>
    <w:rsid w:val="004D4636"/>
    <w:rsid w:val="004F1F19"/>
    <w:rsid w:val="005179A1"/>
    <w:rsid w:val="00525625"/>
    <w:rsid w:val="00552484"/>
    <w:rsid w:val="0059341E"/>
    <w:rsid w:val="005B301A"/>
    <w:rsid w:val="00641AE9"/>
    <w:rsid w:val="006555D2"/>
    <w:rsid w:val="00662276"/>
    <w:rsid w:val="00682189"/>
    <w:rsid w:val="006D65C7"/>
    <w:rsid w:val="007421DA"/>
    <w:rsid w:val="0075462C"/>
    <w:rsid w:val="00754A2A"/>
    <w:rsid w:val="007A0684"/>
    <w:rsid w:val="007B632F"/>
    <w:rsid w:val="00816219"/>
    <w:rsid w:val="00911B9E"/>
    <w:rsid w:val="009167EC"/>
    <w:rsid w:val="00940642"/>
    <w:rsid w:val="00957D30"/>
    <w:rsid w:val="009A5133"/>
    <w:rsid w:val="009F5983"/>
    <w:rsid w:val="00B15E73"/>
    <w:rsid w:val="00B460E2"/>
    <w:rsid w:val="00B50CA5"/>
    <w:rsid w:val="00B540D7"/>
    <w:rsid w:val="00B63DBC"/>
    <w:rsid w:val="00C349B6"/>
    <w:rsid w:val="00C86305"/>
    <w:rsid w:val="00D004DF"/>
    <w:rsid w:val="00D13257"/>
    <w:rsid w:val="00D20137"/>
    <w:rsid w:val="00D50BB6"/>
    <w:rsid w:val="00D66501"/>
    <w:rsid w:val="00D66F10"/>
    <w:rsid w:val="00DE12E3"/>
    <w:rsid w:val="00E031F0"/>
    <w:rsid w:val="00E527F5"/>
    <w:rsid w:val="00E6292D"/>
    <w:rsid w:val="00EC2D2F"/>
    <w:rsid w:val="00EE7C25"/>
    <w:rsid w:val="00F20B82"/>
    <w:rsid w:val="00F477B0"/>
    <w:rsid w:val="00F61CD0"/>
    <w:rsid w:val="00FB648C"/>
    <w:rsid w:val="00FD7652"/>
    <w:rsid w:val="00FE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B8F5"/>
  <w15:chartTrackingRefBased/>
  <w15:docId w15:val="{45F43EC9-CD5D-4EFA-A71F-F59A4C70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CA5"/>
    <w:pPr>
      <w:spacing w:line="360" w:lineRule="auto"/>
      <w:contextualSpacing/>
    </w:pPr>
  </w:style>
  <w:style w:type="paragraph" w:styleId="Heading2">
    <w:name w:val="heading 2"/>
    <w:basedOn w:val="Normal"/>
    <w:next w:val="Normal"/>
    <w:link w:val="Heading2Char"/>
    <w:uiPriority w:val="9"/>
    <w:semiHidden/>
    <w:unhideWhenUsed/>
    <w:qFormat/>
    <w:rsid w:val="009406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ent1">
    <w:name w:val="Patent1"/>
    <w:basedOn w:val="Normal"/>
    <w:next w:val="Normal"/>
    <w:link w:val="Patent1Char"/>
    <w:qFormat/>
    <w:rsid w:val="00103E95"/>
    <w:pPr>
      <w:jc w:val="center"/>
      <w:outlineLvl w:val="0"/>
    </w:pPr>
    <w:rPr>
      <w:b/>
      <w:bCs/>
      <w:u w:val="single"/>
    </w:rPr>
  </w:style>
  <w:style w:type="paragraph" w:styleId="NoSpacing">
    <w:name w:val="No Spacing"/>
    <w:uiPriority w:val="1"/>
    <w:qFormat/>
    <w:rsid w:val="0059341E"/>
    <w:pPr>
      <w:spacing w:after="0" w:line="240" w:lineRule="auto"/>
    </w:pPr>
  </w:style>
  <w:style w:type="character" w:customStyle="1" w:styleId="Patent1Char">
    <w:name w:val="Patent1 Char"/>
    <w:basedOn w:val="DefaultParagraphFont"/>
    <w:link w:val="Patent1"/>
    <w:rsid w:val="00103E95"/>
    <w:rPr>
      <w:b/>
      <w:bCs/>
      <w:u w:val="single"/>
    </w:rPr>
  </w:style>
  <w:style w:type="paragraph" w:customStyle="1" w:styleId="Patent2">
    <w:name w:val="Patent2"/>
    <w:basedOn w:val="Heading2"/>
    <w:next w:val="Patnormal"/>
    <w:link w:val="Patent2Char"/>
    <w:qFormat/>
    <w:rsid w:val="00940642"/>
    <w:rPr>
      <w:b/>
      <w:bCs/>
      <w:color w:val="auto"/>
      <w:sz w:val="22"/>
      <w:szCs w:val="22"/>
    </w:rPr>
  </w:style>
  <w:style w:type="paragraph" w:customStyle="1" w:styleId="Patnormal">
    <w:name w:val="Pat_normal"/>
    <w:basedOn w:val="Normal"/>
    <w:link w:val="PatnormalChar"/>
    <w:qFormat/>
    <w:rsid w:val="00103E95"/>
    <w:pPr>
      <w:numPr>
        <w:numId w:val="1"/>
      </w:numPr>
      <w:ind w:left="0" w:firstLine="0"/>
    </w:pPr>
  </w:style>
  <w:style w:type="character" w:customStyle="1" w:styleId="Patent2Char">
    <w:name w:val="Patent2 Char"/>
    <w:basedOn w:val="DefaultParagraphFont"/>
    <w:link w:val="Patent2"/>
    <w:rsid w:val="00940642"/>
    <w:rPr>
      <w:rFonts w:asciiTheme="majorHAnsi" w:eastAsiaTheme="majorEastAsia" w:hAnsiTheme="majorHAnsi" w:cstheme="majorBidi"/>
      <w:b/>
      <w:bCs/>
    </w:rPr>
  </w:style>
  <w:style w:type="character" w:customStyle="1" w:styleId="Heading2Char">
    <w:name w:val="Heading 2 Char"/>
    <w:basedOn w:val="DefaultParagraphFont"/>
    <w:link w:val="Heading2"/>
    <w:uiPriority w:val="9"/>
    <w:semiHidden/>
    <w:rsid w:val="00940642"/>
    <w:rPr>
      <w:rFonts w:asciiTheme="majorHAnsi" w:eastAsiaTheme="majorEastAsia" w:hAnsiTheme="majorHAnsi" w:cstheme="majorBidi"/>
      <w:color w:val="2F5496" w:themeColor="accent1" w:themeShade="BF"/>
      <w:sz w:val="26"/>
      <w:szCs w:val="26"/>
    </w:rPr>
  </w:style>
  <w:style w:type="paragraph" w:customStyle="1" w:styleId="Patclaims">
    <w:name w:val="Pat_claims"/>
    <w:basedOn w:val="Normal"/>
    <w:link w:val="PatclaimsChar"/>
    <w:qFormat/>
    <w:rsid w:val="00F20B82"/>
    <w:pPr>
      <w:ind w:left="1080" w:hanging="360"/>
    </w:pPr>
  </w:style>
  <w:style w:type="character" w:customStyle="1" w:styleId="PatnormalChar">
    <w:name w:val="Pat_normal Char"/>
    <w:basedOn w:val="DefaultParagraphFont"/>
    <w:link w:val="Patnormal"/>
    <w:rsid w:val="00103E95"/>
  </w:style>
  <w:style w:type="character" w:customStyle="1" w:styleId="PatclaimsChar">
    <w:name w:val="Pat_claims Char"/>
    <w:basedOn w:val="DefaultParagraphFont"/>
    <w:link w:val="Patclaims"/>
    <w:rsid w:val="00F20B82"/>
  </w:style>
  <w:style w:type="character" w:styleId="PageNumber">
    <w:name w:val="page number"/>
    <w:basedOn w:val="DefaultParagraphFont"/>
    <w:rsid w:val="00682189"/>
  </w:style>
  <w:style w:type="paragraph" w:styleId="Header">
    <w:name w:val="header"/>
    <w:basedOn w:val="Normal"/>
    <w:link w:val="HeaderChar"/>
    <w:unhideWhenUsed/>
    <w:rsid w:val="00682189"/>
    <w:pPr>
      <w:tabs>
        <w:tab w:val="center" w:pos="4680"/>
        <w:tab w:val="right" w:pos="9360"/>
      </w:tabs>
      <w:spacing w:after="0" w:line="240" w:lineRule="auto"/>
    </w:pPr>
  </w:style>
  <w:style w:type="character" w:customStyle="1" w:styleId="HeaderChar">
    <w:name w:val="Header Char"/>
    <w:basedOn w:val="DefaultParagraphFont"/>
    <w:link w:val="Header"/>
    <w:rsid w:val="00682189"/>
  </w:style>
  <w:style w:type="paragraph" w:styleId="ListParagraph">
    <w:name w:val="List Paragraph"/>
    <w:basedOn w:val="Normal"/>
    <w:uiPriority w:val="34"/>
    <w:qFormat/>
    <w:rsid w:val="00B540D7"/>
    <w:pPr>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D4E5E"/>
    <w:rPr>
      <w:sz w:val="16"/>
      <w:szCs w:val="16"/>
    </w:rPr>
  </w:style>
  <w:style w:type="paragraph" w:styleId="CommentText">
    <w:name w:val="annotation text"/>
    <w:basedOn w:val="Normal"/>
    <w:link w:val="CommentTextChar"/>
    <w:uiPriority w:val="99"/>
    <w:semiHidden/>
    <w:unhideWhenUsed/>
    <w:rsid w:val="000D4E5E"/>
    <w:pPr>
      <w:spacing w:line="240" w:lineRule="auto"/>
    </w:pPr>
    <w:rPr>
      <w:sz w:val="20"/>
      <w:szCs w:val="20"/>
    </w:rPr>
  </w:style>
  <w:style w:type="character" w:customStyle="1" w:styleId="CommentTextChar">
    <w:name w:val="Comment Text Char"/>
    <w:basedOn w:val="DefaultParagraphFont"/>
    <w:link w:val="CommentText"/>
    <w:uiPriority w:val="99"/>
    <w:semiHidden/>
    <w:rsid w:val="000D4E5E"/>
    <w:rPr>
      <w:sz w:val="20"/>
      <w:szCs w:val="20"/>
    </w:rPr>
  </w:style>
  <w:style w:type="paragraph" w:styleId="CommentSubject">
    <w:name w:val="annotation subject"/>
    <w:basedOn w:val="CommentText"/>
    <w:next w:val="CommentText"/>
    <w:link w:val="CommentSubjectChar"/>
    <w:uiPriority w:val="99"/>
    <w:semiHidden/>
    <w:unhideWhenUsed/>
    <w:rsid w:val="000D4E5E"/>
    <w:rPr>
      <w:b/>
      <w:bCs/>
    </w:rPr>
  </w:style>
  <w:style w:type="character" w:customStyle="1" w:styleId="CommentSubjectChar">
    <w:name w:val="Comment Subject Char"/>
    <w:basedOn w:val="CommentTextChar"/>
    <w:link w:val="CommentSubject"/>
    <w:uiPriority w:val="99"/>
    <w:semiHidden/>
    <w:rsid w:val="000D4E5E"/>
    <w:rPr>
      <w:b/>
      <w:bCs/>
      <w:sz w:val="20"/>
      <w:szCs w:val="20"/>
    </w:rPr>
  </w:style>
  <w:style w:type="paragraph" w:styleId="BalloonText">
    <w:name w:val="Balloon Text"/>
    <w:basedOn w:val="Normal"/>
    <w:link w:val="BalloonTextChar"/>
    <w:uiPriority w:val="99"/>
    <w:semiHidden/>
    <w:unhideWhenUsed/>
    <w:rsid w:val="00FB64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32063">
      <w:bodyDiv w:val="1"/>
      <w:marLeft w:val="0"/>
      <w:marRight w:val="0"/>
      <w:marTop w:val="0"/>
      <w:marBottom w:val="0"/>
      <w:divBdr>
        <w:top w:val="none" w:sz="0" w:space="0" w:color="auto"/>
        <w:left w:val="none" w:sz="0" w:space="0" w:color="auto"/>
        <w:bottom w:val="none" w:sz="0" w:space="0" w:color="auto"/>
        <w:right w:val="none" w:sz="0" w:space="0" w:color="auto"/>
      </w:divBdr>
      <w:divsChild>
        <w:div w:id="857155724">
          <w:marLeft w:val="360"/>
          <w:marRight w:val="0"/>
          <w:marTop w:val="40"/>
          <w:marBottom w:val="0"/>
          <w:divBdr>
            <w:top w:val="none" w:sz="0" w:space="0" w:color="auto"/>
            <w:left w:val="none" w:sz="0" w:space="0" w:color="auto"/>
            <w:bottom w:val="none" w:sz="0" w:space="0" w:color="auto"/>
            <w:right w:val="none" w:sz="0" w:space="0" w:color="auto"/>
          </w:divBdr>
        </w:div>
      </w:divsChild>
    </w:div>
    <w:div w:id="814488889">
      <w:bodyDiv w:val="1"/>
      <w:marLeft w:val="0"/>
      <w:marRight w:val="0"/>
      <w:marTop w:val="0"/>
      <w:marBottom w:val="0"/>
      <w:divBdr>
        <w:top w:val="none" w:sz="0" w:space="0" w:color="auto"/>
        <w:left w:val="none" w:sz="0" w:space="0" w:color="auto"/>
        <w:bottom w:val="none" w:sz="0" w:space="0" w:color="auto"/>
        <w:right w:val="none" w:sz="0" w:space="0" w:color="auto"/>
      </w:divBdr>
      <w:divsChild>
        <w:div w:id="110174482">
          <w:marLeft w:val="446"/>
          <w:marRight w:val="0"/>
          <w:marTop w:val="0"/>
          <w:marBottom w:val="0"/>
          <w:divBdr>
            <w:top w:val="none" w:sz="0" w:space="0" w:color="auto"/>
            <w:left w:val="none" w:sz="0" w:space="0" w:color="auto"/>
            <w:bottom w:val="none" w:sz="0" w:space="0" w:color="auto"/>
            <w:right w:val="none" w:sz="0" w:space="0" w:color="auto"/>
          </w:divBdr>
        </w:div>
      </w:divsChild>
    </w:div>
    <w:div w:id="1380283335">
      <w:bodyDiv w:val="1"/>
      <w:marLeft w:val="0"/>
      <w:marRight w:val="0"/>
      <w:marTop w:val="0"/>
      <w:marBottom w:val="0"/>
      <w:divBdr>
        <w:top w:val="none" w:sz="0" w:space="0" w:color="auto"/>
        <w:left w:val="none" w:sz="0" w:space="0" w:color="auto"/>
        <w:bottom w:val="none" w:sz="0" w:space="0" w:color="auto"/>
        <w:right w:val="none" w:sz="0" w:space="0" w:color="auto"/>
      </w:divBdr>
      <w:divsChild>
        <w:div w:id="320816008">
          <w:marLeft w:val="1080"/>
          <w:marRight w:val="0"/>
          <w:marTop w:val="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6/09/relationships/commentsIds" Target="commentsIds.xml"/><Relationship Id="rId5" Type="http://schemas.openxmlformats.org/officeDocument/2006/relationships/comments" Target="comment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3032</Words>
  <Characters>17285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Hendricks, Gabriel</dc:creator>
  <cp:keywords/>
  <dc:description/>
  <cp:lastModifiedBy>Brett Hobson</cp:lastModifiedBy>
  <cp:revision>2</cp:revision>
  <dcterms:created xsi:type="dcterms:W3CDTF">2021-04-12T21:57:00Z</dcterms:created>
  <dcterms:modified xsi:type="dcterms:W3CDTF">2021-04-12T21:57:00Z</dcterms:modified>
</cp:coreProperties>
</file>