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BA0CC" w14:textId="1041BE5F" w:rsidR="0053177B" w:rsidRDefault="0053177B" w:rsidP="006115C2">
      <w:pPr>
        <w:spacing w:after="200"/>
        <w:rPr>
          <w:rFonts w:cstheme="minorHAnsi"/>
          <w:sz w:val="22"/>
          <w:szCs w:val="22"/>
        </w:rPr>
      </w:pPr>
      <w:r w:rsidRPr="009E20B9">
        <w:rPr>
          <w:rFonts w:cstheme="minorHAnsi"/>
          <w:sz w:val="22"/>
          <w:szCs w:val="22"/>
        </w:rPr>
        <w:t>Th</w:t>
      </w:r>
      <w:r w:rsidR="0077695F">
        <w:rPr>
          <w:rFonts w:cstheme="minorHAnsi"/>
          <w:sz w:val="22"/>
          <w:szCs w:val="22"/>
        </w:rPr>
        <w:t xml:space="preserve">is project aims to integrate the MBARI wave-energy converter power electronics into the </w:t>
      </w:r>
      <w:proofErr w:type="spellStart"/>
      <w:r w:rsidR="0077695F">
        <w:rPr>
          <w:rFonts w:cstheme="minorHAnsi"/>
          <w:sz w:val="22"/>
          <w:szCs w:val="22"/>
        </w:rPr>
        <w:t>UofW</w:t>
      </w:r>
      <w:proofErr w:type="spellEnd"/>
      <w:r w:rsidR="0077695F">
        <w:rPr>
          <w:rFonts w:cstheme="minorHAnsi"/>
          <w:sz w:val="22"/>
          <w:szCs w:val="22"/>
        </w:rPr>
        <w:t xml:space="preserve">/APL Tidal Turbine system.  </w:t>
      </w:r>
      <w:r w:rsidR="003228B7">
        <w:rPr>
          <w:rFonts w:cstheme="minorHAnsi"/>
          <w:sz w:val="22"/>
          <w:szCs w:val="22"/>
        </w:rPr>
        <w:t xml:space="preserve">The Tidal Turbine has historically used commercially available power electronics (Siemens) and has suffered from many of the same issues the MBARI wave-energy converter did when attempting to integrated this type of industrial equipment.  These issues include the fact that equipment designed for a factory floor generally uses an unacceptably large amount of electrical power to support features that are not needed in the undersea case.  Equally important, in the undersea equipment case, more autonomy is required and the system must be able to boot-strap itself from a cold start, be tolerant of a removal of external power, and be able to handle and recover from unexpected events without user intervention.  The MBARI system has implemented these capabilities in a low power package and has direct applicability to the </w:t>
      </w:r>
      <w:proofErr w:type="spellStart"/>
      <w:r w:rsidR="003228B7">
        <w:rPr>
          <w:rFonts w:cstheme="minorHAnsi"/>
          <w:sz w:val="22"/>
          <w:szCs w:val="22"/>
        </w:rPr>
        <w:t>UofW</w:t>
      </w:r>
      <w:proofErr w:type="spellEnd"/>
      <w:r w:rsidR="003228B7">
        <w:rPr>
          <w:rFonts w:cstheme="minorHAnsi"/>
          <w:sz w:val="22"/>
          <w:szCs w:val="22"/>
        </w:rPr>
        <w:t xml:space="preserve"> Tidal Turbine system with minimal changes.</w:t>
      </w:r>
    </w:p>
    <w:p w14:paraId="45310B6B" w14:textId="230746B4" w:rsidR="003228B7" w:rsidRDefault="003228B7" w:rsidP="006115C2">
      <w:pPr>
        <w:spacing w:after="200"/>
        <w:rPr>
          <w:rFonts w:cstheme="minorHAnsi"/>
          <w:sz w:val="22"/>
          <w:szCs w:val="22"/>
        </w:rPr>
      </w:pPr>
      <w:r>
        <w:rPr>
          <w:rFonts w:cstheme="minorHAnsi"/>
          <w:sz w:val="22"/>
          <w:szCs w:val="22"/>
        </w:rPr>
        <w:t xml:space="preserve">The purpose of the June 9-10, 2022 trip to Seattle was to demonstrate the compatibility of the systems, and make performance measurements of the integrated system using the </w:t>
      </w:r>
      <w:proofErr w:type="spellStart"/>
      <w:r>
        <w:rPr>
          <w:rFonts w:cstheme="minorHAnsi"/>
          <w:sz w:val="22"/>
          <w:szCs w:val="22"/>
        </w:rPr>
        <w:t>UofW</w:t>
      </w:r>
      <w:proofErr w:type="spellEnd"/>
      <w:r>
        <w:rPr>
          <w:rFonts w:cstheme="minorHAnsi"/>
          <w:sz w:val="22"/>
          <w:szCs w:val="22"/>
        </w:rPr>
        <w:t>/APL bench test set-up.  MBARI shipped the necessary power electronics components and test equipment the week before, and Andrew Hamilton and Scott Jensen arrived at APL on the morning of June 9 to perform the integration and testing</w:t>
      </w:r>
      <w:r w:rsidR="00E50C4B">
        <w:rPr>
          <w:rFonts w:cstheme="minorHAnsi"/>
          <w:sz w:val="22"/>
          <w:szCs w:val="22"/>
        </w:rPr>
        <w:t>, with help from Chris B</w:t>
      </w:r>
      <w:r w:rsidR="00E2602F">
        <w:rPr>
          <w:rFonts w:cstheme="minorHAnsi"/>
          <w:sz w:val="22"/>
          <w:szCs w:val="22"/>
        </w:rPr>
        <w:t>a</w:t>
      </w:r>
      <w:r w:rsidR="00E50C4B">
        <w:rPr>
          <w:rFonts w:cstheme="minorHAnsi"/>
          <w:sz w:val="22"/>
          <w:szCs w:val="22"/>
        </w:rPr>
        <w:t xml:space="preserve">ssett and Jesse Dosher from </w:t>
      </w:r>
      <w:proofErr w:type="spellStart"/>
      <w:r w:rsidR="00E50C4B">
        <w:rPr>
          <w:rFonts w:cstheme="minorHAnsi"/>
          <w:sz w:val="22"/>
          <w:szCs w:val="22"/>
        </w:rPr>
        <w:t>UofW</w:t>
      </w:r>
      <w:proofErr w:type="spellEnd"/>
      <w:r w:rsidR="00E50C4B">
        <w:rPr>
          <w:rFonts w:cstheme="minorHAnsi"/>
          <w:sz w:val="22"/>
          <w:szCs w:val="22"/>
        </w:rPr>
        <w:t>/APL</w:t>
      </w:r>
      <w:r>
        <w:rPr>
          <w:rFonts w:cstheme="minorHAnsi"/>
          <w:sz w:val="22"/>
          <w:szCs w:val="22"/>
        </w:rPr>
        <w:t xml:space="preserve">.  This was successful and </w:t>
      </w:r>
      <w:r w:rsidR="00A727FC">
        <w:rPr>
          <w:rFonts w:cstheme="minorHAnsi"/>
          <w:sz w:val="22"/>
          <w:szCs w:val="22"/>
        </w:rPr>
        <w:t>performance</w:t>
      </w:r>
      <w:r>
        <w:rPr>
          <w:rFonts w:cstheme="minorHAnsi"/>
          <w:sz w:val="22"/>
          <w:szCs w:val="22"/>
        </w:rPr>
        <w:t xml:space="preserve"> measurements were made across the torque-speed envelope of the system.  Much was learned about the specific details of the compatibility of this system, this report summarizes the activities, results, and next steps.</w:t>
      </w:r>
    </w:p>
    <w:p w14:paraId="217BAFEF" w14:textId="77777777" w:rsidR="00F67185" w:rsidRDefault="00F67185" w:rsidP="006115C2">
      <w:pPr>
        <w:spacing w:after="200"/>
        <w:rPr>
          <w:rFonts w:cstheme="minorHAnsi"/>
          <w:color w:val="1F497D" w:themeColor="text2"/>
          <w:szCs w:val="24"/>
        </w:rPr>
      </w:pPr>
    </w:p>
    <w:p w14:paraId="08269606" w14:textId="51220737" w:rsidR="00C3175F" w:rsidRDefault="003228B7" w:rsidP="006115C2">
      <w:pPr>
        <w:spacing w:after="200"/>
        <w:rPr>
          <w:rFonts w:cstheme="minorHAnsi"/>
          <w:color w:val="1F497D" w:themeColor="text2"/>
          <w:szCs w:val="24"/>
        </w:rPr>
      </w:pPr>
      <w:r>
        <w:rPr>
          <w:rFonts w:cstheme="minorHAnsi"/>
          <w:color w:val="1F497D" w:themeColor="text2"/>
          <w:szCs w:val="24"/>
        </w:rPr>
        <w:t xml:space="preserve">Technical </w:t>
      </w:r>
      <w:r w:rsidR="0053177B" w:rsidRPr="0053177B">
        <w:rPr>
          <w:rFonts w:cstheme="minorHAnsi"/>
          <w:color w:val="1F497D" w:themeColor="text2"/>
          <w:szCs w:val="24"/>
        </w:rPr>
        <w:t>Background</w:t>
      </w:r>
    </w:p>
    <w:p w14:paraId="0A35DB19" w14:textId="4F22F558" w:rsidR="00EE788B" w:rsidRDefault="00EE788B" w:rsidP="006115C2">
      <w:pPr>
        <w:spacing w:after="200"/>
        <w:rPr>
          <w:rFonts w:cstheme="minorHAnsi"/>
          <w:color w:val="1F497D" w:themeColor="text2"/>
          <w:szCs w:val="24"/>
        </w:rPr>
      </w:pPr>
    </w:p>
    <w:p w14:paraId="0B2B11B4" w14:textId="0E52ECFA" w:rsidR="00EE788B" w:rsidRDefault="00EE788B" w:rsidP="006115C2">
      <w:pPr>
        <w:spacing w:after="200"/>
        <w:rPr>
          <w:rFonts w:cstheme="minorHAnsi"/>
          <w:color w:val="1F497D" w:themeColor="text2"/>
          <w:szCs w:val="24"/>
        </w:rPr>
      </w:pPr>
    </w:p>
    <w:p w14:paraId="1E59EA58" w14:textId="7A7FFC4B" w:rsidR="00EE788B" w:rsidRDefault="00EE788B" w:rsidP="006115C2">
      <w:pPr>
        <w:spacing w:after="200"/>
        <w:rPr>
          <w:rFonts w:cstheme="minorHAnsi"/>
          <w:color w:val="1F497D" w:themeColor="text2"/>
          <w:szCs w:val="24"/>
        </w:rPr>
      </w:pPr>
    </w:p>
    <w:p w14:paraId="0D5AEDE8" w14:textId="3AD80798" w:rsidR="00EE788B" w:rsidRDefault="00EE788B" w:rsidP="006115C2">
      <w:pPr>
        <w:spacing w:after="200"/>
        <w:rPr>
          <w:rFonts w:cstheme="minorHAnsi"/>
          <w:color w:val="1F497D" w:themeColor="text2"/>
          <w:szCs w:val="24"/>
        </w:rPr>
      </w:pPr>
      <w:r>
        <w:rPr>
          <w:rFonts w:cstheme="minorHAnsi"/>
          <w:color w:val="1F497D" w:themeColor="text2"/>
          <w:szCs w:val="24"/>
        </w:rPr>
        <w:t>Test Setup</w:t>
      </w:r>
    </w:p>
    <w:p w14:paraId="6846CCF4" w14:textId="1162A76E" w:rsidR="008E08B7" w:rsidRDefault="00E2602F" w:rsidP="006115C2">
      <w:pPr>
        <w:spacing w:after="200"/>
        <w:rPr>
          <w:rFonts w:cstheme="minorHAnsi"/>
          <w:color w:val="1F497D" w:themeColor="text2"/>
          <w:szCs w:val="24"/>
        </w:rPr>
      </w:pPr>
      <w:r>
        <w:rPr>
          <w:rFonts w:cstheme="minorHAnsi"/>
          <w:color w:val="1F497D" w:themeColor="text2"/>
          <w:szCs w:val="24"/>
        </w:rPr>
        <w:tab/>
        <w:t xml:space="preserve">The mechanical portion of the </w:t>
      </w:r>
      <w:proofErr w:type="spellStart"/>
      <w:r>
        <w:rPr>
          <w:rFonts w:cstheme="minorHAnsi"/>
          <w:color w:val="1F497D" w:themeColor="text2"/>
          <w:szCs w:val="24"/>
        </w:rPr>
        <w:t>UofW</w:t>
      </w:r>
      <w:proofErr w:type="spellEnd"/>
      <w:r>
        <w:rPr>
          <w:rFonts w:cstheme="minorHAnsi"/>
          <w:color w:val="1F497D" w:themeColor="text2"/>
          <w:szCs w:val="24"/>
        </w:rPr>
        <w:t>/</w:t>
      </w:r>
      <w:proofErr w:type="spellStart"/>
      <w:r>
        <w:rPr>
          <w:rFonts w:cstheme="minorHAnsi"/>
          <w:color w:val="1F497D" w:themeColor="text2"/>
          <w:szCs w:val="24"/>
        </w:rPr>
        <w:t>APl</w:t>
      </w:r>
      <w:proofErr w:type="spellEnd"/>
      <w:r>
        <w:rPr>
          <w:rFonts w:cstheme="minorHAnsi"/>
          <w:color w:val="1F497D" w:themeColor="text2"/>
          <w:szCs w:val="24"/>
        </w:rPr>
        <w:t xml:space="preserve"> bench test setup is shown in figure 1.  This setup allows the power takeoff to be operated in a simulated environment where by it may absorb or deliver mechanical power.  </w:t>
      </w:r>
      <w:r w:rsidR="008E08B7">
        <w:rPr>
          <w:rFonts w:cstheme="minorHAnsi"/>
          <w:color w:val="1F497D" w:themeColor="text2"/>
          <w:szCs w:val="24"/>
        </w:rPr>
        <w:t xml:space="preserve">A Torque sensor connects the two motor shafts.  </w:t>
      </w:r>
      <w:r w:rsidR="00622C83">
        <w:rPr>
          <w:rFonts w:cstheme="minorHAnsi"/>
          <w:color w:val="1F497D" w:themeColor="text2"/>
          <w:szCs w:val="24"/>
        </w:rPr>
        <w:t xml:space="preserve">The MBARI electronics are shown in figure 2.  A 325V power supply was used as a source during PTO motoring (delivering mechanical power).  </w:t>
      </w:r>
      <w:r w:rsidR="008E08B7">
        <w:rPr>
          <w:rFonts w:cstheme="minorHAnsi"/>
          <w:color w:val="1F497D" w:themeColor="text2"/>
          <w:szCs w:val="24"/>
        </w:rPr>
        <w:t xml:space="preserve">The MBARI electronics are capable of operating from the 325V bus but in this case a </w:t>
      </w:r>
      <w:r w:rsidR="00622C83">
        <w:rPr>
          <w:rFonts w:cstheme="minorHAnsi"/>
          <w:color w:val="1F497D" w:themeColor="text2"/>
          <w:szCs w:val="24"/>
        </w:rPr>
        <w:t xml:space="preserve">15V lab bench power supply </w:t>
      </w:r>
      <w:r w:rsidR="008E08B7">
        <w:rPr>
          <w:rFonts w:cstheme="minorHAnsi"/>
          <w:color w:val="1F497D" w:themeColor="text2"/>
          <w:szCs w:val="24"/>
        </w:rPr>
        <w:t xml:space="preserve">was included to </w:t>
      </w:r>
      <w:r w:rsidR="00622C83">
        <w:rPr>
          <w:rFonts w:cstheme="minorHAnsi"/>
          <w:color w:val="1F497D" w:themeColor="text2"/>
          <w:szCs w:val="24"/>
        </w:rPr>
        <w:t>maintained power to the MBARI electronics during power cycles of the 325V bus</w:t>
      </w:r>
      <w:r w:rsidR="008E08B7">
        <w:rPr>
          <w:rFonts w:cstheme="minorHAnsi"/>
          <w:color w:val="1F497D" w:themeColor="text2"/>
          <w:szCs w:val="24"/>
        </w:rPr>
        <w:t xml:space="preserve"> (</w:t>
      </w:r>
      <w:r w:rsidR="00622C83">
        <w:rPr>
          <w:rFonts w:cstheme="minorHAnsi"/>
          <w:color w:val="1F497D" w:themeColor="text2"/>
          <w:szCs w:val="24"/>
        </w:rPr>
        <w:t xml:space="preserve">this is the small power supply </w:t>
      </w:r>
      <w:r w:rsidR="008E08B7">
        <w:rPr>
          <w:rFonts w:cstheme="minorHAnsi"/>
          <w:color w:val="1F497D" w:themeColor="text2"/>
          <w:szCs w:val="24"/>
        </w:rPr>
        <w:t>closest</w:t>
      </w:r>
      <w:r w:rsidR="00622C83">
        <w:rPr>
          <w:rFonts w:cstheme="minorHAnsi"/>
          <w:color w:val="1F497D" w:themeColor="text2"/>
          <w:szCs w:val="24"/>
        </w:rPr>
        <w:t xml:space="preserve"> to the MBARI electronics</w:t>
      </w:r>
      <w:r w:rsidR="008E08B7">
        <w:rPr>
          <w:rFonts w:cstheme="minorHAnsi"/>
          <w:color w:val="1F497D" w:themeColor="text2"/>
          <w:szCs w:val="24"/>
        </w:rPr>
        <w:t>)</w:t>
      </w:r>
      <w:r w:rsidR="00622C83">
        <w:rPr>
          <w:rFonts w:cstheme="minorHAnsi"/>
          <w:color w:val="1F497D" w:themeColor="text2"/>
          <w:szCs w:val="24"/>
        </w:rPr>
        <w:t xml:space="preserve">.  </w:t>
      </w:r>
      <w:r w:rsidR="008E08B7">
        <w:rPr>
          <w:rFonts w:cstheme="minorHAnsi"/>
          <w:color w:val="1F497D" w:themeColor="text2"/>
          <w:szCs w:val="24"/>
        </w:rPr>
        <w:t>This allowed some check out, configuration and setup to happen without the need of the 325V present.</w:t>
      </w:r>
    </w:p>
    <w:p w14:paraId="5FCA1DDB" w14:textId="7EB8F6B2" w:rsidR="00615669" w:rsidRDefault="00615669" w:rsidP="006115C2">
      <w:pPr>
        <w:spacing w:after="200"/>
        <w:rPr>
          <w:rFonts w:cstheme="minorHAnsi"/>
          <w:color w:val="1F497D" w:themeColor="text2"/>
          <w:szCs w:val="24"/>
        </w:rPr>
      </w:pPr>
      <w:r>
        <w:rPr>
          <w:rFonts w:cstheme="minorHAnsi"/>
          <w:color w:val="1F497D" w:themeColor="text2"/>
          <w:szCs w:val="24"/>
        </w:rPr>
        <w:tab/>
        <w:t xml:space="preserve">The APL motor </w:t>
      </w:r>
      <w:r w:rsidR="00A727FC">
        <w:rPr>
          <w:rFonts w:cstheme="minorHAnsi"/>
          <w:color w:val="1F497D" w:themeColor="text2"/>
          <w:szCs w:val="24"/>
        </w:rPr>
        <w:t xml:space="preserve">of the PTO </w:t>
      </w:r>
      <w:r>
        <w:rPr>
          <w:rFonts w:cstheme="minorHAnsi"/>
          <w:color w:val="1F497D" w:themeColor="text2"/>
          <w:szCs w:val="24"/>
        </w:rPr>
        <w:t>was originally fitted with a Siemens encoder which used Siemens proprietary bus as an interface.  The MBARI electronics accepts a more standard quadrature signal.  To all</w:t>
      </w:r>
      <w:r w:rsidR="00A727FC">
        <w:rPr>
          <w:rFonts w:cstheme="minorHAnsi"/>
          <w:color w:val="1F497D" w:themeColor="text2"/>
          <w:szCs w:val="24"/>
        </w:rPr>
        <w:t>ow the MBARI electronics to sense</w:t>
      </w:r>
      <w:r>
        <w:rPr>
          <w:rFonts w:cstheme="minorHAnsi"/>
          <w:color w:val="1F497D" w:themeColor="text2"/>
          <w:szCs w:val="24"/>
        </w:rPr>
        <w:t xml:space="preserve"> the motor rotor position a new encoder with quadrature outputs was fitted to the motor.  There were some troubles with the </w:t>
      </w:r>
      <w:r w:rsidR="00A727FC">
        <w:rPr>
          <w:rFonts w:cstheme="minorHAnsi"/>
          <w:color w:val="1F497D" w:themeColor="text2"/>
          <w:szCs w:val="24"/>
        </w:rPr>
        <w:t xml:space="preserve">mechanical </w:t>
      </w:r>
      <w:r>
        <w:rPr>
          <w:rFonts w:cstheme="minorHAnsi"/>
          <w:color w:val="1F497D" w:themeColor="text2"/>
          <w:szCs w:val="24"/>
        </w:rPr>
        <w:t>adaptation of this new encoder to the motor but in the end it was adequately aligned to proceed.</w:t>
      </w:r>
    </w:p>
    <w:p w14:paraId="4F09F214" w14:textId="30C10492" w:rsidR="003B7587" w:rsidRDefault="003B7587" w:rsidP="003B7587">
      <w:pPr>
        <w:spacing w:after="200"/>
        <w:rPr>
          <w:rFonts w:cstheme="minorHAnsi"/>
          <w:color w:val="1F497D" w:themeColor="text2"/>
          <w:szCs w:val="24"/>
        </w:rPr>
      </w:pPr>
      <w:r>
        <w:rPr>
          <w:rFonts w:cstheme="minorHAnsi"/>
          <w:color w:val="1F497D" w:themeColor="text2"/>
          <w:szCs w:val="24"/>
        </w:rPr>
        <w:lastRenderedPageBreak/>
        <w:t xml:space="preserve">  During initial testing it was discovered that the voltage constant of the motor was larger than originally planned for.  From the data sheet the voltage constant is 1520Vrms/</w:t>
      </w:r>
      <w:proofErr w:type="spellStart"/>
      <w:r>
        <w:rPr>
          <w:rFonts w:cstheme="minorHAnsi"/>
          <w:color w:val="1F497D" w:themeColor="text2"/>
          <w:szCs w:val="24"/>
        </w:rPr>
        <w:t>krpm</w:t>
      </w:r>
      <w:proofErr w:type="spellEnd"/>
      <w:r>
        <w:rPr>
          <w:rFonts w:cstheme="minorHAnsi"/>
          <w:color w:val="1F497D" w:themeColor="text2"/>
          <w:szCs w:val="24"/>
        </w:rPr>
        <w:t xml:space="preserve">.  At this value spinning at 150 RPM, the peak voltage of the motor is about 321V.  Being that the MBARI electronics bus voltage has been set to 325V and the bus voltage must always be larger than the back EMF of the motor, it was decided to limit the test to no more than 100rpm. </w:t>
      </w:r>
    </w:p>
    <w:p w14:paraId="77D92A01" w14:textId="4B96672E" w:rsidR="003B7587" w:rsidRDefault="003B7587" w:rsidP="003B7587">
      <w:pPr>
        <w:spacing w:after="200"/>
        <w:rPr>
          <w:rFonts w:cstheme="minorHAnsi"/>
          <w:color w:val="1F497D" w:themeColor="text2"/>
          <w:szCs w:val="24"/>
        </w:rPr>
      </w:pPr>
      <w:r>
        <w:rPr>
          <w:rFonts w:cstheme="minorHAnsi"/>
          <w:color w:val="1F497D" w:themeColor="text2"/>
          <w:szCs w:val="24"/>
        </w:rPr>
        <w:t xml:space="preserve">  From APL’s envelop of operating parameters and the limitation</w:t>
      </w:r>
      <w:r w:rsidR="00686814">
        <w:rPr>
          <w:rFonts w:cstheme="minorHAnsi"/>
          <w:color w:val="1F497D" w:themeColor="text2"/>
          <w:szCs w:val="24"/>
        </w:rPr>
        <w:t>s of the available power supply the current range was limited to 20 amps.</w:t>
      </w:r>
    </w:p>
    <w:p w14:paraId="0CA829BD" w14:textId="0FCF01F8" w:rsidR="00E2602F" w:rsidRDefault="00F356BE" w:rsidP="006115C2">
      <w:pPr>
        <w:spacing w:after="200"/>
        <w:rPr>
          <w:rFonts w:cstheme="minorHAnsi"/>
          <w:color w:val="1F497D" w:themeColor="text2"/>
          <w:szCs w:val="24"/>
        </w:rPr>
      </w:pPr>
      <w:r>
        <w:rPr>
          <w:rFonts w:cstheme="minorHAnsi"/>
          <w:color w:val="1F497D" w:themeColor="text2"/>
          <w:szCs w:val="24"/>
        </w:rPr>
        <w:t xml:space="preserve">  A </w:t>
      </w:r>
      <w:proofErr w:type="spellStart"/>
      <w:r>
        <w:rPr>
          <w:rFonts w:cstheme="minorHAnsi"/>
          <w:color w:val="1F497D" w:themeColor="text2"/>
          <w:szCs w:val="24"/>
        </w:rPr>
        <w:t>Mat</w:t>
      </w:r>
      <w:r w:rsidR="00622C83">
        <w:rPr>
          <w:rFonts w:cstheme="minorHAnsi"/>
          <w:color w:val="1F497D" w:themeColor="text2"/>
          <w:szCs w:val="24"/>
        </w:rPr>
        <w:t>lab</w:t>
      </w:r>
      <w:proofErr w:type="spellEnd"/>
      <w:r w:rsidR="00622C83">
        <w:rPr>
          <w:rFonts w:cstheme="minorHAnsi"/>
          <w:color w:val="1F497D" w:themeColor="text2"/>
          <w:szCs w:val="24"/>
        </w:rPr>
        <w:t xml:space="preserve"> script was utilized that feed speed commands to the Bench system while simultaneously suppling torque commands to the MBARI system.  </w:t>
      </w:r>
      <w:r>
        <w:rPr>
          <w:rFonts w:cstheme="minorHAnsi"/>
          <w:color w:val="1F497D" w:themeColor="text2"/>
          <w:szCs w:val="24"/>
        </w:rPr>
        <w:t xml:space="preserve"> </w:t>
      </w:r>
      <w:r w:rsidR="008E08B7">
        <w:rPr>
          <w:rFonts w:cstheme="minorHAnsi"/>
          <w:color w:val="1F497D" w:themeColor="text2"/>
          <w:szCs w:val="24"/>
        </w:rPr>
        <w:t>The output of the torque sensor is supplied to the MBARI electronics so that a single synchronized data stream was produced.  With this ability a Speed-Torque map was produced over the full range of operating parameters.</w:t>
      </w:r>
    </w:p>
    <w:p w14:paraId="69139787" w14:textId="77777777" w:rsidR="00EE788B" w:rsidRDefault="00EE788B" w:rsidP="00F67185">
      <w:pPr>
        <w:keepNext/>
        <w:spacing w:after="200"/>
        <w:jc w:val="center"/>
      </w:pPr>
      <w:r w:rsidRPr="00F67185">
        <w:rPr>
          <w:rFonts w:cstheme="minorHAnsi"/>
          <w:noProof/>
          <w:szCs w:val="24"/>
        </w:rPr>
        <w:drawing>
          <wp:inline distT="0" distB="0" distL="0" distR="0" wp14:anchorId="54413ECE" wp14:editId="52DE8830">
            <wp:extent cx="4578773" cy="34340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80591" cy="3435444"/>
                    </a:xfrm>
                    <a:prstGeom prst="rect">
                      <a:avLst/>
                    </a:prstGeom>
                    <a:noFill/>
                    <a:ln>
                      <a:noFill/>
                    </a:ln>
                  </pic:spPr>
                </pic:pic>
              </a:graphicData>
            </a:graphic>
          </wp:inline>
        </w:drawing>
      </w:r>
    </w:p>
    <w:p w14:paraId="3C4E477B" w14:textId="0F3C13C8" w:rsidR="0053177B" w:rsidRDefault="00EE788B" w:rsidP="00EE788B">
      <w:pPr>
        <w:pStyle w:val="Caption"/>
        <w:rPr>
          <w:rFonts w:cstheme="minorHAnsi"/>
          <w:szCs w:val="24"/>
          <w:u w:val="single"/>
        </w:rPr>
      </w:pPr>
      <w:r>
        <w:t xml:space="preserve">Figure </w:t>
      </w:r>
      <w:fldSimple w:instr=" SEQ Figure \* ARABIC ">
        <w:r w:rsidR="00DC5AC8">
          <w:rPr>
            <w:noProof/>
          </w:rPr>
          <w:t>1</w:t>
        </w:r>
      </w:fldSimple>
      <w:r>
        <w:t xml:space="preserve">:  </w:t>
      </w:r>
      <w:proofErr w:type="spellStart"/>
      <w:r>
        <w:t>UofW</w:t>
      </w:r>
      <w:proofErr w:type="spellEnd"/>
      <w:r>
        <w:t>/APL Tidal Turbine generator attached to test bench.   The tidal turbine motor/generator is on the left, and the test bench motor is on the right.  Torque is measured between the two to allow mechanical shaft power to be measured.</w:t>
      </w:r>
    </w:p>
    <w:p w14:paraId="778912FB" w14:textId="60AA2849" w:rsidR="00EE788B" w:rsidRDefault="00EE788B" w:rsidP="006115C2">
      <w:pPr>
        <w:spacing w:after="200"/>
        <w:rPr>
          <w:rFonts w:cstheme="minorHAnsi"/>
          <w:szCs w:val="24"/>
          <w:u w:val="single"/>
        </w:rPr>
      </w:pPr>
    </w:p>
    <w:p w14:paraId="19566F33" w14:textId="77777777" w:rsidR="00EE788B" w:rsidRDefault="00EE788B" w:rsidP="00F67185">
      <w:pPr>
        <w:keepNext/>
        <w:spacing w:after="200"/>
        <w:jc w:val="center"/>
      </w:pPr>
      <w:r w:rsidRPr="00F67185">
        <w:rPr>
          <w:rFonts w:cstheme="minorHAnsi"/>
          <w:noProof/>
          <w:szCs w:val="24"/>
        </w:rPr>
        <w:lastRenderedPageBreak/>
        <w:drawing>
          <wp:inline distT="0" distB="0" distL="0" distR="0" wp14:anchorId="0011EDB0" wp14:editId="00E7DACA">
            <wp:extent cx="4160520" cy="31203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0520" cy="3120390"/>
                    </a:xfrm>
                    <a:prstGeom prst="rect">
                      <a:avLst/>
                    </a:prstGeom>
                    <a:noFill/>
                    <a:ln>
                      <a:noFill/>
                    </a:ln>
                  </pic:spPr>
                </pic:pic>
              </a:graphicData>
            </a:graphic>
          </wp:inline>
        </w:drawing>
      </w:r>
    </w:p>
    <w:p w14:paraId="7AD85128" w14:textId="5A215D8D" w:rsidR="00EE788B" w:rsidRDefault="00EE788B" w:rsidP="00EE788B">
      <w:pPr>
        <w:pStyle w:val="Caption"/>
        <w:rPr>
          <w:rFonts w:cstheme="minorHAnsi"/>
          <w:szCs w:val="24"/>
          <w:u w:val="single"/>
        </w:rPr>
      </w:pPr>
      <w:r>
        <w:t xml:space="preserve">Figure </w:t>
      </w:r>
      <w:fldSimple w:instr=" SEQ Figure \* ARABIC ">
        <w:r w:rsidR="00DC5AC8">
          <w:rPr>
            <w:noProof/>
          </w:rPr>
          <w:t>2</w:t>
        </w:r>
      </w:fldSimple>
      <w:r>
        <w:t>: MBARI Power Electronics boards (red) and supporting test equipment</w:t>
      </w:r>
      <w:r w:rsidR="00F67185">
        <w:t>.</w:t>
      </w:r>
      <w:r>
        <w:t xml:space="preserve"> Out of frame on the lower left is a load-dump to absorb power.  The power supply in the upper left provides DC power for the motoring quadrants of the test.</w:t>
      </w:r>
    </w:p>
    <w:p w14:paraId="34B8E841" w14:textId="59C13054" w:rsidR="0053177B" w:rsidRDefault="0053177B" w:rsidP="006115C2">
      <w:pPr>
        <w:spacing w:after="200"/>
        <w:rPr>
          <w:rFonts w:cstheme="minorHAnsi"/>
          <w:szCs w:val="24"/>
          <w:u w:val="single"/>
        </w:rPr>
      </w:pPr>
    </w:p>
    <w:p w14:paraId="1A848DEF" w14:textId="77777777" w:rsidR="00E50C4B" w:rsidRDefault="00E50C4B" w:rsidP="006115C2">
      <w:pPr>
        <w:spacing w:after="200"/>
        <w:rPr>
          <w:rFonts w:cstheme="minorHAnsi"/>
          <w:szCs w:val="24"/>
          <w:u w:val="single"/>
        </w:rPr>
      </w:pPr>
    </w:p>
    <w:p w14:paraId="31B0AE1D" w14:textId="0A0981C4" w:rsidR="0053177B" w:rsidRDefault="0053177B" w:rsidP="0053177B">
      <w:pPr>
        <w:spacing w:after="200"/>
        <w:rPr>
          <w:rFonts w:cstheme="minorHAnsi"/>
          <w:color w:val="1F497D" w:themeColor="text2"/>
          <w:szCs w:val="24"/>
        </w:rPr>
      </w:pPr>
      <w:r w:rsidRPr="0053177B">
        <w:rPr>
          <w:rFonts w:cstheme="minorHAnsi"/>
          <w:color w:val="1F497D" w:themeColor="text2"/>
          <w:szCs w:val="24"/>
        </w:rPr>
        <w:t>Results</w:t>
      </w:r>
    </w:p>
    <w:p w14:paraId="5CF66E7D" w14:textId="77777777" w:rsidR="00DF4C99" w:rsidRDefault="003F65E6" w:rsidP="00DF4C99">
      <w:pPr>
        <w:spacing w:after="200"/>
        <w:rPr>
          <w:rFonts w:cstheme="minorHAnsi"/>
          <w:color w:val="1F497D" w:themeColor="text2"/>
          <w:szCs w:val="24"/>
        </w:rPr>
      </w:pPr>
      <w:r>
        <w:rPr>
          <w:rFonts w:cstheme="minorHAnsi"/>
          <w:color w:val="1F497D" w:themeColor="text2"/>
          <w:szCs w:val="24"/>
        </w:rPr>
        <w:t xml:space="preserve"> </w:t>
      </w:r>
      <w:r>
        <w:rPr>
          <w:rFonts w:cstheme="minorHAnsi"/>
          <w:color w:val="1F497D" w:themeColor="text2"/>
          <w:szCs w:val="24"/>
        </w:rPr>
        <w:tab/>
      </w:r>
      <w:r w:rsidR="00A97BC2">
        <w:rPr>
          <w:rFonts w:cstheme="minorHAnsi"/>
          <w:color w:val="1F497D" w:themeColor="text2"/>
          <w:szCs w:val="24"/>
        </w:rPr>
        <w:t>As stated earlier the system was run from -20 to 20 Amps of winding current at steps of 2 Amps while the test bench motor was held at a constant RPM in the range of -100 to 100 RPM at steps of 10 RPM.  This data matrix is plotted in figure 4.</w:t>
      </w:r>
      <w:r w:rsidR="00DF4C99">
        <w:rPr>
          <w:rFonts w:cstheme="minorHAnsi"/>
          <w:color w:val="1F497D" w:themeColor="text2"/>
          <w:szCs w:val="24"/>
        </w:rPr>
        <w:t xml:space="preserve">  </w:t>
      </w:r>
      <w:r w:rsidR="00CF4012">
        <w:rPr>
          <w:rFonts w:cstheme="minorHAnsi"/>
          <w:color w:val="1F497D" w:themeColor="text2"/>
          <w:szCs w:val="24"/>
        </w:rPr>
        <w:t>Figure 5 i</w:t>
      </w:r>
      <w:r w:rsidR="00FB1B86">
        <w:rPr>
          <w:rFonts w:cstheme="minorHAnsi"/>
          <w:color w:val="1F497D" w:themeColor="text2"/>
          <w:szCs w:val="24"/>
        </w:rPr>
        <w:t xml:space="preserve">s a set of graphs </w:t>
      </w:r>
      <w:r w:rsidR="00DF4C99">
        <w:rPr>
          <w:rFonts w:cstheme="minorHAnsi"/>
          <w:color w:val="1F497D" w:themeColor="text2"/>
          <w:szCs w:val="24"/>
        </w:rPr>
        <w:t xml:space="preserve">summarizing </w:t>
      </w:r>
      <w:r w:rsidR="00A97BC2">
        <w:rPr>
          <w:rFonts w:cstheme="minorHAnsi"/>
          <w:color w:val="1F497D" w:themeColor="text2"/>
          <w:szCs w:val="24"/>
        </w:rPr>
        <w:t>the mechanical and electrical power</w:t>
      </w:r>
      <w:r w:rsidR="00DF4C99">
        <w:rPr>
          <w:rFonts w:cstheme="minorHAnsi"/>
          <w:color w:val="1F497D" w:themeColor="text2"/>
          <w:szCs w:val="24"/>
        </w:rPr>
        <w:t xml:space="preserve">.  </w:t>
      </w:r>
    </w:p>
    <w:p w14:paraId="3CD5FD7C" w14:textId="3CBE895F" w:rsidR="00FB1B86" w:rsidRDefault="00DF4C99" w:rsidP="00DF4C99">
      <w:pPr>
        <w:spacing w:after="200"/>
        <w:ind w:firstLine="720"/>
        <w:rPr>
          <w:rFonts w:cstheme="minorHAnsi"/>
          <w:color w:val="1F497D" w:themeColor="text2"/>
          <w:szCs w:val="24"/>
        </w:rPr>
      </w:pPr>
      <w:r>
        <w:rPr>
          <w:rFonts w:cstheme="minorHAnsi"/>
          <w:color w:val="1F497D" w:themeColor="text2"/>
          <w:szCs w:val="24"/>
        </w:rPr>
        <w:t xml:space="preserve">To determine what the losses are within the system and their contribution the data matrix was parsed at 0 RPM and then at 12 Amp winding current.  Figure 6 is the 0 RPM case and the reason is that the electronics are working while there is no mechanical work being done.  The power loss at this operating point is then all attributed to the electrical system.  </w:t>
      </w:r>
      <w:r w:rsidR="00FB1B86">
        <w:rPr>
          <w:rFonts w:cstheme="minorHAnsi"/>
          <w:color w:val="1F497D" w:themeColor="text2"/>
          <w:szCs w:val="24"/>
        </w:rPr>
        <w:t xml:space="preserve">The resulting graphs separate out </w:t>
      </w:r>
      <w:r w:rsidR="00437CAC">
        <w:rPr>
          <w:rFonts w:cstheme="minorHAnsi"/>
          <w:color w:val="1F497D" w:themeColor="text2"/>
          <w:szCs w:val="24"/>
        </w:rPr>
        <w:t xml:space="preserve">the </w:t>
      </w:r>
      <w:r w:rsidR="00224CFF">
        <w:rPr>
          <w:rFonts w:cstheme="minorHAnsi"/>
          <w:color w:val="1F497D" w:themeColor="text2"/>
          <w:szCs w:val="24"/>
        </w:rPr>
        <w:t xml:space="preserve">main loss components. </w:t>
      </w:r>
      <w:r w:rsidR="00437CAC">
        <w:rPr>
          <w:rFonts w:cstheme="minorHAnsi"/>
          <w:color w:val="1F497D" w:themeColor="text2"/>
          <w:szCs w:val="24"/>
        </w:rPr>
        <w:t>The parabolic shape of the Electrical Power Loss graph</w:t>
      </w:r>
      <w:r w:rsidR="00CF4012">
        <w:rPr>
          <w:rFonts w:cstheme="minorHAnsi"/>
          <w:color w:val="1F497D" w:themeColor="text2"/>
          <w:szCs w:val="24"/>
        </w:rPr>
        <w:t xml:space="preserve">, </w:t>
      </w:r>
      <w:r>
        <w:rPr>
          <w:rFonts w:cstheme="minorHAnsi"/>
          <w:color w:val="1F497D" w:themeColor="text2"/>
          <w:szCs w:val="24"/>
        </w:rPr>
        <w:t xml:space="preserve">Figure 6 </w:t>
      </w:r>
      <w:r w:rsidR="00CF4012">
        <w:rPr>
          <w:rFonts w:cstheme="minorHAnsi"/>
          <w:color w:val="1F497D" w:themeColor="text2"/>
          <w:szCs w:val="24"/>
        </w:rPr>
        <w:t>plot 1,</w:t>
      </w:r>
      <w:r w:rsidR="00437CAC">
        <w:rPr>
          <w:rFonts w:cstheme="minorHAnsi"/>
          <w:color w:val="1F497D" w:themeColor="text2"/>
          <w:szCs w:val="24"/>
        </w:rPr>
        <w:t xml:space="preserve"> implies resistive losses while the offset of the parabola suggests switching loss. </w:t>
      </w:r>
      <w:r w:rsidR="00224CFF">
        <w:rPr>
          <w:rFonts w:cstheme="minorHAnsi"/>
          <w:color w:val="1F497D" w:themeColor="text2"/>
          <w:szCs w:val="24"/>
        </w:rPr>
        <w:t xml:space="preserve"> To elicit</w:t>
      </w:r>
      <w:r w:rsidR="00437CAC">
        <w:rPr>
          <w:rFonts w:cstheme="minorHAnsi"/>
          <w:color w:val="1F497D" w:themeColor="text2"/>
          <w:szCs w:val="24"/>
        </w:rPr>
        <w:t xml:space="preserve"> the value of switching loss the various resistive losses have been </w:t>
      </w:r>
      <w:r w:rsidR="003F65E6">
        <w:rPr>
          <w:rFonts w:cstheme="minorHAnsi"/>
          <w:color w:val="1F497D" w:themeColor="text2"/>
          <w:szCs w:val="24"/>
        </w:rPr>
        <w:t xml:space="preserve">measured and </w:t>
      </w:r>
      <w:r w:rsidR="00437CAC">
        <w:rPr>
          <w:rFonts w:cstheme="minorHAnsi"/>
          <w:color w:val="1F497D" w:themeColor="text2"/>
          <w:szCs w:val="24"/>
        </w:rPr>
        <w:t xml:space="preserve">estimated </w:t>
      </w:r>
      <w:r w:rsidR="00CF4012">
        <w:rPr>
          <w:rFonts w:cstheme="minorHAnsi"/>
          <w:color w:val="1F497D" w:themeColor="text2"/>
          <w:szCs w:val="24"/>
        </w:rPr>
        <w:t xml:space="preserve">(plot 2-4) </w:t>
      </w:r>
      <w:r w:rsidR="00437CAC">
        <w:rPr>
          <w:rFonts w:cstheme="minorHAnsi"/>
          <w:color w:val="1F497D" w:themeColor="text2"/>
          <w:szCs w:val="24"/>
        </w:rPr>
        <w:t>and then subtracted from the Electrical Power Loss</w:t>
      </w:r>
      <w:r w:rsidR="00CF4012">
        <w:rPr>
          <w:rFonts w:cstheme="minorHAnsi"/>
          <w:color w:val="1F497D" w:themeColor="text2"/>
          <w:szCs w:val="24"/>
        </w:rPr>
        <w:t>, plot 5</w:t>
      </w:r>
      <w:r w:rsidR="00437CAC">
        <w:rPr>
          <w:rFonts w:cstheme="minorHAnsi"/>
          <w:color w:val="1F497D" w:themeColor="text2"/>
          <w:szCs w:val="24"/>
        </w:rPr>
        <w:t>.  The remaining bias of 69W thus represents the switching loss of the transistors and associated components such as; parasitic</w:t>
      </w:r>
      <w:r w:rsidR="003A3CF3">
        <w:rPr>
          <w:rFonts w:cstheme="minorHAnsi"/>
          <w:color w:val="1F497D" w:themeColor="text2"/>
          <w:szCs w:val="24"/>
        </w:rPr>
        <w:t xml:space="preserve"> inductance, </w:t>
      </w:r>
      <w:r w:rsidR="00437CAC">
        <w:rPr>
          <w:rFonts w:cstheme="minorHAnsi"/>
          <w:color w:val="1F497D" w:themeColor="text2"/>
          <w:szCs w:val="24"/>
        </w:rPr>
        <w:t xml:space="preserve">capacitance and required </w:t>
      </w:r>
      <w:proofErr w:type="spellStart"/>
      <w:r w:rsidR="00437CAC">
        <w:rPr>
          <w:rFonts w:cstheme="minorHAnsi"/>
          <w:color w:val="1F497D" w:themeColor="text2"/>
          <w:szCs w:val="24"/>
        </w:rPr>
        <w:t>snubbers</w:t>
      </w:r>
      <w:proofErr w:type="spellEnd"/>
      <w:r w:rsidR="00437CAC">
        <w:rPr>
          <w:rFonts w:cstheme="minorHAnsi"/>
          <w:color w:val="1F497D" w:themeColor="text2"/>
          <w:szCs w:val="24"/>
        </w:rPr>
        <w:t xml:space="preserve">. </w:t>
      </w:r>
      <w:r w:rsidR="0072253A">
        <w:rPr>
          <w:rFonts w:cstheme="minorHAnsi"/>
          <w:color w:val="1F497D" w:themeColor="text2"/>
          <w:szCs w:val="24"/>
        </w:rPr>
        <w:t xml:space="preserve"> By combining the switching Loss and the Transistor I</w:t>
      </w:r>
      <w:r w:rsidR="0072253A" w:rsidRPr="003A3CF3">
        <w:rPr>
          <w:rFonts w:cstheme="minorHAnsi"/>
          <w:color w:val="1F497D" w:themeColor="text2"/>
          <w:szCs w:val="24"/>
          <w:vertAlign w:val="superscript"/>
        </w:rPr>
        <w:t>2</w:t>
      </w:r>
      <w:r w:rsidR="0072253A">
        <w:rPr>
          <w:rFonts w:cstheme="minorHAnsi"/>
          <w:color w:val="1F497D" w:themeColor="text2"/>
          <w:szCs w:val="24"/>
        </w:rPr>
        <w:t>R Loss graphs the total power Loss of the MBARI Electronics can be seen</w:t>
      </w:r>
      <w:r w:rsidR="00CF4012">
        <w:rPr>
          <w:rFonts w:cstheme="minorHAnsi"/>
          <w:color w:val="1F497D" w:themeColor="text2"/>
          <w:szCs w:val="24"/>
        </w:rPr>
        <w:t xml:space="preserve">, plot 6. </w:t>
      </w:r>
      <w:r w:rsidR="00437CAC">
        <w:rPr>
          <w:rFonts w:cstheme="minorHAnsi"/>
          <w:color w:val="1F497D" w:themeColor="text2"/>
          <w:szCs w:val="24"/>
        </w:rPr>
        <w:t xml:space="preserve">  </w:t>
      </w:r>
      <w:r w:rsidR="003D2E0D">
        <w:rPr>
          <w:rFonts w:cstheme="minorHAnsi"/>
          <w:color w:val="1F497D" w:themeColor="text2"/>
          <w:szCs w:val="24"/>
        </w:rPr>
        <w:t xml:space="preserve">At 0 amps of winding current the switching loss </w:t>
      </w:r>
      <w:r w:rsidR="003A3CF3">
        <w:rPr>
          <w:rFonts w:cstheme="minorHAnsi"/>
          <w:color w:val="1F497D" w:themeColor="text2"/>
          <w:szCs w:val="24"/>
        </w:rPr>
        <w:t xml:space="preserve">dominates </w:t>
      </w:r>
      <w:r w:rsidR="003D2E0D">
        <w:rPr>
          <w:rFonts w:cstheme="minorHAnsi"/>
          <w:color w:val="1F497D" w:themeColor="text2"/>
          <w:szCs w:val="24"/>
        </w:rPr>
        <w:t xml:space="preserve">while above 8 amps the winding loss dominates.  </w:t>
      </w:r>
    </w:p>
    <w:p w14:paraId="448B52FB" w14:textId="1DEFB769" w:rsidR="00DC5AC8" w:rsidRDefault="00CF4012" w:rsidP="003F65E6">
      <w:pPr>
        <w:spacing w:after="200"/>
        <w:ind w:firstLine="720"/>
        <w:rPr>
          <w:rFonts w:cstheme="minorHAnsi"/>
          <w:color w:val="1F497D" w:themeColor="text2"/>
          <w:szCs w:val="24"/>
        </w:rPr>
      </w:pPr>
      <w:r>
        <w:rPr>
          <w:rFonts w:cstheme="minorHAnsi"/>
          <w:color w:val="1F497D" w:themeColor="text2"/>
          <w:szCs w:val="24"/>
        </w:rPr>
        <w:lastRenderedPageBreak/>
        <w:t>Referring to figure 3, t</w:t>
      </w:r>
      <w:r w:rsidR="003F65E6">
        <w:rPr>
          <w:rFonts w:cstheme="minorHAnsi"/>
          <w:color w:val="1F497D" w:themeColor="text2"/>
          <w:szCs w:val="24"/>
        </w:rPr>
        <w:t xml:space="preserve">he torque sensor is located between the test bench motor and the PTO intake shaft.  The intake shaft then passes through the seals and magnetic coupling.  The other side of the magnetic coupling is connected to the PTO motor.  While </w:t>
      </w:r>
      <w:r w:rsidR="00DF4C99">
        <w:rPr>
          <w:rFonts w:cstheme="minorHAnsi"/>
          <w:color w:val="1F497D" w:themeColor="text2"/>
          <w:szCs w:val="24"/>
        </w:rPr>
        <w:t xml:space="preserve">the </w:t>
      </w:r>
      <w:r w:rsidR="003F65E6">
        <w:rPr>
          <w:rFonts w:cstheme="minorHAnsi"/>
          <w:color w:val="1F497D" w:themeColor="text2"/>
          <w:szCs w:val="24"/>
        </w:rPr>
        <w:t xml:space="preserve">PTO is delivering power seal loss is not detected by the torque sensor.  While </w:t>
      </w:r>
      <w:r w:rsidR="00DF4C99">
        <w:rPr>
          <w:rFonts w:cstheme="minorHAnsi"/>
          <w:color w:val="1F497D" w:themeColor="text2"/>
          <w:szCs w:val="24"/>
        </w:rPr>
        <w:t xml:space="preserve">the </w:t>
      </w:r>
      <w:r w:rsidR="003F65E6">
        <w:rPr>
          <w:rFonts w:cstheme="minorHAnsi"/>
          <w:color w:val="1F497D" w:themeColor="text2"/>
          <w:szCs w:val="24"/>
        </w:rPr>
        <w:t>PTO is absorbing power seal loss is detected by the torque sensor.</w:t>
      </w:r>
      <w:r>
        <w:rPr>
          <w:rFonts w:cstheme="minorHAnsi"/>
          <w:color w:val="1F497D" w:themeColor="text2"/>
          <w:szCs w:val="24"/>
        </w:rPr>
        <w:t xml:space="preserve">  </w:t>
      </w:r>
      <w:r w:rsidR="00334171">
        <w:rPr>
          <w:rFonts w:cstheme="minorHAnsi"/>
          <w:color w:val="1F497D" w:themeColor="text2"/>
          <w:szCs w:val="24"/>
        </w:rPr>
        <w:t>The constant</w:t>
      </w:r>
      <w:r w:rsidR="00637B87">
        <w:rPr>
          <w:rFonts w:cstheme="minorHAnsi"/>
          <w:color w:val="1F497D" w:themeColor="text2"/>
          <w:szCs w:val="24"/>
        </w:rPr>
        <w:t xml:space="preserve"> current </w:t>
      </w:r>
      <w:r w:rsidR="00334171">
        <w:rPr>
          <w:rFonts w:cstheme="minorHAnsi"/>
          <w:color w:val="1F497D" w:themeColor="text2"/>
          <w:szCs w:val="24"/>
        </w:rPr>
        <w:t xml:space="preserve">path </w:t>
      </w:r>
      <w:r w:rsidR="00637B87">
        <w:rPr>
          <w:rFonts w:cstheme="minorHAnsi"/>
          <w:color w:val="1F497D" w:themeColor="text2"/>
          <w:szCs w:val="24"/>
        </w:rPr>
        <w:t xml:space="preserve">of 12A </w:t>
      </w:r>
      <w:r w:rsidR="00334171">
        <w:rPr>
          <w:rFonts w:cstheme="minorHAnsi"/>
          <w:color w:val="1F497D" w:themeColor="text2"/>
          <w:szCs w:val="24"/>
        </w:rPr>
        <w:t xml:space="preserve">from the data matrix is chosen and </w:t>
      </w:r>
      <w:r w:rsidR="00637B87">
        <w:rPr>
          <w:rFonts w:cstheme="minorHAnsi"/>
          <w:color w:val="1F497D" w:themeColor="text2"/>
          <w:szCs w:val="24"/>
        </w:rPr>
        <w:t>graph</w:t>
      </w:r>
      <w:r w:rsidR="00334171">
        <w:rPr>
          <w:rFonts w:cstheme="minorHAnsi"/>
          <w:color w:val="1F497D" w:themeColor="text2"/>
          <w:szCs w:val="24"/>
        </w:rPr>
        <w:t>ed in</w:t>
      </w:r>
      <w:r w:rsidR="00637B87">
        <w:rPr>
          <w:rFonts w:cstheme="minorHAnsi"/>
          <w:color w:val="1F497D" w:themeColor="text2"/>
          <w:szCs w:val="24"/>
        </w:rPr>
        <w:t xml:space="preserve"> figure 7 plot 1 </w:t>
      </w:r>
      <w:r w:rsidR="00334171">
        <w:rPr>
          <w:rFonts w:cstheme="minorHAnsi"/>
          <w:color w:val="1F497D" w:themeColor="text2"/>
          <w:szCs w:val="24"/>
        </w:rPr>
        <w:t>showing torque Vs. RPM</w:t>
      </w:r>
      <w:r w:rsidR="00637B87">
        <w:rPr>
          <w:rFonts w:cstheme="minorHAnsi"/>
          <w:color w:val="1F497D" w:themeColor="text2"/>
          <w:szCs w:val="24"/>
        </w:rPr>
        <w:t xml:space="preserve">.  From 100 to 10 PRM the test bench motor </w:t>
      </w:r>
      <w:r w:rsidR="0072253A">
        <w:rPr>
          <w:rFonts w:cstheme="minorHAnsi"/>
          <w:color w:val="1F497D" w:themeColor="text2"/>
          <w:szCs w:val="24"/>
        </w:rPr>
        <w:t xml:space="preserve">is </w:t>
      </w:r>
      <w:r w:rsidR="00637B87">
        <w:rPr>
          <w:rFonts w:cstheme="minorHAnsi"/>
          <w:color w:val="1F497D" w:themeColor="text2"/>
          <w:szCs w:val="24"/>
        </w:rPr>
        <w:t xml:space="preserve">driving and </w:t>
      </w:r>
      <w:r w:rsidR="0072253A">
        <w:rPr>
          <w:rFonts w:cstheme="minorHAnsi"/>
          <w:color w:val="1F497D" w:themeColor="text2"/>
          <w:szCs w:val="24"/>
        </w:rPr>
        <w:t xml:space="preserve">the </w:t>
      </w:r>
      <w:r w:rsidR="00637B87">
        <w:rPr>
          <w:rFonts w:cstheme="minorHAnsi"/>
          <w:color w:val="1F497D" w:themeColor="text2"/>
          <w:szCs w:val="24"/>
        </w:rPr>
        <w:t xml:space="preserve">PTO is generating.  </w:t>
      </w:r>
      <w:r w:rsidR="00941CC6">
        <w:rPr>
          <w:rFonts w:cstheme="minorHAnsi"/>
          <w:color w:val="1F497D" w:themeColor="text2"/>
          <w:szCs w:val="24"/>
        </w:rPr>
        <w:t>Power is mechanically flowing</w:t>
      </w:r>
      <w:r w:rsidR="00637B87">
        <w:rPr>
          <w:rFonts w:cstheme="minorHAnsi"/>
          <w:color w:val="1F497D" w:themeColor="text2"/>
          <w:szCs w:val="24"/>
        </w:rPr>
        <w:t xml:space="preserve"> </w:t>
      </w:r>
      <w:r w:rsidR="00941CC6">
        <w:rPr>
          <w:rFonts w:cstheme="minorHAnsi"/>
          <w:color w:val="1F497D" w:themeColor="text2"/>
          <w:szCs w:val="24"/>
        </w:rPr>
        <w:t>from the test bench to the PTO motor.  In this configuration the seal drag is down stream of the torque sensor and thus the added drag of the seal is sensed by the torque sensor. Once the test bench reverse</w:t>
      </w:r>
      <w:r w:rsidR="0072253A">
        <w:rPr>
          <w:rFonts w:cstheme="minorHAnsi"/>
          <w:color w:val="1F497D" w:themeColor="text2"/>
          <w:szCs w:val="24"/>
        </w:rPr>
        <w:t>s</w:t>
      </w:r>
      <w:r w:rsidR="00941CC6">
        <w:rPr>
          <w:rFonts w:cstheme="minorHAnsi"/>
          <w:color w:val="1F497D" w:themeColor="text2"/>
          <w:szCs w:val="24"/>
        </w:rPr>
        <w:t xml:space="preserve"> direction</w:t>
      </w:r>
      <w:r w:rsidR="00334171">
        <w:rPr>
          <w:rFonts w:cstheme="minorHAnsi"/>
          <w:color w:val="1F497D" w:themeColor="text2"/>
          <w:szCs w:val="24"/>
        </w:rPr>
        <w:t xml:space="preserve"> from 0 to -100 RPM</w:t>
      </w:r>
      <w:r w:rsidR="00941CC6">
        <w:rPr>
          <w:rFonts w:cstheme="minorHAnsi"/>
          <w:color w:val="1F497D" w:themeColor="text2"/>
          <w:szCs w:val="24"/>
        </w:rPr>
        <w:t xml:space="preserve"> power is now flowing mechanically from the PTO to the test bench.  In this configuration some of the PTO torque is absorbed by the seals before reaching the torque sensor.  This change is seen in the graph of figure 7 plot 1.  The slope and offset of the two halves are in the title of the graph.  The difference between the offsets is the seal torque.  </w:t>
      </w:r>
      <w:r w:rsidR="00334171">
        <w:rPr>
          <w:rFonts w:cstheme="minorHAnsi"/>
          <w:color w:val="1F497D" w:themeColor="text2"/>
          <w:szCs w:val="24"/>
        </w:rPr>
        <w:t>Plot 2 takes</w:t>
      </w:r>
      <w:r w:rsidR="00941CC6">
        <w:rPr>
          <w:rFonts w:cstheme="minorHAnsi"/>
          <w:color w:val="1F497D" w:themeColor="text2"/>
          <w:szCs w:val="24"/>
        </w:rPr>
        <w:t xml:space="preserve"> the 12A current line and plot</w:t>
      </w:r>
      <w:r w:rsidR="00334171">
        <w:rPr>
          <w:rFonts w:cstheme="minorHAnsi"/>
          <w:color w:val="1F497D" w:themeColor="text2"/>
          <w:szCs w:val="24"/>
        </w:rPr>
        <w:t>s</w:t>
      </w:r>
      <w:r w:rsidR="00941CC6">
        <w:rPr>
          <w:rFonts w:cstheme="minorHAnsi"/>
          <w:color w:val="1F497D" w:themeColor="text2"/>
          <w:szCs w:val="24"/>
        </w:rPr>
        <w:t xml:space="preserve"> the power curve.  </w:t>
      </w:r>
      <w:r w:rsidR="0072253A">
        <w:rPr>
          <w:rFonts w:cstheme="minorHAnsi"/>
          <w:color w:val="1F497D" w:themeColor="text2"/>
          <w:szCs w:val="24"/>
        </w:rPr>
        <w:t xml:space="preserve">The </w:t>
      </w:r>
      <w:r w:rsidR="00941CC6">
        <w:rPr>
          <w:rFonts w:cstheme="minorHAnsi"/>
          <w:color w:val="1F497D" w:themeColor="text2"/>
          <w:szCs w:val="24"/>
        </w:rPr>
        <w:t xml:space="preserve">Measured </w:t>
      </w:r>
      <w:r w:rsidR="0072253A">
        <w:rPr>
          <w:rFonts w:cstheme="minorHAnsi"/>
          <w:color w:val="1F497D" w:themeColor="text2"/>
          <w:szCs w:val="24"/>
        </w:rPr>
        <w:t xml:space="preserve">line </w:t>
      </w:r>
      <w:r w:rsidR="00941CC6">
        <w:rPr>
          <w:rFonts w:cstheme="minorHAnsi"/>
          <w:color w:val="1F497D" w:themeColor="text2"/>
          <w:szCs w:val="24"/>
        </w:rPr>
        <w:t xml:space="preserve">is the equivalent mechanical power using the torque sensor reading.  </w:t>
      </w:r>
      <w:r w:rsidR="0072253A">
        <w:rPr>
          <w:rFonts w:cstheme="minorHAnsi"/>
          <w:color w:val="1F497D" w:themeColor="text2"/>
          <w:szCs w:val="24"/>
        </w:rPr>
        <w:t xml:space="preserve">The </w:t>
      </w:r>
      <w:r w:rsidR="00941CC6">
        <w:rPr>
          <w:rFonts w:cstheme="minorHAnsi"/>
          <w:color w:val="1F497D" w:themeColor="text2"/>
          <w:szCs w:val="24"/>
        </w:rPr>
        <w:t xml:space="preserve">Adjusted </w:t>
      </w:r>
      <w:r w:rsidR="0072253A">
        <w:rPr>
          <w:rFonts w:cstheme="minorHAnsi"/>
          <w:color w:val="1F497D" w:themeColor="text2"/>
          <w:szCs w:val="24"/>
        </w:rPr>
        <w:t xml:space="preserve">line </w:t>
      </w:r>
      <w:r w:rsidR="00941CC6">
        <w:rPr>
          <w:rFonts w:cstheme="minorHAnsi"/>
          <w:color w:val="1F497D" w:themeColor="text2"/>
          <w:szCs w:val="24"/>
        </w:rPr>
        <w:t xml:space="preserve">is with the seal torque </w:t>
      </w:r>
      <w:r w:rsidR="0072253A">
        <w:rPr>
          <w:rFonts w:cstheme="minorHAnsi"/>
          <w:color w:val="1F497D" w:themeColor="text2"/>
          <w:szCs w:val="24"/>
        </w:rPr>
        <w:t>added while L</w:t>
      </w:r>
      <w:r w:rsidR="00941CC6">
        <w:rPr>
          <w:rFonts w:cstheme="minorHAnsi"/>
          <w:color w:val="1F497D" w:themeColor="text2"/>
          <w:szCs w:val="24"/>
        </w:rPr>
        <w:t xml:space="preserve">ine is the straight line estimation of the power curve.  </w:t>
      </w:r>
      <w:r w:rsidR="003F65E6">
        <w:rPr>
          <w:rFonts w:cstheme="minorHAnsi"/>
          <w:color w:val="1F497D" w:themeColor="text2"/>
          <w:szCs w:val="24"/>
        </w:rPr>
        <w:t>Th</w:t>
      </w:r>
      <w:r w:rsidR="0072253A">
        <w:rPr>
          <w:rFonts w:cstheme="minorHAnsi"/>
          <w:color w:val="1F497D" w:themeColor="text2"/>
          <w:szCs w:val="24"/>
        </w:rPr>
        <w:t>e</w:t>
      </w:r>
      <w:r w:rsidR="003F65E6">
        <w:rPr>
          <w:rFonts w:cstheme="minorHAnsi"/>
          <w:color w:val="1F497D" w:themeColor="text2"/>
          <w:szCs w:val="24"/>
        </w:rPr>
        <w:t xml:space="preserve"> asymmetry causes a slope change crossing the 0 RPM point.  </w:t>
      </w:r>
      <w:r w:rsidR="0072253A">
        <w:rPr>
          <w:rFonts w:cstheme="minorHAnsi"/>
          <w:color w:val="1F497D" w:themeColor="text2"/>
          <w:szCs w:val="24"/>
        </w:rPr>
        <w:t>The distance between the Measured and Adjusted is the power loss due to the seal.</w:t>
      </w:r>
      <w:r w:rsidR="00DC5AC8">
        <w:rPr>
          <w:rFonts w:cstheme="minorHAnsi"/>
          <w:color w:val="1F497D" w:themeColor="text2"/>
          <w:szCs w:val="24"/>
        </w:rPr>
        <w:t xml:space="preserve">  With the seal drag now known the loss due to the seals is shown in figure 8 plot 1.</w:t>
      </w:r>
    </w:p>
    <w:p w14:paraId="76484F34" w14:textId="77777777" w:rsidR="00DC5AC8" w:rsidRDefault="00DC5AC8" w:rsidP="003F65E6">
      <w:pPr>
        <w:spacing w:after="200"/>
        <w:ind w:firstLine="720"/>
        <w:rPr>
          <w:rFonts w:cstheme="minorHAnsi"/>
          <w:color w:val="1F497D" w:themeColor="text2"/>
          <w:szCs w:val="24"/>
        </w:rPr>
      </w:pPr>
    </w:p>
    <w:p w14:paraId="1EFDA114" w14:textId="2D607D15" w:rsidR="002641EF" w:rsidRDefault="002641EF" w:rsidP="0053177B">
      <w:pPr>
        <w:spacing w:after="200"/>
        <w:rPr>
          <w:rFonts w:cstheme="minorHAnsi"/>
          <w:color w:val="1F497D" w:themeColor="text2"/>
          <w:szCs w:val="24"/>
        </w:rPr>
      </w:pPr>
      <w:r>
        <w:rPr>
          <w:rFonts w:cstheme="minorHAnsi"/>
          <w:color w:val="1F497D" w:themeColor="text2"/>
          <w:szCs w:val="24"/>
        </w:rPr>
        <w:t xml:space="preserve">   </w:t>
      </w:r>
    </w:p>
    <w:p w14:paraId="6C170F27" w14:textId="6F232C62" w:rsidR="00D91798" w:rsidRDefault="00D91798" w:rsidP="0053177B">
      <w:pPr>
        <w:spacing w:after="200"/>
        <w:rPr>
          <w:rFonts w:cstheme="minorHAnsi"/>
          <w:color w:val="1F497D" w:themeColor="text2"/>
          <w:szCs w:val="24"/>
        </w:rPr>
      </w:pPr>
    </w:p>
    <w:p w14:paraId="57D12032" w14:textId="77777777" w:rsidR="00D91798" w:rsidRDefault="00D91798" w:rsidP="00D91798">
      <w:pPr>
        <w:keepNext/>
        <w:spacing w:after="200"/>
      </w:pPr>
      <w:r w:rsidRPr="00D91798">
        <w:rPr>
          <w:rFonts w:cstheme="minorHAnsi"/>
          <w:noProof/>
          <w:color w:val="1F497D" w:themeColor="text2"/>
          <w:szCs w:val="24"/>
        </w:rPr>
        <w:drawing>
          <wp:inline distT="0" distB="0" distL="0" distR="0" wp14:anchorId="1CC08D2F" wp14:editId="2C901AA5">
            <wp:extent cx="6400800" cy="298640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00800" cy="2986405"/>
                    </a:xfrm>
                    <a:prstGeom prst="rect">
                      <a:avLst/>
                    </a:prstGeom>
                  </pic:spPr>
                </pic:pic>
              </a:graphicData>
            </a:graphic>
          </wp:inline>
        </w:drawing>
      </w:r>
    </w:p>
    <w:p w14:paraId="336AB027" w14:textId="598E4220" w:rsidR="00D91798" w:rsidRDefault="00D91798" w:rsidP="00D91798">
      <w:pPr>
        <w:pStyle w:val="Caption"/>
        <w:rPr>
          <w:rFonts w:cstheme="minorHAnsi"/>
          <w:szCs w:val="24"/>
        </w:rPr>
      </w:pPr>
      <w:r>
        <w:t xml:space="preserve">Figure </w:t>
      </w:r>
      <w:fldSimple w:instr=" SEQ Figure \* ARABIC ">
        <w:r w:rsidR="00DC5AC8">
          <w:rPr>
            <w:noProof/>
          </w:rPr>
          <w:t>3</w:t>
        </w:r>
      </w:fldSimple>
      <w:r w:rsidR="00DC5AC8">
        <w:t xml:space="preserve"> Test Setup Block Diagra</w:t>
      </w:r>
      <w:r>
        <w:t>m</w:t>
      </w:r>
    </w:p>
    <w:p w14:paraId="65F2CBC4" w14:textId="77777777" w:rsidR="00F67185" w:rsidRDefault="00F67185" w:rsidP="00F67185">
      <w:pPr>
        <w:keepNext/>
        <w:spacing w:after="200"/>
      </w:pPr>
      <w:r w:rsidRPr="00F67185">
        <w:rPr>
          <w:rFonts w:cstheme="minorHAnsi"/>
          <w:noProof/>
          <w:szCs w:val="24"/>
        </w:rPr>
        <w:lastRenderedPageBreak/>
        <w:drawing>
          <wp:inline distT="0" distB="0" distL="0" distR="0" wp14:anchorId="4AFC91FC" wp14:editId="47C6FACA">
            <wp:extent cx="6400800" cy="38404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0" cy="3840480"/>
                    </a:xfrm>
                    <a:prstGeom prst="rect">
                      <a:avLst/>
                    </a:prstGeom>
                    <a:noFill/>
                    <a:ln>
                      <a:noFill/>
                    </a:ln>
                  </pic:spPr>
                </pic:pic>
              </a:graphicData>
            </a:graphic>
          </wp:inline>
        </w:drawing>
      </w:r>
    </w:p>
    <w:p w14:paraId="495C230B" w14:textId="627D43F2" w:rsidR="0053177B" w:rsidRDefault="00F67185" w:rsidP="00F67185">
      <w:pPr>
        <w:pStyle w:val="Caption"/>
        <w:rPr>
          <w:noProof/>
        </w:rPr>
      </w:pPr>
      <w:r>
        <w:t xml:space="preserve">Figure </w:t>
      </w:r>
      <w:fldSimple w:instr=" SEQ Figure \* ARABIC ">
        <w:r w:rsidR="00DC5AC8">
          <w:rPr>
            <w:noProof/>
          </w:rPr>
          <w:t>4</w:t>
        </w:r>
      </w:fldSimple>
      <w:r>
        <w:t>:  Torque/Speed test matrix showing requested and actual test points.  Each point was run for 3 seconds and the torque/speed results were averaged</w:t>
      </w:r>
      <w:r>
        <w:rPr>
          <w:noProof/>
        </w:rPr>
        <w:t>.  The power limit of the supply power is evident in the upper left and lower right quadarants.</w:t>
      </w:r>
    </w:p>
    <w:p w14:paraId="19F4E4D2" w14:textId="77777777" w:rsidR="00F67185" w:rsidRDefault="00F67185" w:rsidP="00F67185">
      <w:pPr>
        <w:keepNext/>
        <w:jc w:val="center"/>
      </w:pPr>
      <w:r>
        <w:rPr>
          <w:noProof/>
        </w:rPr>
        <w:lastRenderedPageBreak/>
        <w:drawing>
          <wp:inline distT="0" distB="0" distL="0" distR="0" wp14:anchorId="769415BA" wp14:editId="2E36F142">
            <wp:extent cx="6400800" cy="7680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0800" cy="7680960"/>
                    </a:xfrm>
                    <a:prstGeom prst="rect">
                      <a:avLst/>
                    </a:prstGeom>
                    <a:noFill/>
                    <a:ln>
                      <a:noFill/>
                    </a:ln>
                  </pic:spPr>
                </pic:pic>
              </a:graphicData>
            </a:graphic>
          </wp:inline>
        </w:drawing>
      </w:r>
    </w:p>
    <w:p w14:paraId="1B51E8A4" w14:textId="57347FD4" w:rsidR="00F67185" w:rsidRDefault="00F67185" w:rsidP="00F67185">
      <w:pPr>
        <w:pStyle w:val="Caption"/>
      </w:pPr>
      <w:r>
        <w:t xml:space="preserve">Figure </w:t>
      </w:r>
      <w:fldSimple w:instr=" SEQ Figure \* ARABIC ">
        <w:r w:rsidR="00DC5AC8">
          <w:rPr>
            <w:noProof/>
          </w:rPr>
          <w:t>5</w:t>
        </w:r>
      </w:fldSimple>
      <w:r>
        <w:t>:  Summary mechanical and electrical power results.</w:t>
      </w:r>
    </w:p>
    <w:p w14:paraId="4F4F1B88" w14:textId="43D9B1B4" w:rsidR="004E27B1" w:rsidRDefault="001232C8" w:rsidP="004E27B1">
      <w:pPr>
        <w:keepNext/>
      </w:pPr>
      <w:r w:rsidRPr="001232C8">
        <w:rPr>
          <w:noProof/>
        </w:rPr>
        <w:lastRenderedPageBreak/>
        <w:drawing>
          <wp:inline distT="0" distB="0" distL="0" distR="0" wp14:anchorId="118331FE" wp14:editId="7E267E0E">
            <wp:extent cx="6400800" cy="76225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00800" cy="7622540"/>
                    </a:xfrm>
                    <a:prstGeom prst="rect">
                      <a:avLst/>
                    </a:prstGeom>
                  </pic:spPr>
                </pic:pic>
              </a:graphicData>
            </a:graphic>
          </wp:inline>
        </w:drawing>
      </w:r>
    </w:p>
    <w:p w14:paraId="178AEDBA" w14:textId="46461677" w:rsidR="00F67185" w:rsidRDefault="004E27B1" w:rsidP="004E27B1">
      <w:pPr>
        <w:pStyle w:val="Caption"/>
      </w:pPr>
      <w:r>
        <w:t xml:space="preserve">Figure </w:t>
      </w:r>
      <w:r w:rsidR="00FF419E">
        <w:fldChar w:fldCharType="begin"/>
      </w:r>
      <w:r w:rsidR="00FF419E">
        <w:instrText xml:space="preserve"> SEQ Figure \* ARABIC </w:instrText>
      </w:r>
      <w:r w:rsidR="00FF419E">
        <w:fldChar w:fldCharType="separate"/>
      </w:r>
      <w:r w:rsidR="00DC5AC8">
        <w:rPr>
          <w:noProof/>
        </w:rPr>
        <w:t>6</w:t>
      </w:r>
      <w:r w:rsidR="00FF419E">
        <w:rPr>
          <w:noProof/>
        </w:rPr>
        <w:fldChar w:fldCharType="end"/>
      </w:r>
      <w:r>
        <w:t xml:space="preserve"> Electrical Power Losses at 0 RPM.  Estimated I</w:t>
      </w:r>
      <w:r w:rsidRPr="004E27B1">
        <w:rPr>
          <w:vertAlign w:val="superscript"/>
        </w:rPr>
        <w:t>2</w:t>
      </w:r>
      <w:r>
        <w:t>R of motor windings, Transistor Resistance and Hookup wire resistance.  Remaining is Electronic switching loss.  Adding Switching Loss and Transistor Loss results in MBARI Electronics power loss.</w:t>
      </w:r>
    </w:p>
    <w:p w14:paraId="5E21203D" w14:textId="6B87A1B1" w:rsidR="00F67185" w:rsidRDefault="00F67185" w:rsidP="00F67185"/>
    <w:p w14:paraId="4D5301DB" w14:textId="7BF8252F" w:rsidR="003D2E0D" w:rsidRDefault="003D2E0D" w:rsidP="00F67185"/>
    <w:p w14:paraId="0867A0FB" w14:textId="7BA44FE2" w:rsidR="003D2E0D" w:rsidRDefault="001232C8" w:rsidP="003D2E0D">
      <w:pPr>
        <w:keepNext/>
      </w:pPr>
      <w:r w:rsidRPr="001232C8">
        <w:rPr>
          <w:noProof/>
        </w:rPr>
        <w:drawing>
          <wp:inline distT="0" distB="0" distL="0" distR="0" wp14:anchorId="69999845" wp14:editId="29588EB2">
            <wp:extent cx="6400800" cy="27076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0" cy="2707640"/>
                    </a:xfrm>
                    <a:prstGeom prst="rect">
                      <a:avLst/>
                    </a:prstGeom>
                  </pic:spPr>
                </pic:pic>
              </a:graphicData>
            </a:graphic>
          </wp:inline>
        </w:drawing>
      </w:r>
    </w:p>
    <w:p w14:paraId="79B773F5" w14:textId="69AE7F88" w:rsidR="003D2E0D" w:rsidRDefault="003D2E0D" w:rsidP="003D2E0D">
      <w:pPr>
        <w:pStyle w:val="Caption"/>
      </w:pPr>
      <w:r>
        <w:t xml:space="preserve">Figure </w:t>
      </w:r>
      <w:r w:rsidR="00FF419E">
        <w:fldChar w:fldCharType="begin"/>
      </w:r>
      <w:r w:rsidR="00FF419E">
        <w:instrText xml:space="preserve"> SEQ Figure \* ARABIC </w:instrText>
      </w:r>
      <w:r w:rsidR="00FF419E">
        <w:fldChar w:fldCharType="separate"/>
      </w:r>
      <w:r w:rsidR="00DC5AC8">
        <w:rPr>
          <w:noProof/>
        </w:rPr>
        <w:t>7</w:t>
      </w:r>
      <w:r w:rsidR="00FF419E">
        <w:rPr>
          <w:noProof/>
        </w:rPr>
        <w:fldChar w:fldCharType="end"/>
      </w:r>
      <w:r>
        <w:t xml:space="preserve"> </w:t>
      </w:r>
      <w:r w:rsidR="00764024">
        <w:t xml:space="preserve">Torque Asymmetry due to placement of seal and Torque sensor.  </w:t>
      </w:r>
      <w:r w:rsidR="001232C8">
        <w:t xml:space="preserve">These graphs or of the 12Amp sweep.  </w:t>
      </w:r>
      <w:r w:rsidR="00764024">
        <w:t>Effect on mechanical power.  Seal Loss with 0 amps winding current. Mechanical power with Estimated Seal loss removed.</w:t>
      </w:r>
    </w:p>
    <w:p w14:paraId="65A6EDD9" w14:textId="59A48C8E" w:rsidR="001232C8" w:rsidRDefault="001232C8" w:rsidP="001232C8"/>
    <w:p w14:paraId="3F9E3952" w14:textId="77777777" w:rsidR="00DC5AC8" w:rsidRDefault="001232C8" w:rsidP="00DC5AC8">
      <w:pPr>
        <w:keepNext/>
      </w:pPr>
      <w:r w:rsidRPr="001232C8">
        <w:rPr>
          <w:noProof/>
        </w:rPr>
        <w:drawing>
          <wp:inline distT="0" distB="0" distL="0" distR="0" wp14:anchorId="3DB128AD" wp14:editId="606B6E0F">
            <wp:extent cx="6400800" cy="269684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00800" cy="2696845"/>
                    </a:xfrm>
                    <a:prstGeom prst="rect">
                      <a:avLst/>
                    </a:prstGeom>
                  </pic:spPr>
                </pic:pic>
              </a:graphicData>
            </a:graphic>
          </wp:inline>
        </w:drawing>
      </w:r>
    </w:p>
    <w:p w14:paraId="18B118A0" w14:textId="704B9367" w:rsidR="001232C8" w:rsidRDefault="00DC5AC8" w:rsidP="00DC5AC8">
      <w:pPr>
        <w:pStyle w:val="Caption"/>
      </w:pPr>
      <w:r>
        <w:t xml:space="preserve">Figure </w:t>
      </w:r>
      <w:fldSimple w:instr=" SEQ Figure \* ARABIC ">
        <w:r>
          <w:rPr>
            <w:noProof/>
          </w:rPr>
          <w:t>8</w:t>
        </w:r>
      </w:fldSimple>
      <w:r>
        <w:t xml:space="preserve"> Mechanical power loss to seals</w:t>
      </w:r>
    </w:p>
    <w:p w14:paraId="23C50963" w14:textId="05B75CDF" w:rsidR="00DC5AC8" w:rsidRPr="00DC5AC8" w:rsidRDefault="00DC5AC8" w:rsidP="00DC5AC8"/>
    <w:p w14:paraId="10DCAFA0" w14:textId="73A5E75E" w:rsidR="0072253A" w:rsidRDefault="00DC5AC8" w:rsidP="001232C8">
      <w:r>
        <w:t>Next Steps</w:t>
      </w:r>
    </w:p>
    <w:p w14:paraId="3EA9F729" w14:textId="66D501E6" w:rsidR="00C830B6" w:rsidRDefault="00C830B6" w:rsidP="001232C8">
      <w:r>
        <w:tab/>
        <w:t xml:space="preserve">These compatibility tests have shown that the MBARI electronics are capable of delivering the required functions and power levels to control the Tidal Turbine and do it at lower power usage </w:t>
      </w:r>
      <w:r w:rsidR="003D3DFA">
        <w:t>and</w:t>
      </w:r>
      <w:r>
        <w:t xml:space="preserve"> </w:t>
      </w:r>
      <w:r>
        <w:lastRenderedPageBreak/>
        <w:t xml:space="preserve">improved algorithmic control.  The current control algorithm that the MBARI electronics use was developed for its Wave Energy Converter.  Discussion with </w:t>
      </w:r>
      <w:proofErr w:type="spellStart"/>
      <w:r>
        <w:t>UofW</w:t>
      </w:r>
      <w:proofErr w:type="spellEnd"/>
      <w:r>
        <w:t xml:space="preserve"> has highlighted a few areas where there are significant differences in behavior that need to be changed within the MBARI electronics.  These changes are all firmware related and can be adjusted as needed.  T</w:t>
      </w:r>
      <w:r w:rsidR="00FF419E">
        <w:t>hree</w:t>
      </w:r>
      <w:r>
        <w:t xml:space="preserve"> of these behaviors are 1)</w:t>
      </w:r>
      <w:r w:rsidR="00FF419E">
        <w:t xml:space="preserve"> motoring, </w:t>
      </w:r>
      <w:r>
        <w:t xml:space="preserve">2) load </w:t>
      </w:r>
      <w:r w:rsidR="00FF419E">
        <w:t>curve and 3) shutdown</w:t>
      </w:r>
      <w:r>
        <w:t xml:space="preserve">.  Motoring applies power to the PTO motor thereby breaking static friction and enabling the turbine to spin during slower tidal events.  </w:t>
      </w:r>
      <w:r w:rsidR="003D3DFA">
        <w:t xml:space="preserve">Motoring is possible and can be supported by adjustments to the behavior model in firmware.  </w:t>
      </w:r>
      <w:r w:rsidR="00FF419E">
        <w:t xml:space="preserve">The load curve of the Wave Energy Converter is different but the electronics are not tied to this platform and can be reprogrammed to other behaviors.  The electronics are capable of shutting down the bridge thus removing the switching loss component during periods of inactivity.  Conversely they are also very capable in reactivating the bridge in a very graceful manner.  </w:t>
      </w:r>
      <w:r w:rsidR="003D3DFA">
        <w:t>There may be other issues and these can be discussed and a solution determined.</w:t>
      </w:r>
    </w:p>
    <w:p w14:paraId="2F82293F" w14:textId="2CD363BB" w:rsidR="003D3DFA" w:rsidRDefault="003D3DFA" w:rsidP="001232C8">
      <w:r>
        <w:tab/>
        <w:t>The leading hardware issue is the voltage constant of the current PTO motor and the operating voltage of the MBARI Electronics.  Currently the MBARI Electronics has a 325V bus, this can be adjusted up but some evaluation needs to be done prior to setting an upper limit.  This could also be ameliorated by using a motor with a lower voltage constant.  This does cause winding currents to increase but there is still headroom within the electronics to support this.</w:t>
      </w:r>
      <w:r w:rsidR="00FF419E">
        <w:t xml:space="preserve">  </w:t>
      </w:r>
      <w:r>
        <w:t xml:space="preserve">Another more extensive area to explorer is a traditional servo motor with a gear box.  </w:t>
      </w:r>
      <w:r w:rsidR="00FF419E">
        <w:t>T</w:t>
      </w:r>
      <w:r>
        <w:t>his may have already been researched</w:t>
      </w:r>
      <w:r w:rsidR="00FF419E">
        <w:t xml:space="preserve"> but</w:t>
      </w:r>
      <w:r>
        <w:t xml:space="preserve"> it is something to consider in light of the resistive losses using the current torque motor.  </w:t>
      </w:r>
    </w:p>
    <w:p w14:paraId="4497AAB6" w14:textId="707AEA52" w:rsidR="003D3DFA" w:rsidRDefault="003D3DFA" w:rsidP="001232C8"/>
    <w:p w14:paraId="367C5210" w14:textId="76633905" w:rsidR="003D3DFA" w:rsidRDefault="003D3DFA" w:rsidP="001232C8"/>
    <w:p w14:paraId="578F5998" w14:textId="1567DE11" w:rsidR="003D3DFA" w:rsidRDefault="003D3DFA" w:rsidP="001232C8"/>
    <w:p w14:paraId="4CBEFD54" w14:textId="77777777" w:rsidR="003D3DFA" w:rsidRDefault="003D3DFA" w:rsidP="001232C8">
      <w:bookmarkStart w:id="0" w:name="_GoBack"/>
      <w:bookmarkEnd w:id="0"/>
    </w:p>
    <w:p w14:paraId="20DD59B0" w14:textId="73E11194" w:rsidR="00DC5AC8" w:rsidRDefault="00DC5AC8" w:rsidP="001232C8">
      <w:pPr>
        <w:rPr>
          <w:rFonts w:cstheme="minorHAnsi"/>
          <w:color w:val="1F497D" w:themeColor="text2"/>
          <w:szCs w:val="24"/>
        </w:rPr>
      </w:pPr>
      <w:r>
        <w:rPr>
          <w:rFonts w:cstheme="minorHAnsi"/>
          <w:color w:val="1F497D" w:themeColor="text2"/>
          <w:szCs w:val="24"/>
        </w:rPr>
        <w:t>MBARI electronics power requirements; logic power 3W, switching loss 69W</w:t>
      </w:r>
    </w:p>
    <w:p w14:paraId="1C6C4098" w14:textId="23FE66BB" w:rsidR="00CF4012" w:rsidRDefault="00CF4012" w:rsidP="001232C8">
      <w:pPr>
        <w:rPr>
          <w:rFonts w:cstheme="minorHAnsi"/>
          <w:color w:val="1F497D" w:themeColor="text2"/>
          <w:szCs w:val="24"/>
        </w:rPr>
      </w:pPr>
      <w:r>
        <w:rPr>
          <w:rFonts w:cstheme="minorHAnsi"/>
          <w:color w:val="1F497D" w:themeColor="text2"/>
          <w:szCs w:val="24"/>
        </w:rPr>
        <w:t xml:space="preserve">Motor winding loss vs gearing </w:t>
      </w:r>
    </w:p>
    <w:p w14:paraId="1DDF6A47" w14:textId="77777777" w:rsidR="00DC5AC8" w:rsidRDefault="00DC5AC8" w:rsidP="001232C8">
      <w:pPr>
        <w:rPr>
          <w:rFonts w:cstheme="minorHAnsi"/>
          <w:color w:val="1F497D" w:themeColor="text2"/>
          <w:szCs w:val="24"/>
        </w:rPr>
      </w:pPr>
      <w:r>
        <w:rPr>
          <w:rFonts w:cstheme="minorHAnsi"/>
          <w:color w:val="1F497D" w:themeColor="text2"/>
          <w:szCs w:val="24"/>
        </w:rPr>
        <w:t>Bridge shutdown during inactivity</w:t>
      </w:r>
    </w:p>
    <w:p w14:paraId="6991F405" w14:textId="77777777" w:rsidR="00DC5AC8" w:rsidRDefault="00DC5AC8" w:rsidP="001232C8">
      <w:pPr>
        <w:rPr>
          <w:rFonts w:cstheme="minorHAnsi"/>
          <w:color w:val="1F497D" w:themeColor="text2"/>
          <w:szCs w:val="24"/>
        </w:rPr>
      </w:pPr>
      <w:r>
        <w:rPr>
          <w:rFonts w:cstheme="minorHAnsi"/>
          <w:color w:val="1F497D" w:themeColor="text2"/>
          <w:szCs w:val="24"/>
        </w:rPr>
        <w:t>Better understanding of control algorithm and adjustments to code to enable.</w:t>
      </w:r>
    </w:p>
    <w:p w14:paraId="7EF1F158" w14:textId="4A35C52D" w:rsidR="00DC5AC8" w:rsidRDefault="00DC5AC8" w:rsidP="001232C8">
      <w:r>
        <w:rPr>
          <w:rFonts w:cstheme="minorHAnsi"/>
          <w:color w:val="1F497D" w:themeColor="text2"/>
          <w:szCs w:val="24"/>
        </w:rPr>
        <w:t>Motoring phase to avoid static friction.</w:t>
      </w:r>
      <w:r>
        <w:tab/>
      </w:r>
    </w:p>
    <w:p w14:paraId="441FFE8D" w14:textId="728FD45B" w:rsidR="0072253A" w:rsidRDefault="0072253A" w:rsidP="001232C8"/>
    <w:p w14:paraId="12D295A8" w14:textId="77381915" w:rsidR="00DC5AC8" w:rsidRDefault="00DC5AC8" w:rsidP="001232C8"/>
    <w:p w14:paraId="3E273776" w14:textId="3D54C4ED" w:rsidR="00DC5AC8" w:rsidRDefault="00DC5AC8" w:rsidP="001232C8"/>
    <w:p w14:paraId="78137E61" w14:textId="77777777" w:rsidR="00DC5AC8" w:rsidRDefault="00DC5AC8" w:rsidP="001232C8"/>
    <w:p w14:paraId="177429BC" w14:textId="66CC8EEA" w:rsidR="0072253A" w:rsidRDefault="0072253A" w:rsidP="001232C8"/>
    <w:p w14:paraId="50939347" w14:textId="1BA3E8AD" w:rsidR="0072253A" w:rsidRDefault="0072253A" w:rsidP="001232C8">
      <w:r>
        <w:t>Leftovers:</w:t>
      </w:r>
    </w:p>
    <w:p w14:paraId="74705810" w14:textId="77777777" w:rsidR="0072253A" w:rsidRDefault="0072253A" w:rsidP="0072253A">
      <w:pPr>
        <w:spacing w:after="200"/>
        <w:rPr>
          <w:rFonts w:cstheme="minorHAnsi"/>
          <w:color w:val="1F497D" w:themeColor="text2"/>
          <w:szCs w:val="24"/>
        </w:rPr>
      </w:pPr>
      <w:r>
        <w:rPr>
          <w:rFonts w:cstheme="minorHAnsi"/>
          <w:color w:val="1F497D" w:themeColor="text2"/>
          <w:szCs w:val="24"/>
        </w:rPr>
        <w:lastRenderedPageBreak/>
        <w:t>Figure 6 illuminates the mechanical loss of the system.  The first graph is the run at 12Amps peak of winding current.  As the PTO shifts from generating to motoring seal loss shifts goes from being included in the torque sensor output to being hidden from the torque sensor output.  This causes a shift in the torque curve equal to the seal drag. By estimate the fit of the line for the left and right half and then the difference in there offsets an estimate of seal drag can be found; 28.7Nm.</w:t>
      </w:r>
    </w:p>
    <w:p w14:paraId="14EF48F7" w14:textId="77777777" w:rsidR="0072253A" w:rsidRDefault="0072253A" w:rsidP="0072253A">
      <w:pPr>
        <w:spacing w:after="200"/>
        <w:rPr>
          <w:rFonts w:cstheme="minorHAnsi"/>
          <w:color w:val="1F497D" w:themeColor="text2"/>
          <w:szCs w:val="24"/>
        </w:rPr>
      </w:pPr>
      <w:r>
        <w:rPr>
          <w:rFonts w:cstheme="minorHAnsi"/>
          <w:color w:val="1F497D" w:themeColor="text2"/>
          <w:szCs w:val="24"/>
        </w:rPr>
        <w:t>I do not have a good explanation for the difference in slope of this graph from left to right.  Left is 0.14 and right is 0.11?  This also shows up in the next graph of RM vs Mechanical power.</w:t>
      </w:r>
    </w:p>
    <w:p w14:paraId="77EC588C" w14:textId="77777777" w:rsidR="0072253A" w:rsidRDefault="0072253A" w:rsidP="0072253A">
      <w:pPr>
        <w:spacing w:after="200"/>
        <w:rPr>
          <w:rFonts w:cstheme="minorHAnsi"/>
          <w:color w:val="1F497D" w:themeColor="text2"/>
          <w:szCs w:val="24"/>
        </w:rPr>
      </w:pPr>
    </w:p>
    <w:p w14:paraId="410DEC18" w14:textId="77777777" w:rsidR="0072253A" w:rsidRDefault="0072253A" w:rsidP="0072253A">
      <w:pPr>
        <w:spacing w:after="200"/>
        <w:rPr>
          <w:rFonts w:cstheme="minorHAnsi"/>
          <w:color w:val="1F497D" w:themeColor="text2"/>
          <w:szCs w:val="24"/>
        </w:rPr>
      </w:pPr>
      <w:r>
        <w:rPr>
          <w:rFonts w:cstheme="minorHAnsi"/>
          <w:color w:val="1F497D" w:themeColor="text2"/>
          <w:szCs w:val="24"/>
        </w:rPr>
        <w:t xml:space="preserve">These graphs are at 0 amps of winding current while the RPM of the MG set is stepped from -100 to 100 RPM.  The mechanical losses are a combination of seal, bearing and </w:t>
      </w:r>
      <w:proofErr w:type="spellStart"/>
      <w:r>
        <w:rPr>
          <w:rFonts w:cstheme="minorHAnsi"/>
          <w:color w:val="1F497D" w:themeColor="text2"/>
          <w:szCs w:val="24"/>
        </w:rPr>
        <w:t>windage</w:t>
      </w:r>
      <w:proofErr w:type="spellEnd"/>
      <w:r>
        <w:rPr>
          <w:rFonts w:cstheme="minorHAnsi"/>
          <w:color w:val="1F497D" w:themeColor="text2"/>
          <w:szCs w:val="24"/>
        </w:rPr>
        <w:t xml:space="preserve"> drag.  Estimating a constant drag torque of 25Nm brings the Mechanical loss to near 0 W.</w:t>
      </w:r>
    </w:p>
    <w:p w14:paraId="359F83EE" w14:textId="77777777" w:rsidR="0072253A" w:rsidRDefault="0072253A" w:rsidP="0072253A">
      <w:pPr>
        <w:spacing w:after="200"/>
        <w:rPr>
          <w:rFonts w:cstheme="minorHAnsi"/>
          <w:color w:val="1F497D" w:themeColor="text2"/>
          <w:szCs w:val="24"/>
        </w:rPr>
      </w:pPr>
      <w:r>
        <w:rPr>
          <w:rFonts w:cstheme="minorHAnsi"/>
          <w:color w:val="1F497D" w:themeColor="text2"/>
          <w:szCs w:val="24"/>
        </w:rPr>
        <w:t>The Graphs of figure 5 and 6 help to characterize the mechanical and electrical system but it must be understood that these data are taken from a complete map of the RPM-current space of the system thus including points outside of the in situ operating curve of the tidal system.  One point as an example is 20 amps of winding current at 0 RPM.  These graphs also explain the non-(0</w:t>
      </w:r>
      <w:proofErr w:type="gramStart"/>
      <w:r>
        <w:rPr>
          <w:rFonts w:cstheme="minorHAnsi"/>
          <w:color w:val="1F497D" w:themeColor="text2"/>
          <w:szCs w:val="24"/>
        </w:rPr>
        <w:t>,0</w:t>
      </w:r>
      <w:proofErr w:type="gramEnd"/>
      <w:r>
        <w:rPr>
          <w:rFonts w:cstheme="minorHAnsi"/>
          <w:color w:val="1F497D" w:themeColor="text2"/>
          <w:szCs w:val="24"/>
        </w:rPr>
        <w:t>) crossing features within the graphs of figure 4.</w:t>
      </w:r>
    </w:p>
    <w:p w14:paraId="7A21E6BF" w14:textId="77777777" w:rsidR="0072253A" w:rsidRPr="001232C8" w:rsidRDefault="0072253A" w:rsidP="001232C8"/>
    <w:sectPr w:rsidR="0072253A" w:rsidRPr="001232C8" w:rsidSect="006C2FD3">
      <w:footerReference w:type="default" r:id="rId16"/>
      <w:pgSz w:w="12240" w:h="15840"/>
      <w:pgMar w:top="1440" w:right="1080" w:bottom="1440" w:left="1080" w:header="576"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C00E4" w14:textId="77777777" w:rsidR="0037707B" w:rsidRDefault="0037707B" w:rsidP="006F1108">
      <w:r>
        <w:separator/>
      </w:r>
    </w:p>
  </w:endnote>
  <w:endnote w:type="continuationSeparator" w:id="0">
    <w:p w14:paraId="273879EA" w14:textId="77777777" w:rsidR="0037707B" w:rsidRDefault="0037707B" w:rsidP="006F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A5E28" w14:textId="1976DBAD" w:rsidR="0037707B" w:rsidRDefault="0037707B" w:rsidP="0019321D">
    <w:pPr>
      <w:pStyle w:val="Footer"/>
      <w:tabs>
        <w:tab w:val="center" w:pos="5040"/>
        <w:tab w:val="left" w:pos="6525"/>
      </w:tabs>
    </w:pPr>
    <w:r>
      <w:tab/>
    </w:r>
    <w:r>
      <w:tab/>
    </w:r>
    <w:sdt>
      <w:sdtPr>
        <w:id w:val="19914497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F419E">
          <w:rPr>
            <w:noProof/>
          </w:rPr>
          <w:t>8</w:t>
        </w:r>
        <w:r>
          <w:rPr>
            <w:noProof/>
          </w:rPr>
          <w:fldChar w:fldCharType="end"/>
        </w:r>
      </w:sdtContent>
    </w:sdt>
    <w:r>
      <w:rPr>
        <w:noProof/>
      </w:rPr>
      <w:tab/>
    </w:r>
  </w:p>
  <w:p w14:paraId="2BBE7D5E" w14:textId="77777777" w:rsidR="0037707B" w:rsidRDefault="00377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B50F0" w14:textId="77777777" w:rsidR="0037707B" w:rsidRDefault="0037707B" w:rsidP="006F1108">
      <w:r>
        <w:separator/>
      </w:r>
    </w:p>
  </w:footnote>
  <w:footnote w:type="continuationSeparator" w:id="0">
    <w:p w14:paraId="3FA07B59" w14:textId="77777777" w:rsidR="0037707B" w:rsidRDefault="0037707B" w:rsidP="006F11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FAA68D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BA4EC9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A456EF5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62A0FB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2ECEF61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5F3D94"/>
    <w:multiLevelType w:val="hybridMultilevel"/>
    <w:tmpl w:val="CD4C5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65138"/>
    <w:multiLevelType w:val="hybridMultilevel"/>
    <w:tmpl w:val="559000A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8124D9"/>
    <w:multiLevelType w:val="multilevel"/>
    <w:tmpl w:val="7ABE3030"/>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170"/>
        </w:tabs>
        <w:ind w:left="1170" w:hanging="360"/>
      </w:pPr>
      <w:rPr>
        <w:rFonts w:ascii="Courier New" w:hAnsi="Courier New" w:cs="Times New Roman" w:hint="default"/>
        <w:sz w:val="20"/>
      </w:rPr>
    </w:lvl>
    <w:lvl w:ilvl="2">
      <w:start w:val="1"/>
      <w:numFmt w:val="bullet"/>
      <w:lvlText w:val=""/>
      <w:lvlJc w:val="left"/>
      <w:pPr>
        <w:tabs>
          <w:tab w:val="num" w:pos="1890"/>
        </w:tabs>
        <w:ind w:left="1890" w:hanging="360"/>
      </w:pPr>
      <w:rPr>
        <w:rFonts w:ascii="Wingdings" w:hAnsi="Wingdings" w:hint="default"/>
        <w:sz w:val="20"/>
      </w:rPr>
    </w:lvl>
    <w:lvl w:ilvl="3">
      <w:start w:val="1"/>
      <w:numFmt w:val="bullet"/>
      <w:lvlText w:val=""/>
      <w:lvlJc w:val="left"/>
      <w:pPr>
        <w:tabs>
          <w:tab w:val="num" w:pos="2610"/>
        </w:tabs>
        <w:ind w:left="2610" w:hanging="360"/>
      </w:pPr>
      <w:rPr>
        <w:rFonts w:ascii="Wingdings" w:hAnsi="Wingdings" w:hint="default"/>
        <w:sz w:val="20"/>
      </w:rPr>
    </w:lvl>
    <w:lvl w:ilvl="4">
      <w:start w:val="1"/>
      <w:numFmt w:val="bullet"/>
      <w:lvlText w:val=""/>
      <w:lvlJc w:val="left"/>
      <w:pPr>
        <w:tabs>
          <w:tab w:val="num" w:pos="3330"/>
        </w:tabs>
        <w:ind w:left="3330" w:hanging="360"/>
      </w:pPr>
      <w:rPr>
        <w:rFonts w:ascii="Wingdings" w:hAnsi="Wingdings" w:hint="default"/>
        <w:sz w:val="20"/>
      </w:rPr>
    </w:lvl>
    <w:lvl w:ilvl="5">
      <w:start w:val="1"/>
      <w:numFmt w:val="bullet"/>
      <w:lvlText w:val=""/>
      <w:lvlJc w:val="left"/>
      <w:pPr>
        <w:tabs>
          <w:tab w:val="num" w:pos="4050"/>
        </w:tabs>
        <w:ind w:left="4050" w:hanging="360"/>
      </w:pPr>
      <w:rPr>
        <w:rFonts w:ascii="Wingdings" w:hAnsi="Wingdings" w:hint="default"/>
        <w:sz w:val="20"/>
      </w:rPr>
    </w:lvl>
    <w:lvl w:ilvl="6">
      <w:start w:val="1"/>
      <w:numFmt w:val="bullet"/>
      <w:lvlText w:val=""/>
      <w:lvlJc w:val="left"/>
      <w:pPr>
        <w:tabs>
          <w:tab w:val="num" w:pos="4770"/>
        </w:tabs>
        <w:ind w:left="4770" w:hanging="360"/>
      </w:pPr>
      <w:rPr>
        <w:rFonts w:ascii="Wingdings" w:hAnsi="Wingdings" w:hint="default"/>
        <w:sz w:val="20"/>
      </w:rPr>
    </w:lvl>
    <w:lvl w:ilvl="7">
      <w:start w:val="1"/>
      <w:numFmt w:val="bullet"/>
      <w:lvlText w:val=""/>
      <w:lvlJc w:val="left"/>
      <w:pPr>
        <w:tabs>
          <w:tab w:val="num" w:pos="5490"/>
        </w:tabs>
        <w:ind w:left="5490" w:hanging="360"/>
      </w:pPr>
      <w:rPr>
        <w:rFonts w:ascii="Wingdings" w:hAnsi="Wingdings" w:hint="default"/>
        <w:sz w:val="20"/>
      </w:rPr>
    </w:lvl>
    <w:lvl w:ilvl="8">
      <w:start w:val="1"/>
      <w:numFmt w:val="bullet"/>
      <w:lvlText w:val=""/>
      <w:lvlJc w:val="left"/>
      <w:pPr>
        <w:tabs>
          <w:tab w:val="num" w:pos="6210"/>
        </w:tabs>
        <w:ind w:left="6210" w:hanging="360"/>
      </w:pPr>
      <w:rPr>
        <w:rFonts w:ascii="Wingdings" w:hAnsi="Wingdings" w:hint="default"/>
        <w:sz w:val="20"/>
      </w:rPr>
    </w:lvl>
  </w:abstractNum>
  <w:abstractNum w:abstractNumId="8" w15:restartNumberingAfterBreak="0">
    <w:nsid w:val="109B43D3"/>
    <w:multiLevelType w:val="hybridMultilevel"/>
    <w:tmpl w:val="8910CD64"/>
    <w:lvl w:ilvl="0" w:tplc="FEAA4C0A">
      <w:start w:val="1"/>
      <w:numFmt w:val="lowerRoman"/>
      <w:lvlText w:val="%1."/>
      <w:lvlJc w:val="right"/>
      <w:pPr>
        <w:ind w:left="117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112F76F1"/>
    <w:multiLevelType w:val="hybridMultilevel"/>
    <w:tmpl w:val="7CA09FF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EB0783"/>
    <w:multiLevelType w:val="hybridMultilevel"/>
    <w:tmpl w:val="3648D18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0BE5218"/>
    <w:multiLevelType w:val="multilevel"/>
    <w:tmpl w:val="C7D6D044"/>
    <w:lvl w:ilvl="0">
      <w:start w:val="1"/>
      <w:numFmt w:val="decimal"/>
      <w:lvlText w:val="%1)"/>
      <w:lvlJc w:val="left"/>
      <w:pPr>
        <w:ind w:left="2880" w:hanging="360"/>
      </w:pPr>
      <w:rPr>
        <w:rFonts w:ascii="Calibri" w:hAnsi="Calibri" w:hint="default"/>
        <w:b w:val="0"/>
        <w:i w:val="0"/>
        <w:color w:val="auto"/>
        <w:sz w:val="21"/>
        <w:szCs w:val="24"/>
      </w:rPr>
    </w:lvl>
    <w:lvl w:ilvl="1">
      <w:start w:val="1"/>
      <w:numFmt w:val="lowerLetter"/>
      <w:lvlText w:val="%2."/>
      <w:lvlJc w:val="left"/>
      <w:pPr>
        <w:ind w:left="3600" w:hanging="360"/>
      </w:pPr>
      <w:rPr>
        <w:rFonts w:hint="default"/>
      </w:rPr>
    </w:lvl>
    <w:lvl w:ilvl="2">
      <w:start w:val="4"/>
      <w:numFmt w:val="lowerRoman"/>
      <w:lvlText w:val="%3."/>
      <w:lvlJc w:val="right"/>
      <w:pPr>
        <w:ind w:left="4320" w:hanging="180"/>
      </w:pPr>
      <w:rPr>
        <w:rFonts w:hint="default"/>
      </w:rPr>
    </w:lvl>
    <w:lvl w:ilvl="3">
      <w:start w:val="1"/>
      <w:numFmt w:val="decimal"/>
      <w:lvlText w:val="%4."/>
      <w:lvlJc w:val="left"/>
      <w:pPr>
        <w:ind w:left="5040" w:hanging="360"/>
      </w:pPr>
      <w:rPr>
        <w:rFonts w:hint="default"/>
        <w:b/>
        <w:i w:val="0"/>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2" w15:restartNumberingAfterBreak="0">
    <w:nsid w:val="228759CD"/>
    <w:multiLevelType w:val="hybridMultilevel"/>
    <w:tmpl w:val="390CEF7E"/>
    <w:lvl w:ilvl="0" w:tplc="993C109A">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2EAC3C40"/>
    <w:multiLevelType w:val="hybridMultilevel"/>
    <w:tmpl w:val="A386B97E"/>
    <w:lvl w:ilvl="0" w:tplc="30440882">
      <w:start w:val="9"/>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05F5DD6"/>
    <w:multiLevelType w:val="hybridMultilevel"/>
    <w:tmpl w:val="6A9662F8"/>
    <w:lvl w:ilvl="0" w:tplc="CD945B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5" w15:restartNumberingAfterBreak="0">
    <w:nsid w:val="3AD779F4"/>
    <w:multiLevelType w:val="multilevel"/>
    <w:tmpl w:val="4C12B5F4"/>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95006E"/>
    <w:multiLevelType w:val="hybridMultilevel"/>
    <w:tmpl w:val="5C6CF3C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031C5D"/>
    <w:multiLevelType w:val="hybridMultilevel"/>
    <w:tmpl w:val="D366A546"/>
    <w:lvl w:ilvl="0" w:tplc="45FE8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F85697"/>
    <w:multiLevelType w:val="hybridMultilevel"/>
    <w:tmpl w:val="3B50D7B2"/>
    <w:lvl w:ilvl="0" w:tplc="EDBAAAA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9AE5D04"/>
    <w:multiLevelType w:val="hybridMultilevel"/>
    <w:tmpl w:val="FCA874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693EAD"/>
    <w:multiLevelType w:val="multilevel"/>
    <w:tmpl w:val="4AB2FD32"/>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4E86280E"/>
    <w:multiLevelType w:val="hybridMultilevel"/>
    <w:tmpl w:val="5C908FF2"/>
    <w:lvl w:ilvl="0" w:tplc="7DC67C2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6E37900"/>
    <w:multiLevelType w:val="hybridMultilevel"/>
    <w:tmpl w:val="DA3E2E68"/>
    <w:lvl w:ilvl="0" w:tplc="04070011">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3" w15:restartNumberingAfterBreak="0">
    <w:nsid w:val="5DF256C3"/>
    <w:multiLevelType w:val="multilevel"/>
    <w:tmpl w:val="1DF009E6"/>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260"/>
        </w:tabs>
        <w:ind w:left="126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1B4E0D"/>
    <w:multiLevelType w:val="hybridMultilevel"/>
    <w:tmpl w:val="D6C60666"/>
    <w:lvl w:ilvl="0" w:tplc="96248104">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94849E7"/>
    <w:multiLevelType w:val="hybridMultilevel"/>
    <w:tmpl w:val="CB8C4F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5A43F8"/>
    <w:multiLevelType w:val="hybridMultilevel"/>
    <w:tmpl w:val="8D4C0FD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07E5CB8"/>
    <w:multiLevelType w:val="hybridMultilevel"/>
    <w:tmpl w:val="5AFC0AF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15:restartNumberingAfterBreak="0">
    <w:nsid w:val="78C620B1"/>
    <w:multiLevelType w:val="hybridMultilevel"/>
    <w:tmpl w:val="33EEC024"/>
    <w:lvl w:ilvl="0" w:tplc="A6F8F658">
      <w:start w:val="2"/>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9" w15:restartNumberingAfterBreak="0">
    <w:nsid w:val="79B56142"/>
    <w:multiLevelType w:val="hybridMultilevel"/>
    <w:tmpl w:val="6F0ED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036C91"/>
    <w:multiLevelType w:val="hybridMultilevel"/>
    <w:tmpl w:val="B11AB87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D341625"/>
    <w:multiLevelType w:val="hybridMultilevel"/>
    <w:tmpl w:val="2D1E2E0E"/>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24"/>
  </w:num>
  <w:num w:numId="3">
    <w:abstractNumId w:val="30"/>
  </w:num>
  <w:num w:numId="4">
    <w:abstractNumId w:val="9"/>
  </w:num>
  <w:num w:numId="5">
    <w:abstractNumId w:val="8"/>
    <w:lvlOverride w:ilvl="0">
      <w:startOverride w:val="1"/>
    </w:lvlOverride>
  </w:num>
  <w:num w:numId="6">
    <w:abstractNumId w:val="6"/>
  </w:num>
  <w:num w:numId="7">
    <w:abstractNumId w:val="23"/>
  </w:num>
  <w:num w:numId="8">
    <w:abstractNumId w:val="7"/>
  </w:num>
  <w:num w:numId="9">
    <w:abstractNumId w:val="15"/>
  </w:num>
  <w:num w:numId="10">
    <w:abstractNumId w:val="27"/>
  </w:num>
  <w:num w:numId="11">
    <w:abstractNumId w:val="11"/>
  </w:num>
  <w:num w:numId="12">
    <w:abstractNumId w:val="8"/>
  </w:num>
  <w:num w:numId="13">
    <w:abstractNumId w:val="18"/>
  </w:num>
  <w:num w:numId="14">
    <w:abstractNumId w:val="4"/>
  </w:num>
  <w:num w:numId="15">
    <w:abstractNumId w:val="3"/>
  </w:num>
  <w:num w:numId="16">
    <w:abstractNumId w:val="2"/>
  </w:num>
  <w:num w:numId="17">
    <w:abstractNumId w:val="1"/>
  </w:num>
  <w:num w:numId="18">
    <w:abstractNumId w:val="0"/>
  </w:num>
  <w:num w:numId="19">
    <w:abstractNumId w:val="21"/>
  </w:num>
  <w:num w:numId="20">
    <w:abstractNumId w:val="29"/>
  </w:num>
  <w:num w:numId="21">
    <w:abstractNumId w:val="22"/>
  </w:num>
  <w:num w:numId="22">
    <w:abstractNumId w:val="25"/>
  </w:num>
  <w:num w:numId="23">
    <w:abstractNumId w:val="5"/>
  </w:num>
  <w:num w:numId="24">
    <w:abstractNumId w:val="14"/>
  </w:num>
  <w:num w:numId="25">
    <w:abstractNumId w:val="26"/>
  </w:num>
  <w:num w:numId="26">
    <w:abstractNumId w:val="31"/>
  </w:num>
  <w:num w:numId="27">
    <w:abstractNumId w:val="20"/>
  </w:num>
  <w:num w:numId="28">
    <w:abstractNumId w:val="10"/>
  </w:num>
  <w:num w:numId="29">
    <w:abstractNumId w:val="19"/>
  </w:num>
  <w:num w:numId="30">
    <w:abstractNumId w:val="12"/>
  </w:num>
  <w:num w:numId="31">
    <w:abstractNumId w:val="17"/>
  </w:num>
  <w:num w:numId="32">
    <w:abstractNumId w:val="13"/>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387"/>
    <w:rsid w:val="00004B21"/>
    <w:rsid w:val="00005590"/>
    <w:rsid w:val="00005AE7"/>
    <w:rsid w:val="00010F55"/>
    <w:rsid w:val="00027F65"/>
    <w:rsid w:val="00031690"/>
    <w:rsid w:val="00041379"/>
    <w:rsid w:val="00041764"/>
    <w:rsid w:val="00044A50"/>
    <w:rsid w:val="000454FA"/>
    <w:rsid w:val="00052352"/>
    <w:rsid w:val="00056D07"/>
    <w:rsid w:val="00062678"/>
    <w:rsid w:val="000715DE"/>
    <w:rsid w:val="00072866"/>
    <w:rsid w:val="00073D51"/>
    <w:rsid w:val="000804A7"/>
    <w:rsid w:val="00082265"/>
    <w:rsid w:val="00085D88"/>
    <w:rsid w:val="0008624D"/>
    <w:rsid w:val="00093445"/>
    <w:rsid w:val="000964E7"/>
    <w:rsid w:val="000A6344"/>
    <w:rsid w:val="000B0710"/>
    <w:rsid w:val="000B14D5"/>
    <w:rsid w:val="000B2E2E"/>
    <w:rsid w:val="000B7216"/>
    <w:rsid w:val="000B7FCA"/>
    <w:rsid w:val="000C324B"/>
    <w:rsid w:val="000C32ED"/>
    <w:rsid w:val="000C374A"/>
    <w:rsid w:val="000C403D"/>
    <w:rsid w:val="000D2B57"/>
    <w:rsid w:val="000D35C7"/>
    <w:rsid w:val="000D3CBD"/>
    <w:rsid w:val="000D4B78"/>
    <w:rsid w:val="000D66AB"/>
    <w:rsid w:val="000E0562"/>
    <w:rsid w:val="000E12A7"/>
    <w:rsid w:val="000E1EC7"/>
    <w:rsid w:val="000E3221"/>
    <w:rsid w:val="000E420D"/>
    <w:rsid w:val="000F7AE2"/>
    <w:rsid w:val="000F7FF5"/>
    <w:rsid w:val="001003F6"/>
    <w:rsid w:val="0010057E"/>
    <w:rsid w:val="0010081B"/>
    <w:rsid w:val="001064C0"/>
    <w:rsid w:val="00111136"/>
    <w:rsid w:val="001166F7"/>
    <w:rsid w:val="001232C8"/>
    <w:rsid w:val="00125580"/>
    <w:rsid w:val="00126EDF"/>
    <w:rsid w:val="00130CA4"/>
    <w:rsid w:val="0013445B"/>
    <w:rsid w:val="00136A96"/>
    <w:rsid w:val="0014399E"/>
    <w:rsid w:val="0014498E"/>
    <w:rsid w:val="00145A0C"/>
    <w:rsid w:val="001469D0"/>
    <w:rsid w:val="00151F8E"/>
    <w:rsid w:val="001549FD"/>
    <w:rsid w:val="00163B3A"/>
    <w:rsid w:val="00164988"/>
    <w:rsid w:val="00170DF5"/>
    <w:rsid w:val="001713CA"/>
    <w:rsid w:val="001733D1"/>
    <w:rsid w:val="0017388E"/>
    <w:rsid w:val="00173A68"/>
    <w:rsid w:val="00177C45"/>
    <w:rsid w:val="0018017D"/>
    <w:rsid w:val="00191294"/>
    <w:rsid w:val="00192DF0"/>
    <w:rsid w:val="0019321D"/>
    <w:rsid w:val="00194F57"/>
    <w:rsid w:val="001A1A90"/>
    <w:rsid w:val="001A42E4"/>
    <w:rsid w:val="001A5D0E"/>
    <w:rsid w:val="001A603F"/>
    <w:rsid w:val="001B2118"/>
    <w:rsid w:val="001B4AD3"/>
    <w:rsid w:val="001B502A"/>
    <w:rsid w:val="001B745B"/>
    <w:rsid w:val="001C092C"/>
    <w:rsid w:val="001D0E35"/>
    <w:rsid w:val="001D16C2"/>
    <w:rsid w:val="001D4AFB"/>
    <w:rsid w:val="001D6516"/>
    <w:rsid w:val="001D7314"/>
    <w:rsid w:val="001E00A2"/>
    <w:rsid w:val="001E2966"/>
    <w:rsid w:val="001E59F6"/>
    <w:rsid w:val="001E630A"/>
    <w:rsid w:val="001F3066"/>
    <w:rsid w:val="00201F21"/>
    <w:rsid w:val="0020295D"/>
    <w:rsid w:val="0020489D"/>
    <w:rsid w:val="00204AAD"/>
    <w:rsid w:val="00206731"/>
    <w:rsid w:val="00211E23"/>
    <w:rsid w:val="00212247"/>
    <w:rsid w:val="002133E4"/>
    <w:rsid w:val="00220ABD"/>
    <w:rsid w:val="002229B2"/>
    <w:rsid w:val="00224028"/>
    <w:rsid w:val="00224CFF"/>
    <w:rsid w:val="00231444"/>
    <w:rsid w:val="00233645"/>
    <w:rsid w:val="00237B71"/>
    <w:rsid w:val="0024321F"/>
    <w:rsid w:val="002477E8"/>
    <w:rsid w:val="0025510F"/>
    <w:rsid w:val="00256F22"/>
    <w:rsid w:val="002641EF"/>
    <w:rsid w:val="0026465E"/>
    <w:rsid w:val="002704AF"/>
    <w:rsid w:val="00272DFF"/>
    <w:rsid w:val="002848CD"/>
    <w:rsid w:val="002869AC"/>
    <w:rsid w:val="002878BF"/>
    <w:rsid w:val="00292E41"/>
    <w:rsid w:val="002B4B4A"/>
    <w:rsid w:val="002B5D29"/>
    <w:rsid w:val="002C4CA7"/>
    <w:rsid w:val="002D282A"/>
    <w:rsid w:val="002E0FAE"/>
    <w:rsid w:val="002E28A5"/>
    <w:rsid w:val="002E551A"/>
    <w:rsid w:val="002E5EDD"/>
    <w:rsid w:val="002E67BA"/>
    <w:rsid w:val="002E6FBC"/>
    <w:rsid w:val="002F08FA"/>
    <w:rsid w:val="002F26AF"/>
    <w:rsid w:val="002F59DF"/>
    <w:rsid w:val="00300662"/>
    <w:rsid w:val="00311909"/>
    <w:rsid w:val="00313303"/>
    <w:rsid w:val="0031495E"/>
    <w:rsid w:val="00315909"/>
    <w:rsid w:val="00316268"/>
    <w:rsid w:val="00322894"/>
    <w:rsid w:val="003228B7"/>
    <w:rsid w:val="0033127D"/>
    <w:rsid w:val="00333321"/>
    <w:rsid w:val="00334171"/>
    <w:rsid w:val="003367E7"/>
    <w:rsid w:val="00336A7C"/>
    <w:rsid w:val="00336AB9"/>
    <w:rsid w:val="00336DA4"/>
    <w:rsid w:val="00337C5C"/>
    <w:rsid w:val="00340513"/>
    <w:rsid w:val="00350365"/>
    <w:rsid w:val="00350B78"/>
    <w:rsid w:val="00354CA2"/>
    <w:rsid w:val="00356B62"/>
    <w:rsid w:val="00356F8B"/>
    <w:rsid w:val="0036002A"/>
    <w:rsid w:val="00363338"/>
    <w:rsid w:val="00363DE7"/>
    <w:rsid w:val="00364A59"/>
    <w:rsid w:val="00372968"/>
    <w:rsid w:val="00375117"/>
    <w:rsid w:val="00376DF3"/>
    <w:rsid w:val="0037707B"/>
    <w:rsid w:val="003806D2"/>
    <w:rsid w:val="00381788"/>
    <w:rsid w:val="00385807"/>
    <w:rsid w:val="0038681E"/>
    <w:rsid w:val="00386F6C"/>
    <w:rsid w:val="00390978"/>
    <w:rsid w:val="00391F8F"/>
    <w:rsid w:val="003A0A18"/>
    <w:rsid w:val="003A3CF3"/>
    <w:rsid w:val="003A6F7F"/>
    <w:rsid w:val="003B0DF3"/>
    <w:rsid w:val="003B3D8D"/>
    <w:rsid w:val="003B535B"/>
    <w:rsid w:val="003B7587"/>
    <w:rsid w:val="003C2541"/>
    <w:rsid w:val="003C416E"/>
    <w:rsid w:val="003C4835"/>
    <w:rsid w:val="003C5599"/>
    <w:rsid w:val="003C753A"/>
    <w:rsid w:val="003D05FC"/>
    <w:rsid w:val="003D2E0D"/>
    <w:rsid w:val="003D3939"/>
    <w:rsid w:val="003D3DFA"/>
    <w:rsid w:val="003E4F3A"/>
    <w:rsid w:val="003F2082"/>
    <w:rsid w:val="003F65E6"/>
    <w:rsid w:val="003F7BEE"/>
    <w:rsid w:val="0040619A"/>
    <w:rsid w:val="0040701F"/>
    <w:rsid w:val="004140B2"/>
    <w:rsid w:val="00422425"/>
    <w:rsid w:val="00425898"/>
    <w:rsid w:val="00430362"/>
    <w:rsid w:val="00437CAC"/>
    <w:rsid w:val="00441933"/>
    <w:rsid w:val="00444E97"/>
    <w:rsid w:val="0045166F"/>
    <w:rsid w:val="004610BF"/>
    <w:rsid w:val="004636E7"/>
    <w:rsid w:val="004662D1"/>
    <w:rsid w:val="0046638C"/>
    <w:rsid w:val="00470F44"/>
    <w:rsid w:val="004738AC"/>
    <w:rsid w:val="00476D34"/>
    <w:rsid w:val="004850FF"/>
    <w:rsid w:val="00495775"/>
    <w:rsid w:val="00495DF0"/>
    <w:rsid w:val="004A4D48"/>
    <w:rsid w:val="004B2064"/>
    <w:rsid w:val="004B28CE"/>
    <w:rsid w:val="004B6BD4"/>
    <w:rsid w:val="004B7AA1"/>
    <w:rsid w:val="004C4FA6"/>
    <w:rsid w:val="004C5FBE"/>
    <w:rsid w:val="004D0A87"/>
    <w:rsid w:val="004D561C"/>
    <w:rsid w:val="004D68AE"/>
    <w:rsid w:val="004E1CE7"/>
    <w:rsid w:val="004E27B1"/>
    <w:rsid w:val="004E3BF5"/>
    <w:rsid w:val="004F021C"/>
    <w:rsid w:val="004F538E"/>
    <w:rsid w:val="00500BE0"/>
    <w:rsid w:val="00505B85"/>
    <w:rsid w:val="0051765C"/>
    <w:rsid w:val="00524BEC"/>
    <w:rsid w:val="00527240"/>
    <w:rsid w:val="005274DA"/>
    <w:rsid w:val="0053177B"/>
    <w:rsid w:val="005338E6"/>
    <w:rsid w:val="00535F40"/>
    <w:rsid w:val="00536057"/>
    <w:rsid w:val="005434F4"/>
    <w:rsid w:val="0055280F"/>
    <w:rsid w:val="005578B7"/>
    <w:rsid w:val="00567032"/>
    <w:rsid w:val="00567851"/>
    <w:rsid w:val="00567E3B"/>
    <w:rsid w:val="00571D03"/>
    <w:rsid w:val="00577D1F"/>
    <w:rsid w:val="005805EC"/>
    <w:rsid w:val="00580A90"/>
    <w:rsid w:val="00582DDA"/>
    <w:rsid w:val="00582F46"/>
    <w:rsid w:val="005873FC"/>
    <w:rsid w:val="0058755F"/>
    <w:rsid w:val="00590DC0"/>
    <w:rsid w:val="005923A0"/>
    <w:rsid w:val="005A0168"/>
    <w:rsid w:val="005A1C27"/>
    <w:rsid w:val="005A26D1"/>
    <w:rsid w:val="005A70F5"/>
    <w:rsid w:val="005A7C29"/>
    <w:rsid w:val="005B0036"/>
    <w:rsid w:val="005B0306"/>
    <w:rsid w:val="005B3762"/>
    <w:rsid w:val="005B388A"/>
    <w:rsid w:val="005C1E3B"/>
    <w:rsid w:val="005C5282"/>
    <w:rsid w:val="005C7A0E"/>
    <w:rsid w:val="005D5A93"/>
    <w:rsid w:val="005D5DEE"/>
    <w:rsid w:val="005D620A"/>
    <w:rsid w:val="005D6E85"/>
    <w:rsid w:val="005E1125"/>
    <w:rsid w:val="005E61D1"/>
    <w:rsid w:val="005E744B"/>
    <w:rsid w:val="005F253D"/>
    <w:rsid w:val="005F377F"/>
    <w:rsid w:val="006053D0"/>
    <w:rsid w:val="00605D31"/>
    <w:rsid w:val="00606956"/>
    <w:rsid w:val="00607E68"/>
    <w:rsid w:val="00610099"/>
    <w:rsid w:val="006115C2"/>
    <w:rsid w:val="006127A4"/>
    <w:rsid w:val="00613711"/>
    <w:rsid w:val="00614010"/>
    <w:rsid w:val="00615669"/>
    <w:rsid w:val="00615F7A"/>
    <w:rsid w:val="00616F77"/>
    <w:rsid w:val="00622C83"/>
    <w:rsid w:val="00637B87"/>
    <w:rsid w:val="006403FC"/>
    <w:rsid w:val="00646298"/>
    <w:rsid w:val="00650948"/>
    <w:rsid w:val="00655A8E"/>
    <w:rsid w:val="006712CD"/>
    <w:rsid w:val="00676678"/>
    <w:rsid w:val="00682604"/>
    <w:rsid w:val="0068422C"/>
    <w:rsid w:val="00684D67"/>
    <w:rsid w:val="00686814"/>
    <w:rsid w:val="006902D0"/>
    <w:rsid w:val="006960C8"/>
    <w:rsid w:val="006A249E"/>
    <w:rsid w:val="006A7C9F"/>
    <w:rsid w:val="006B0816"/>
    <w:rsid w:val="006B4403"/>
    <w:rsid w:val="006C1EE6"/>
    <w:rsid w:val="006C2FD3"/>
    <w:rsid w:val="006C3EE0"/>
    <w:rsid w:val="006C6F9F"/>
    <w:rsid w:val="006D29FC"/>
    <w:rsid w:val="006D4E36"/>
    <w:rsid w:val="006D7E7E"/>
    <w:rsid w:val="006E0599"/>
    <w:rsid w:val="006E0E5F"/>
    <w:rsid w:val="006E722E"/>
    <w:rsid w:val="006F07D1"/>
    <w:rsid w:val="006F0D14"/>
    <w:rsid w:val="006F0F30"/>
    <w:rsid w:val="006F1108"/>
    <w:rsid w:val="0070544A"/>
    <w:rsid w:val="00712467"/>
    <w:rsid w:val="00713D74"/>
    <w:rsid w:val="007165CA"/>
    <w:rsid w:val="0072253A"/>
    <w:rsid w:val="0072419C"/>
    <w:rsid w:val="00741CF6"/>
    <w:rsid w:val="007447EF"/>
    <w:rsid w:val="00750615"/>
    <w:rsid w:val="00760618"/>
    <w:rsid w:val="00764024"/>
    <w:rsid w:val="007665DE"/>
    <w:rsid w:val="0077473A"/>
    <w:rsid w:val="00775460"/>
    <w:rsid w:val="0077695F"/>
    <w:rsid w:val="007857C0"/>
    <w:rsid w:val="00787107"/>
    <w:rsid w:val="00791FBC"/>
    <w:rsid w:val="00795F9D"/>
    <w:rsid w:val="007A3964"/>
    <w:rsid w:val="007A49D6"/>
    <w:rsid w:val="007A6691"/>
    <w:rsid w:val="007A6D52"/>
    <w:rsid w:val="007A7F62"/>
    <w:rsid w:val="007B2FE2"/>
    <w:rsid w:val="007B777C"/>
    <w:rsid w:val="007C00E0"/>
    <w:rsid w:val="007C1353"/>
    <w:rsid w:val="007C495A"/>
    <w:rsid w:val="007D00AE"/>
    <w:rsid w:val="007D28DD"/>
    <w:rsid w:val="007E06E9"/>
    <w:rsid w:val="007E07EF"/>
    <w:rsid w:val="007E1BE4"/>
    <w:rsid w:val="007E2B1B"/>
    <w:rsid w:val="007E3C3E"/>
    <w:rsid w:val="007E6B2F"/>
    <w:rsid w:val="007E6E72"/>
    <w:rsid w:val="007E7F94"/>
    <w:rsid w:val="00800573"/>
    <w:rsid w:val="008023C1"/>
    <w:rsid w:val="00806CE5"/>
    <w:rsid w:val="00810871"/>
    <w:rsid w:val="00812FEC"/>
    <w:rsid w:val="00815185"/>
    <w:rsid w:val="00815647"/>
    <w:rsid w:val="00816820"/>
    <w:rsid w:val="00825F78"/>
    <w:rsid w:val="00826410"/>
    <w:rsid w:val="0083050B"/>
    <w:rsid w:val="00833203"/>
    <w:rsid w:val="00836771"/>
    <w:rsid w:val="00844DB8"/>
    <w:rsid w:val="00844F73"/>
    <w:rsid w:val="008450BE"/>
    <w:rsid w:val="00850854"/>
    <w:rsid w:val="00850A49"/>
    <w:rsid w:val="008535C2"/>
    <w:rsid w:val="00854355"/>
    <w:rsid w:val="00855FCD"/>
    <w:rsid w:val="00861B5E"/>
    <w:rsid w:val="00865AD4"/>
    <w:rsid w:val="00866CEC"/>
    <w:rsid w:val="008739BA"/>
    <w:rsid w:val="0087445E"/>
    <w:rsid w:val="00874F99"/>
    <w:rsid w:val="00876602"/>
    <w:rsid w:val="008815C1"/>
    <w:rsid w:val="008849ED"/>
    <w:rsid w:val="00884C0C"/>
    <w:rsid w:val="0088507C"/>
    <w:rsid w:val="00887E5A"/>
    <w:rsid w:val="00895ED9"/>
    <w:rsid w:val="00896B08"/>
    <w:rsid w:val="008A0D7A"/>
    <w:rsid w:val="008B5847"/>
    <w:rsid w:val="008C0ADC"/>
    <w:rsid w:val="008C1578"/>
    <w:rsid w:val="008C2F3F"/>
    <w:rsid w:val="008C3274"/>
    <w:rsid w:val="008C3D7D"/>
    <w:rsid w:val="008D35CB"/>
    <w:rsid w:val="008D3C72"/>
    <w:rsid w:val="008D669D"/>
    <w:rsid w:val="008D6B08"/>
    <w:rsid w:val="008E08B7"/>
    <w:rsid w:val="008E4B25"/>
    <w:rsid w:val="008F327D"/>
    <w:rsid w:val="00900016"/>
    <w:rsid w:val="009004E3"/>
    <w:rsid w:val="00901F5C"/>
    <w:rsid w:val="00902030"/>
    <w:rsid w:val="009037E1"/>
    <w:rsid w:val="00903999"/>
    <w:rsid w:val="00906EF8"/>
    <w:rsid w:val="00910899"/>
    <w:rsid w:val="00911151"/>
    <w:rsid w:val="0091142A"/>
    <w:rsid w:val="00920241"/>
    <w:rsid w:val="009213F6"/>
    <w:rsid w:val="00921EBE"/>
    <w:rsid w:val="0092337B"/>
    <w:rsid w:val="0092587A"/>
    <w:rsid w:val="009300E0"/>
    <w:rsid w:val="009314FF"/>
    <w:rsid w:val="009319D8"/>
    <w:rsid w:val="00933375"/>
    <w:rsid w:val="00933868"/>
    <w:rsid w:val="00941CC6"/>
    <w:rsid w:val="00941E8B"/>
    <w:rsid w:val="009534E9"/>
    <w:rsid w:val="00955CFE"/>
    <w:rsid w:val="00956835"/>
    <w:rsid w:val="009604DB"/>
    <w:rsid w:val="0096051E"/>
    <w:rsid w:val="0096282D"/>
    <w:rsid w:val="009635C9"/>
    <w:rsid w:val="00965AAF"/>
    <w:rsid w:val="00967B5A"/>
    <w:rsid w:val="00970E05"/>
    <w:rsid w:val="009712B0"/>
    <w:rsid w:val="00972A38"/>
    <w:rsid w:val="009731BD"/>
    <w:rsid w:val="00983273"/>
    <w:rsid w:val="00983789"/>
    <w:rsid w:val="0098573F"/>
    <w:rsid w:val="00985AF2"/>
    <w:rsid w:val="00985E87"/>
    <w:rsid w:val="00987FCA"/>
    <w:rsid w:val="00994AA5"/>
    <w:rsid w:val="00996F33"/>
    <w:rsid w:val="009A0A82"/>
    <w:rsid w:val="009A370B"/>
    <w:rsid w:val="009B0D8B"/>
    <w:rsid w:val="009C2F8C"/>
    <w:rsid w:val="009C5451"/>
    <w:rsid w:val="009C6FEE"/>
    <w:rsid w:val="009D1F38"/>
    <w:rsid w:val="009D3EE7"/>
    <w:rsid w:val="009D4FBB"/>
    <w:rsid w:val="009D5966"/>
    <w:rsid w:val="009E20B9"/>
    <w:rsid w:val="009E2EF6"/>
    <w:rsid w:val="009E33E4"/>
    <w:rsid w:val="009E3A4C"/>
    <w:rsid w:val="009E6127"/>
    <w:rsid w:val="009E6F75"/>
    <w:rsid w:val="009F6FED"/>
    <w:rsid w:val="00A05031"/>
    <w:rsid w:val="00A1003B"/>
    <w:rsid w:val="00A11F23"/>
    <w:rsid w:val="00A15C95"/>
    <w:rsid w:val="00A202E6"/>
    <w:rsid w:val="00A23464"/>
    <w:rsid w:val="00A26EBA"/>
    <w:rsid w:val="00A349C6"/>
    <w:rsid w:val="00A40F0C"/>
    <w:rsid w:val="00A428CE"/>
    <w:rsid w:val="00A45323"/>
    <w:rsid w:val="00A45E2F"/>
    <w:rsid w:val="00A51125"/>
    <w:rsid w:val="00A53098"/>
    <w:rsid w:val="00A5365C"/>
    <w:rsid w:val="00A5528D"/>
    <w:rsid w:val="00A564E3"/>
    <w:rsid w:val="00A61E39"/>
    <w:rsid w:val="00A64DF6"/>
    <w:rsid w:val="00A725CF"/>
    <w:rsid w:val="00A727FC"/>
    <w:rsid w:val="00A76373"/>
    <w:rsid w:val="00A77C23"/>
    <w:rsid w:val="00A83FF8"/>
    <w:rsid w:val="00A934A9"/>
    <w:rsid w:val="00A936C5"/>
    <w:rsid w:val="00A940B3"/>
    <w:rsid w:val="00A96C87"/>
    <w:rsid w:val="00A97BC2"/>
    <w:rsid w:val="00AA1AD5"/>
    <w:rsid w:val="00AB0F04"/>
    <w:rsid w:val="00AB69E6"/>
    <w:rsid w:val="00AB77A1"/>
    <w:rsid w:val="00AD244A"/>
    <w:rsid w:val="00AD539D"/>
    <w:rsid w:val="00AD7CAC"/>
    <w:rsid w:val="00AE0F8A"/>
    <w:rsid w:val="00AE1238"/>
    <w:rsid w:val="00AE16F8"/>
    <w:rsid w:val="00AE2D1C"/>
    <w:rsid w:val="00AF28F5"/>
    <w:rsid w:val="00AF2F65"/>
    <w:rsid w:val="00AF56C2"/>
    <w:rsid w:val="00AF7D69"/>
    <w:rsid w:val="00B01786"/>
    <w:rsid w:val="00B03BB0"/>
    <w:rsid w:val="00B0508F"/>
    <w:rsid w:val="00B065E7"/>
    <w:rsid w:val="00B074A4"/>
    <w:rsid w:val="00B0760F"/>
    <w:rsid w:val="00B13C7C"/>
    <w:rsid w:val="00B13E72"/>
    <w:rsid w:val="00B14C9C"/>
    <w:rsid w:val="00B2174B"/>
    <w:rsid w:val="00B24196"/>
    <w:rsid w:val="00B30F7A"/>
    <w:rsid w:val="00B3134E"/>
    <w:rsid w:val="00B36692"/>
    <w:rsid w:val="00B41D37"/>
    <w:rsid w:val="00B43027"/>
    <w:rsid w:val="00B440BA"/>
    <w:rsid w:val="00B44706"/>
    <w:rsid w:val="00B50842"/>
    <w:rsid w:val="00B55E7B"/>
    <w:rsid w:val="00B630DA"/>
    <w:rsid w:val="00B66856"/>
    <w:rsid w:val="00B67387"/>
    <w:rsid w:val="00B71DAD"/>
    <w:rsid w:val="00B752A7"/>
    <w:rsid w:val="00B75F91"/>
    <w:rsid w:val="00B76C89"/>
    <w:rsid w:val="00B77EB7"/>
    <w:rsid w:val="00B802B2"/>
    <w:rsid w:val="00B816C7"/>
    <w:rsid w:val="00B87FB9"/>
    <w:rsid w:val="00BA007A"/>
    <w:rsid w:val="00BA10AC"/>
    <w:rsid w:val="00BA5DA1"/>
    <w:rsid w:val="00BB0EC9"/>
    <w:rsid w:val="00BB17E4"/>
    <w:rsid w:val="00BB5C01"/>
    <w:rsid w:val="00BC0539"/>
    <w:rsid w:val="00BC157D"/>
    <w:rsid w:val="00BC3878"/>
    <w:rsid w:val="00BC5236"/>
    <w:rsid w:val="00BD3ED7"/>
    <w:rsid w:val="00BD5460"/>
    <w:rsid w:val="00BE1E28"/>
    <w:rsid w:val="00BE359B"/>
    <w:rsid w:val="00BF3BAA"/>
    <w:rsid w:val="00BF6E21"/>
    <w:rsid w:val="00C0115A"/>
    <w:rsid w:val="00C011D3"/>
    <w:rsid w:val="00C05B91"/>
    <w:rsid w:val="00C07CB7"/>
    <w:rsid w:val="00C1158D"/>
    <w:rsid w:val="00C14970"/>
    <w:rsid w:val="00C23083"/>
    <w:rsid w:val="00C30910"/>
    <w:rsid w:val="00C3175F"/>
    <w:rsid w:val="00C34A8F"/>
    <w:rsid w:val="00C36C73"/>
    <w:rsid w:val="00C3751C"/>
    <w:rsid w:val="00C417A5"/>
    <w:rsid w:val="00C41C15"/>
    <w:rsid w:val="00C4234B"/>
    <w:rsid w:val="00C5120D"/>
    <w:rsid w:val="00C564D1"/>
    <w:rsid w:val="00C57B8B"/>
    <w:rsid w:val="00C57E09"/>
    <w:rsid w:val="00C612D0"/>
    <w:rsid w:val="00C6161C"/>
    <w:rsid w:val="00C630BE"/>
    <w:rsid w:val="00C6373D"/>
    <w:rsid w:val="00C711CF"/>
    <w:rsid w:val="00C738E2"/>
    <w:rsid w:val="00C80C39"/>
    <w:rsid w:val="00C82E3D"/>
    <w:rsid w:val="00C830B6"/>
    <w:rsid w:val="00C867E6"/>
    <w:rsid w:val="00C9358D"/>
    <w:rsid w:val="00C93DB4"/>
    <w:rsid w:val="00C9703A"/>
    <w:rsid w:val="00CA116B"/>
    <w:rsid w:val="00CA503A"/>
    <w:rsid w:val="00CA7030"/>
    <w:rsid w:val="00CB3C26"/>
    <w:rsid w:val="00CC09DB"/>
    <w:rsid w:val="00CC17DF"/>
    <w:rsid w:val="00CD2271"/>
    <w:rsid w:val="00CD35AF"/>
    <w:rsid w:val="00CD6A63"/>
    <w:rsid w:val="00CE2B1C"/>
    <w:rsid w:val="00CE2FDF"/>
    <w:rsid w:val="00CF33C4"/>
    <w:rsid w:val="00CF3691"/>
    <w:rsid w:val="00CF3C7A"/>
    <w:rsid w:val="00CF4012"/>
    <w:rsid w:val="00D01CD5"/>
    <w:rsid w:val="00D05163"/>
    <w:rsid w:val="00D1316A"/>
    <w:rsid w:val="00D22BA1"/>
    <w:rsid w:val="00D3761C"/>
    <w:rsid w:val="00D50A03"/>
    <w:rsid w:val="00D53A3D"/>
    <w:rsid w:val="00D60C0E"/>
    <w:rsid w:val="00D62326"/>
    <w:rsid w:val="00D6246C"/>
    <w:rsid w:val="00D63D99"/>
    <w:rsid w:val="00D645BE"/>
    <w:rsid w:val="00D7168A"/>
    <w:rsid w:val="00D7170C"/>
    <w:rsid w:val="00D73133"/>
    <w:rsid w:val="00D746FA"/>
    <w:rsid w:val="00D75ED1"/>
    <w:rsid w:val="00D775F6"/>
    <w:rsid w:val="00D80727"/>
    <w:rsid w:val="00D82B51"/>
    <w:rsid w:val="00D84E85"/>
    <w:rsid w:val="00D85759"/>
    <w:rsid w:val="00D91798"/>
    <w:rsid w:val="00D92EFA"/>
    <w:rsid w:val="00DB18F1"/>
    <w:rsid w:val="00DB354B"/>
    <w:rsid w:val="00DB3D87"/>
    <w:rsid w:val="00DB640F"/>
    <w:rsid w:val="00DC39D9"/>
    <w:rsid w:val="00DC59C8"/>
    <w:rsid w:val="00DC5AC8"/>
    <w:rsid w:val="00DC7525"/>
    <w:rsid w:val="00DD180C"/>
    <w:rsid w:val="00DD3B4C"/>
    <w:rsid w:val="00DE1021"/>
    <w:rsid w:val="00DE75EE"/>
    <w:rsid w:val="00DF1995"/>
    <w:rsid w:val="00DF306C"/>
    <w:rsid w:val="00DF4C99"/>
    <w:rsid w:val="00E11A76"/>
    <w:rsid w:val="00E1225D"/>
    <w:rsid w:val="00E12C3F"/>
    <w:rsid w:val="00E2602F"/>
    <w:rsid w:val="00E37EB4"/>
    <w:rsid w:val="00E4202B"/>
    <w:rsid w:val="00E42983"/>
    <w:rsid w:val="00E474E3"/>
    <w:rsid w:val="00E50C4B"/>
    <w:rsid w:val="00E62649"/>
    <w:rsid w:val="00E65ABA"/>
    <w:rsid w:val="00E70AAD"/>
    <w:rsid w:val="00E76A41"/>
    <w:rsid w:val="00E86BFB"/>
    <w:rsid w:val="00E91022"/>
    <w:rsid w:val="00E9128B"/>
    <w:rsid w:val="00E95431"/>
    <w:rsid w:val="00EA20DA"/>
    <w:rsid w:val="00EB0BCA"/>
    <w:rsid w:val="00EB2725"/>
    <w:rsid w:val="00EB42B4"/>
    <w:rsid w:val="00EB7E4D"/>
    <w:rsid w:val="00EC155C"/>
    <w:rsid w:val="00EC4BA9"/>
    <w:rsid w:val="00EC5621"/>
    <w:rsid w:val="00EC6055"/>
    <w:rsid w:val="00EC685A"/>
    <w:rsid w:val="00EC7FC1"/>
    <w:rsid w:val="00ED2BAF"/>
    <w:rsid w:val="00ED7FBB"/>
    <w:rsid w:val="00EE15FC"/>
    <w:rsid w:val="00EE1780"/>
    <w:rsid w:val="00EE3A9A"/>
    <w:rsid w:val="00EE6B30"/>
    <w:rsid w:val="00EE788B"/>
    <w:rsid w:val="00EF3C0A"/>
    <w:rsid w:val="00EF6BB3"/>
    <w:rsid w:val="00F0344B"/>
    <w:rsid w:val="00F10CAB"/>
    <w:rsid w:val="00F142BA"/>
    <w:rsid w:val="00F17A71"/>
    <w:rsid w:val="00F22D46"/>
    <w:rsid w:val="00F22F8D"/>
    <w:rsid w:val="00F230F3"/>
    <w:rsid w:val="00F313CD"/>
    <w:rsid w:val="00F3159F"/>
    <w:rsid w:val="00F356BE"/>
    <w:rsid w:val="00F40FD8"/>
    <w:rsid w:val="00F417D0"/>
    <w:rsid w:val="00F54BF5"/>
    <w:rsid w:val="00F67185"/>
    <w:rsid w:val="00F715FF"/>
    <w:rsid w:val="00F71C9B"/>
    <w:rsid w:val="00F74622"/>
    <w:rsid w:val="00F81962"/>
    <w:rsid w:val="00F84EE7"/>
    <w:rsid w:val="00F915BB"/>
    <w:rsid w:val="00F92240"/>
    <w:rsid w:val="00F9316C"/>
    <w:rsid w:val="00F93E39"/>
    <w:rsid w:val="00F94866"/>
    <w:rsid w:val="00F9533C"/>
    <w:rsid w:val="00FA0186"/>
    <w:rsid w:val="00FA0470"/>
    <w:rsid w:val="00FA3D9A"/>
    <w:rsid w:val="00FA7DB4"/>
    <w:rsid w:val="00FB0106"/>
    <w:rsid w:val="00FB175A"/>
    <w:rsid w:val="00FB1B86"/>
    <w:rsid w:val="00FB51C4"/>
    <w:rsid w:val="00FB5BC1"/>
    <w:rsid w:val="00FD274C"/>
    <w:rsid w:val="00FE03C4"/>
    <w:rsid w:val="00FE10CB"/>
    <w:rsid w:val="00FE22CB"/>
    <w:rsid w:val="00FE6316"/>
    <w:rsid w:val="00FE71E1"/>
    <w:rsid w:val="00FE77F7"/>
    <w:rsid w:val="00FF20A6"/>
    <w:rsid w:val="00FF419E"/>
    <w:rsid w:val="00FF6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D9BF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82D"/>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108"/>
    <w:pPr>
      <w:tabs>
        <w:tab w:val="center" w:pos="4680"/>
        <w:tab w:val="right" w:pos="9360"/>
      </w:tabs>
    </w:pPr>
  </w:style>
  <w:style w:type="character" w:customStyle="1" w:styleId="HeaderChar">
    <w:name w:val="Header Char"/>
    <w:basedOn w:val="DefaultParagraphFont"/>
    <w:link w:val="Header"/>
    <w:uiPriority w:val="99"/>
    <w:rsid w:val="006F1108"/>
  </w:style>
  <w:style w:type="paragraph" w:styleId="Footer">
    <w:name w:val="footer"/>
    <w:basedOn w:val="Normal"/>
    <w:link w:val="FooterChar"/>
    <w:uiPriority w:val="99"/>
    <w:unhideWhenUsed/>
    <w:rsid w:val="006F1108"/>
    <w:pPr>
      <w:tabs>
        <w:tab w:val="center" w:pos="4680"/>
        <w:tab w:val="right" w:pos="9360"/>
      </w:tabs>
    </w:pPr>
  </w:style>
  <w:style w:type="character" w:customStyle="1" w:styleId="FooterChar">
    <w:name w:val="Footer Char"/>
    <w:basedOn w:val="DefaultParagraphFont"/>
    <w:link w:val="Footer"/>
    <w:uiPriority w:val="99"/>
    <w:rsid w:val="006F1108"/>
  </w:style>
  <w:style w:type="character" w:customStyle="1" w:styleId="Style3">
    <w:name w:val="Style3"/>
    <w:basedOn w:val="DefaultParagraphFont"/>
    <w:uiPriority w:val="1"/>
    <w:rsid w:val="00CE2FDF"/>
    <w:rPr>
      <w:rFonts w:asciiTheme="minorHAnsi" w:hAnsiTheme="minorHAnsi" w:cs="Calibri" w:hint="default"/>
      <w:b/>
      <w:bCs w:val="0"/>
      <w:sz w:val="36"/>
    </w:rPr>
  </w:style>
  <w:style w:type="character" w:styleId="Hyperlink">
    <w:name w:val="Hyperlink"/>
    <w:basedOn w:val="DefaultParagraphFont"/>
    <w:uiPriority w:val="99"/>
    <w:unhideWhenUsed/>
    <w:rsid w:val="00CE2FDF"/>
    <w:rPr>
      <w:color w:val="0000FF" w:themeColor="hyperlink"/>
      <w:u w:val="single"/>
    </w:rPr>
  </w:style>
  <w:style w:type="paragraph" w:styleId="ListParagraph">
    <w:name w:val="List Paragraph"/>
    <w:aliases w:val="Paragraph Bullet"/>
    <w:basedOn w:val="Normal"/>
    <w:link w:val="ListParagraphChar"/>
    <w:uiPriority w:val="34"/>
    <w:qFormat/>
    <w:rsid w:val="000D4B78"/>
    <w:pPr>
      <w:ind w:left="720"/>
      <w:contextualSpacing/>
    </w:pPr>
  </w:style>
  <w:style w:type="character" w:styleId="CommentReference">
    <w:name w:val="annotation reference"/>
    <w:basedOn w:val="DefaultParagraphFont"/>
    <w:uiPriority w:val="99"/>
    <w:semiHidden/>
    <w:unhideWhenUsed/>
    <w:rsid w:val="00D1316A"/>
    <w:rPr>
      <w:sz w:val="16"/>
      <w:szCs w:val="16"/>
    </w:rPr>
  </w:style>
  <w:style w:type="paragraph" w:styleId="CommentText">
    <w:name w:val="annotation text"/>
    <w:basedOn w:val="Normal"/>
    <w:link w:val="CommentTextChar"/>
    <w:uiPriority w:val="99"/>
    <w:semiHidden/>
    <w:unhideWhenUsed/>
    <w:rsid w:val="00D1316A"/>
    <w:rPr>
      <w:sz w:val="20"/>
    </w:rPr>
  </w:style>
  <w:style w:type="character" w:customStyle="1" w:styleId="CommentTextChar">
    <w:name w:val="Comment Text Char"/>
    <w:basedOn w:val="DefaultParagraphFont"/>
    <w:link w:val="CommentText"/>
    <w:uiPriority w:val="99"/>
    <w:semiHidden/>
    <w:rsid w:val="00D1316A"/>
    <w:rPr>
      <w:sz w:val="20"/>
      <w:szCs w:val="20"/>
    </w:rPr>
  </w:style>
  <w:style w:type="paragraph" w:styleId="CommentSubject">
    <w:name w:val="annotation subject"/>
    <w:basedOn w:val="CommentText"/>
    <w:next w:val="CommentText"/>
    <w:link w:val="CommentSubjectChar"/>
    <w:uiPriority w:val="99"/>
    <w:semiHidden/>
    <w:unhideWhenUsed/>
    <w:rsid w:val="00D1316A"/>
    <w:rPr>
      <w:b/>
      <w:bCs/>
    </w:rPr>
  </w:style>
  <w:style w:type="character" w:customStyle="1" w:styleId="CommentSubjectChar">
    <w:name w:val="Comment Subject Char"/>
    <w:basedOn w:val="CommentTextChar"/>
    <w:link w:val="CommentSubject"/>
    <w:uiPriority w:val="99"/>
    <w:semiHidden/>
    <w:rsid w:val="00D1316A"/>
    <w:rPr>
      <w:b/>
      <w:bCs/>
      <w:sz w:val="20"/>
      <w:szCs w:val="20"/>
    </w:rPr>
  </w:style>
  <w:style w:type="paragraph" w:styleId="BalloonText">
    <w:name w:val="Balloon Text"/>
    <w:basedOn w:val="Normal"/>
    <w:link w:val="BalloonTextChar"/>
    <w:uiPriority w:val="99"/>
    <w:semiHidden/>
    <w:unhideWhenUsed/>
    <w:rsid w:val="00D1316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1316A"/>
    <w:rPr>
      <w:rFonts w:ascii="Times New Roman" w:hAnsi="Times New Roman" w:cs="Times New Roman"/>
      <w:sz w:val="18"/>
      <w:szCs w:val="18"/>
    </w:rPr>
  </w:style>
  <w:style w:type="paragraph" w:styleId="Subtitle">
    <w:name w:val="Subtitle"/>
    <w:basedOn w:val="Normal"/>
    <w:next w:val="Normal"/>
    <w:link w:val="SubtitleChar"/>
    <w:uiPriority w:val="11"/>
    <w:qFormat/>
    <w:rsid w:val="001E296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2966"/>
    <w:rPr>
      <w:rFonts w:eastAsiaTheme="minorEastAsia"/>
      <w:color w:val="5A5A5A" w:themeColor="text1" w:themeTint="A5"/>
      <w:spacing w:val="15"/>
    </w:rPr>
  </w:style>
  <w:style w:type="paragraph" w:styleId="EndnoteText">
    <w:name w:val="endnote text"/>
    <w:basedOn w:val="Normal"/>
    <w:link w:val="EndnoteTextChar"/>
    <w:uiPriority w:val="99"/>
    <w:semiHidden/>
    <w:unhideWhenUsed/>
    <w:rsid w:val="00571D03"/>
    <w:rPr>
      <w:sz w:val="20"/>
    </w:rPr>
  </w:style>
  <w:style w:type="character" w:customStyle="1" w:styleId="EndnoteTextChar">
    <w:name w:val="Endnote Text Char"/>
    <w:basedOn w:val="DefaultParagraphFont"/>
    <w:link w:val="EndnoteText"/>
    <w:uiPriority w:val="99"/>
    <w:semiHidden/>
    <w:rsid w:val="00571D03"/>
    <w:rPr>
      <w:sz w:val="20"/>
      <w:szCs w:val="20"/>
    </w:rPr>
  </w:style>
  <w:style w:type="character" w:styleId="EndnoteReference">
    <w:name w:val="endnote reference"/>
    <w:basedOn w:val="DefaultParagraphFont"/>
    <w:uiPriority w:val="99"/>
    <w:semiHidden/>
    <w:unhideWhenUsed/>
    <w:rsid w:val="00571D03"/>
    <w:rPr>
      <w:vertAlign w:val="superscript"/>
    </w:rPr>
  </w:style>
  <w:style w:type="paragraph" w:styleId="FootnoteText">
    <w:name w:val="footnote text"/>
    <w:basedOn w:val="Normal"/>
    <w:link w:val="FootnoteTextChar"/>
    <w:uiPriority w:val="99"/>
    <w:semiHidden/>
    <w:unhideWhenUsed/>
    <w:rsid w:val="00571D03"/>
    <w:rPr>
      <w:sz w:val="20"/>
    </w:rPr>
  </w:style>
  <w:style w:type="character" w:customStyle="1" w:styleId="FootnoteTextChar">
    <w:name w:val="Footnote Text Char"/>
    <w:basedOn w:val="DefaultParagraphFont"/>
    <w:link w:val="FootnoteText"/>
    <w:uiPriority w:val="99"/>
    <w:semiHidden/>
    <w:rsid w:val="00571D03"/>
    <w:rPr>
      <w:sz w:val="20"/>
      <w:szCs w:val="20"/>
    </w:rPr>
  </w:style>
  <w:style w:type="character" w:styleId="FootnoteReference">
    <w:name w:val="footnote reference"/>
    <w:basedOn w:val="DefaultParagraphFont"/>
    <w:uiPriority w:val="99"/>
    <w:semiHidden/>
    <w:unhideWhenUsed/>
    <w:rsid w:val="00571D03"/>
    <w:rPr>
      <w:vertAlign w:val="superscript"/>
    </w:rPr>
  </w:style>
  <w:style w:type="character" w:customStyle="1" w:styleId="Style1">
    <w:name w:val="Style1"/>
    <w:basedOn w:val="DefaultParagraphFont"/>
    <w:uiPriority w:val="1"/>
    <w:qFormat/>
    <w:rsid w:val="00E11A76"/>
    <w:rPr>
      <w:rFonts w:asciiTheme="minorHAnsi" w:hAnsiTheme="minorHAnsi"/>
      <w:sz w:val="24"/>
    </w:rPr>
  </w:style>
  <w:style w:type="paragraph" w:customStyle="1" w:styleId="FOAHeading3">
    <w:name w:val="FOA Heading 3"/>
    <w:basedOn w:val="ListParagraph"/>
    <w:link w:val="FOAHeading3Char"/>
    <w:qFormat/>
    <w:rsid w:val="00E11A76"/>
    <w:pPr>
      <w:keepNext/>
      <w:ind w:left="0"/>
    </w:pPr>
    <w:rPr>
      <w:rFonts w:ascii="Calibri" w:hAnsi="Calibri"/>
      <w:b/>
      <w:sz w:val="28"/>
      <w:szCs w:val="28"/>
    </w:rPr>
  </w:style>
  <w:style w:type="character" w:customStyle="1" w:styleId="FOAHeading3Char">
    <w:name w:val="FOA Heading 3 Char"/>
    <w:basedOn w:val="DefaultParagraphFont"/>
    <w:link w:val="FOAHeading3"/>
    <w:rsid w:val="00E11A76"/>
    <w:rPr>
      <w:rFonts w:ascii="Calibri" w:eastAsia="Times New Roman" w:hAnsi="Calibri" w:cs="Times New Roman"/>
      <w:b/>
      <w:sz w:val="28"/>
      <w:szCs w:val="28"/>
    </w:rPr>
  </w:style>
  <w:style w:type="table" w:styleId="TableGrid">
    <w:name w:val="Table Grid"/>
    <w:basedOn w:val="TableNormal"/>
    <w:uiPriority w:val="59"/>
    <w:rsid w:val="0047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Bullet Char"/>
    <w:basedOn w:val="DefaultParagraphFont"/>
    <w:link w:val="ListParagraph"/>
    <w:uiPriority w:val="34"/>
    <w:locked/>
    <w:rsid w:val="00476D34"/>
    <w:rPr>
      <w:rFonts w:eastAsia="Times New Roman" w:cs="Times New Roman"/>
      <w:sz w:val="24"/>
      <w:szCs w:val="20"/>
    </w:rPr>
  </w:style>
  <w:style w:type="character" w:customStyle="1" w:styleId="object">
    <w:name w:val="object"/>
    <w:basedOn w:val="DefaultParagraphFont"/>
    <w:rsid w:val="00A40F0C"/>
  </w:style>
  <w:style w:type="character" w:styleId="LineNumber">
    <w:name w:val="line number"/>
    <w:basedOn w:val="DefaultParagraphFont"/>
    <w:uiPriority w:val="99"/>
    <w:unhideWhenUsed/>
    <w:rsid w:val="00EC155C"/>
    <w:rPr>
      <w:color w:val="D9D9D9" w:themeColor="background1" w:themeShade="D9"/>
    </w:rPr>
  </w:style>
  <w:style w:type="character" w:styleId="FollowedHyperlink">
    <w:name w:val="FollowedHyperlink"/>
    <w:basedOn w:val="DefaultParagraphFont"/>
    <w:uiPriority w:val="99"/>
    <w:semiHidden/>
    <w:unhideWhenUsed/>
    <w:rsid w:val="003C416E"/>
    <w:rPr>
      <w:color w:val="800080" w:themeColor="followedHyperlink"/>
      <w:u w:val="single"/>
    </w:rPr>
  </w:style>
  <w:style w:type="paragraph" w:styleId="Caption">
    <w:name w:val="caption"/>
    <w:basedOn w:val="Normal"/>
    <w:next w:val="Normal"/>
    <w:uiPriority w:val="35"/>
    <w:unhideWhenUsed/>
    <w:qFormat/>
    <w:rsid w:val="00933868"/>
    <w:pPr>
      <w:spacing w:after="200"/>
    </w:pPr>
    <w:rPr>
      <w:i/>
      <w:iCs/>
      <w:color w:val="1F497D" w:themeColor="text2"/>
      <w:sz w:val="18"/>
      <w:szCs w:val="18"/>
    </w:rPr>
  </w:style>
  <w:style w:type="paragraph" w:styleId="Revision">
    <w:name w:val="Revision"/>
    <w:hidden/>
    <w:uiPriority w:val="99"/>
    <w:semiHidden/>
    <w:rsid w:val="00EE1780"/>
    <w:pPr>
      <w:spacing w:after="0" w:line="240" w:lineRule="auto"/>
    </w:pPr>
    <w:rPr>
      <w:rFonts w:eastAsia="Times New Roman" w:cs="Times New Roman"/>
      <w:sz w:val="24"/>
      <w:szCs w:val="20"/>
    </w:rPr>
  </w:style>
  <w:style w:type="character" w:customStyle="1" w:styleId="UnresolvedMention1">
    <w:name w:val="Unresolved Mention1"/>
    <w:basedOn w:val="DefaultParagraphFont"/>
    <w:uiPriority w:val="99"/>
    <w:semiHidden/>
    <w:unhideWhenUsed/>
    <w:rsid w:val="00F71C9B"/>
    <w:rPr>
      <w:color w:val="605E5C"/>
      <w:shd w:val="clear" w:color="auto" w:fill="E1DFDD"/>
    </w:rPr>
  </w:style>
  <w:style w:type="character" w:customStyle="1" w:styleId="UnresolvedMention">
    <w:name w:val="Unresolved Mention"/>
    <w:basedOn w:val="DefaultParagraphFont"/>
    <w:uiPriority w:val="99"/>
    <w:semiHidden/>
    <w:unhideWhenUsed/>
    <w:rsid w:val="00985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9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84">
          <w:marLeft w:val="0"/>
          <w:marRight w:val="0"/>
          <w:marTop w:val="0"/>
          <w:marBottom w:val="0"/>
          <w:divBdr>
            <w:top w:val="none" w:sz="0" w:space="0" w:color="auto"/>
            <w:left w:val="none" w:sz="0" w:space="0" w:color="auto"/>
            <w:bottom w:val="none" w:sz="0" w:space="0" w:color="auto"/>
            <w:right w:val="none" w:sz="0" w:space="0" w:color="auto"/>
          </w:divBdr>
        </w:div>
        <w:div w:id="270279900">
          <w:marLeft w:val="0"/>
          <w:marRight w:val="0"/>
          <w:marTop w:val="0"/>
          <w:marBottom w:val="0"/>
          <w:divBdr>
            <w:top w:val="none" w:sz="0" w:space="0" w:color="auto"/>
            <w:left w:val="none" w:sz="0" w:space="0" w:color="auto"/>
            <w:bottom w:val="none" w:sz="0" w:space="0" w:color="auto"/>
            <w:right w:val="none" w:sz="0" w:space="0" w:color="auto"/>
          </w:divBdr>
        </w:div>
        <w:div w:id="443771300">
          <w:marLeft w:val="0"/>
          <w:marRight w:val="0"/>
          <w:marTop w:val="0"/>
          <w:marBottom w:val="0"/>
          <w:divBdr>
            <w:top w:val="none" w:sz="0" w:space="0" w:color="auto"/>
            <w:left w:val="none" w:sz="0" w:space="0" w:color="auto"/>
            <w:bottom w:val="none" w:sz="0" w:space="0" w:color="auto"/>
            <w:right w:val="none" w:sz="0" w:space="0" w:color="auto"/>
          </w:divBdr>
        </w:div>
        <w:div w:id="1597713987">
          <w:marLeft w:val="0"/>
          <w:marRight w:val="0"/>
          <w:marTop w:val="0"/>
          <w:marBottom w:val="0"/>
          <w:divBdr>
            <w:top w:val="none" w:sz="0" w:space="0" w:color="auto"/>
            <w:left w:val="none" w:sz="0" w:space="0" w:color="auto"/>
            <w:bottom w:val="none" w:sz="0" w:space="0" w:color="auto"/>
            <w:right w:val="none" w:sz="0" w:space="0" w:color="auto"/>
          </w:divBdr>
        </w:div>
        <w:div w:id="1679503296">
          <w:marLeft w:val="0"/>
          <w:marRight w:val="0"/>
          <w:marTop w:val="0"/>
          <w:marBottom w:val="0"/>
          <w:divBdr>
            <w:top w:val="none" w:sz="0" w:space="0" w:color="auto"/>
            <w:left w:val="none" w:sz="0" w:space="0" w:color="auto"/>
            <w:bottom w:val="none" w:sz="0" w:space="0" w:color="auto"/>
            <w:right w:val="none" w:sz="0" w:space="0" w:color="auto"/>
          </w:divBdr>
        </w:div>
        <w:div w:id="1725716813">
          <w:marLeft w:val="0"/>
          <w:marRight w:val="0"/>
          <w:marTop w:val="0"/>
          <w:marBottom w:val="0"/>
          <w:divBdr>
            <w:top w:val="none" w:sz="0" w:space="0" w:color="auto"/>
            <w:left w:val="none" w:sz="0" w:space="0" w:color="auto"/>
            <w:bottom w:val="none" w:sz="0" w:space="0" w:color="auto"/>
            <w:right w:val="none" w:sz="0" w:space="0" w:color="auto"/>
          </w:divBdr>
        </w:div>
        <w:div w:id="13074139">
          <w:marLeft w:val="0"/>
          <w:marRight w:val="0"/>
          <w:marTop w:val="0"/>
          <w:marBottom w:val="0"/>
          <w:divBdr>
            <w:top w:val="none" w:sz="0" w:space="0" w:color="auto"/>
            <w:left w:val="none" w:sz="0" w:space="0" w:color="auto"/>
            <w:bottom w:val="none" w:sz="0" w:space="0" w:color="auto"/>
            <w:right w:val="none" w:sz="0" w:space="0" w:color="auto"/>
          </w:divBdr>
        </w:div>
        <w:div w:id="980354067">
          <w:marLeft w:val="0"/>
          <w:marRight w:val="0"/>
          <w:marTop w:val="0"/>
          <w:marBottom w:val="0"/>
          <w:divBdr>
            <w:top w:val="none" w:sz="0" w:space="0" w:color="auto"/>
            <w:left w:val="none" w:sz="0" w:space="0" w:color="auto"/>
            <w:bottom w:val="none" w:sz="0" w:space="0" w:color="auto"/>
            <w:right w:val="none" w:sz="0" w:space="0" w:color="auto"/>
          </w:divBdr>
        </w:div>
        <w:div w:id="1417943602">
          <w:marLeft w:val="0"/>
          <w:marRight w:val="0"/>
          <w:marTop w:val="0"/>
          <w:marBottom w:val="0"/>
          <w:divBdr>
            <w:top w:val="none" w:sz="0" w:space="0" w:color="auto"/>
            <w:left w:val="none" w:sz="0" w:space="0" w:color="auto"/>
            <w:bottom w:val="none" w:sz="0" w:space="0" w:color="auto"/>
            <w:right w:val="none" w:sz="0" w:space="0" w:color="auto"/>
          </w:divBdr>
        </w:div>
      </w:divsChild>
    </w:div>
    <w:div w:id="370764920">
      <w:bodyDiv w:val="1"/>
      <w:marLeft w:val="0"/>
      <w:marRight w:val="0"/>
      <w:marTop w:val="0"/>
      <w:marBottom w:val="0"/>
      <w:divBdr>
        <w:top w:val="none" w:sz="0" w:space="0" w:color="auto"/>
        <w:left w:val="none" w:sz="0" w:space="0" w:color="auto"/>
        <w:bottom w:val="none" w:sz="0" w:space="0" w:color="auto"/>
        <w:right w:val="none" w:sz="0" w:space="0" w:color="auto"/>
      </w:divBdr>
    </w:div>
    <w:div w:id="972711816">
      <w:bodyDiv w:val="1"/>
      <w:marLeft w:val="0"/>
      <w:marRight w:val="0"/>
      <w:marTop w:val="0"/>
      <w:marBottom w:val="0"/>
      <w:divBdr>
        <w:top w:val="none" w:sz="0" w:space="0" w:color="auto"/>
        <w:left w:val="none" w:sz="0" w:space="0" w:color="auto"/>
        <w:bottom w:val="none" w:sz="0" w:space="0" w:color="auto"/>
        <w:right w:val="none" w:sz="0" w:space="0" w:color="auto"/>
      </w:divBdr>
    </w:div>
    <w:div w:id="1157041428">
      <w:bodyDiv w:val="1"/>
      <w:marLeft w:val="0"/>
      <w:marRight w:val="0"/>
      <w:marTop w:val="0"/>
      <w:marBottom w:val="0"/>
      <w:divBdr>
        <w:top w:val="none" w:sz="0" w:space="0" w:color="auto"/>
        <w:left w:val="none" w:sz="0" w:space="0" w:color="auto"/>
        <w:bottom w:val="none" w:sz="0" w:space="0" w:color="auto"/>
        <w:right w:val="none" w:sz="0" w:space="0" w:color="auto"/>
      </w:divBdr>
    </w:div>
    <w:div w:id="1485198726">
      <w:bodyDiv w:val="1"/>
      <w:marLeft w:val="0"/>
      <w:marRight w:val="0"/>
      <w:marTop w:val="0"/>
      <w:marBottom w:val="0"/>
      <w:divBdr>
        <w:top w:val="none" w:sz="0" w:space="0" w:color="auto"/>
        <w:left w:val="none" w:sz="0" w:space="0" w:color="auto"/>
        <w:bottom w:val="none" w:sz="0" w:space="0" w:color="auto"/>
        <w:right w:val="none" w:sz="0" w:space="0" w:color="auto"/>
      </w:divBdr>
    </w:div>
    <w:div w:id="1512798203">
      <w:bodyDiv w:val="1"/>
      <w:marLeft w:val="0"/>
      <w:marRight w:val="0"/>
      <w:marTop w:val="0"/>
      <w:marBottom w:val="0"/>
      <w:divBdr>
        <w:top w:val="none" w:sz="0" w:space="0" w:color="auto"/>
        <w:left w:val="none" w:sz="0" w:space="0" w:color="auto"/>
        <w:bottom w:val="none" w:sz="0" w:space="0" w:color="auto"/>
        <w:right w:val="none" w:sz="0" w:space="0" w:color="auto"/>
      </w:divBdr>
      <w:divsChild>
        <w:div w:id="2088452159">
          <w:marLeft w:val="0"/>
          <w:marRight w:val="0"/>
          <w:marTop w:val="0"/>
          <w:marBottom w:val="0"/>
          <w:divBdr>
            <w:top w:val="none" w:sz="0" w:space="0" w:color="auto"/>
            <w:left w:val="none" w:sz="0" w:space="0" w:color="auto"/>
            <w:bottom w:val="none" w:sz="0" w:space="0" w:color="auto"/>
            <w:right w:val="none" w:sz="0" w:space="0" w:color="auto"/>
          </w:divBdr>
        </w:div>
        <w:div w:id="1289975676">
          <w:marLeft w:val="0"/>
          <w:marRight w:val="0"/>
          <w:marTop w:val="0"/>
          <w:marBottom w:val="0"/>
          <w:divBdr>
            <w:top w:val="none" w:sz="0" w:space="0" w:color="auto"/>
            <w:left w:val="none" w:sz="0" w:space="0" w:color="auto"/>
            <w:bottom w:val="none" w:sz="0" w:space="0" w:color="auto"/>
            <w:right w:val="none" w:sz="0" w:space="0" w:color="auto"/>
          </w:divBdr>
        </w:div>
        <w:div w:id="1795441636">
          <w:marLeft w:val="0"/>
          <w:marRight w:val="0"/>
          <w:marTop w:val="0"/>
          <w:marBottom w:val="0"/>
          <w:divBdr>
            <w:top w:val="none" w:sz="0" w:space="0" w:color="auto"/>
            <w:left w:val="none" w:sz="0" w:space="0" w:color="auto"/>
            <w:bottom w:val="none" w:sz="0" w:space="0" w:color="auto"/>
            <w:right w:val="none" w:sz="0" w:space="0" w:color="auto"/>
          </w:divBdr>
        </w:div>
        <w:div w:id="440803479">
          <w:marLeft w:val="0"/>
          <w:marRight w:val="0"/>
          <w:marTop w:val="0"/>
          <w:marBottom w:val="0"/>
          <w:divBdr>
            <w:top w:val="none" w:sz="0" w:space="0" w:color="auto"/>
            <w:left w:val="none" w:sz="0" w:space="0" w:color="auto"/>
            <w:bottom w:val="none" w:sz="0" w:space="0" w:color="auto"/>
            <w:right w:val="none" w:sz="0" w:space="0" w:color="auto"/>
          </w:divBdr>
        </w:div>
        <w:div w:id="1610773670">
          <w:marLeft w:val="0"/>
          <w:marRight w:val="0"/>
          <w:marTop w:val="0"/>
          <w:marBottom w:val="0"/>
          <w:divBdr>
            <w:top w:val="none" w:sz="0" w:space="0" w:color="auto"/>
            <w:left w:val="none" w:sz="0" w:space="0" w:color="auto"/>
            <w:bottom w:val="none" w:sz="0" w:space="0" w:color="auto"/>
            <w:right w:val="none" w:sz="0" w:space="0" w:color="auto"/>
          </w:divBdr>
        </w:div>
        <w:div w:id="718406631">
          <w:marLeft w:val="0"/>
          <w:marRight w:val="0"/>
          <w:marTop w:val="0"/>
          <w:marBottom w:val="0"/>
          <w:divBdr>
            <w:top w:val="none" w:sz="0" w:space="0" w:color="auto"/>
            <w:left w:val="none" w:sz="0" w:space="0" w:color="auto"/>
            <w:bottom w:val="none" w:sz="0" w:space="0" w:color="auto"/>
            <w:right w:val="none" w:sz="0" w:space="0" w:color="auto"/>
          </w:divBdr>
        </w:div>
        <w:div w:id="1001855344">
          <w:marLeft w:val="0"/>
          <w:marRight w:val="0"/>
          <w:marTop w:val="0"/>
          <w:marBottom w:val="0"/>
          <w:divBdr>
            <w:top w:val="none" w:sz="0" w:space="0" w:color="auto"/>
            <w:left w:val="none" w:sz="0" w:space="0" w:color="auto"/>
            <w:bottom w:val="none" w:sz="0" w:space="0" w:color="auto"/>
            <w:right w:val="none" w:sz="0" w:space="0" w:color="auto"/>
          </w:divBdr>
        </w:div>
      </w:divsChild>
    </w:div>
    <w:div w:id="1557544699">
      <w:bodyDiv w:val="1"/>
      <w:marLeft w:val="0"/>
      <w:marRight w:val="0"/>
      <w:marTop w:val="0"/>
      <w:marBottom w:val="0"/>
      <w:divBdr>
        <w:top w:val="none" w:sz="0" w:space="0" w:color="auto"/>
        <w:left w:val="none" w:sz="0" w:space="0" w:color="auto"/>
        <w:bottom w:val="none" w:sz="0" w:space="0" w:color="auto"/>
        <w:right w:val="none" w:sz="0" w:space="0" w:color="auto"/>
      </w:divBdr>
      <w:divsChild>
        <w:div w:id="1130709063">
          <w:marLeft w:val="0"/>
          <w:marRight w:val="0"/>
          <w:marTop w:val="0"/>
          <w:marBottom w:val="0"/>
          <w:divBdr>
            <w:top w:val="none" w:sz="0" w:space="0" w:color="auto"/>
            <w:left w:val="none" w:sz="0" w:space="0" w:color="auto"/>
            <w:bottom w:val="none" w:sz="0" w:space="0" w:color="auto"/>
            <w:right w:val="none" w:sz="0" w:space="0" w:color="auto"/>
          </w:divBdr>
        </w:div>
      </w:divsChild>
    </w:div>
    <w:div w:id="1658798027">
      <w:bodyDiv w:val="1"/>
      <w:marLeft w:val="0"/>
      <w:marRight w:val="0"/>
      <w:marTop w:val="0"/>
      <w:marBottom w:val="0"/>
      <w:divBdr>
        <w:top w:val="none" w:sz="0" w:space="0" w:color="auto"/>
        <w:left w:val="none" w:sz="0" w:space="0" w:color="auto"/>
        <w:bottom w:val="none" w:sz="0" w:space="0" w:color="auto"/>
        <w:right w:val="none" w:sz="0" w:space="0" w:color="auto"/>
      </w:divBdr>
    </w:div>
    <w:div w:id="1912109696">
      <w:bodyDiv w:val="1"/>
      <w:marLeft w:val="0"/>
      <w:marRight w:val="0"/>
      <w:marTop w:val="0"/>
      <w:marBottom w:val="0"/>
      <w:divBdr>
        <w:top w:val="none" w:sz="0" w:space="0" w:color="auto"/>
        <w:left w:val="none" w:sz="0" w:space="0" w:color="auto"/>
        <w:bottom w:val="none" w:sz="0" w:space="0" w:color="auto"/>
        <w:right w:val="none" w:sz="0" w:space="0" w:color="auto"/>
      </w:divBdr>
      <w:divsChild>
        <w:div w:id="885531162">
          <w:marLeft w:val="0"/>
          <w:marRight w:val="0"/>
          <w:marTop w:val="0"/>
          <w:marBottom w:val="0"/>
          <w:divBdr>
            <w:top w:val="none" w:sz="0" w:space="0" w:color="auto"/>
            <w:left w:val="none" w:sz="0" w:space="0" w:color="auto"/>
            <w:bottom w:val="none" w:sz="0" w:space="0" w:color="auto"/>
            <w:right w:val="none" w:sz="0" w:space="0" w:color="auto"/>
          </w:divBdr>
        </w:div>
        <w:div w:id="1570194202">
          <w:marLeft w:val="0"/>
          <w:marRight w:val="0"/>
          <w:marTop w:val="0"/>
          <w:marBottom w:val="0"/>
          <w:divBdr>
            <w:top w:val="none" w:sz="0" w:space="0" w:color="auto"/>
            <w:left w:val="none" w:sz="0" w:space="0" w:color="auto"/>
            <w:bottom w:val="none" w:sz="0" w:space="0" w:color="auto"/>
            <w:right w:val="none" w:sz="0" w:space="0" w:color="auto"/>
          </w:divBdr>
        </w:div>
        <w:div w:id="1677919180">
          <w:marLeft w:val="0"/>
          <w:marRight w:val="0"/>
          <w:marTop w:val="0"/>
          <w:marBottom w:val="0"/>
          <w:divBdr>
            <w:top w:val="none" w:sz="0" w:space="0" w:color="auto"/>
            <w:left w:val="none" w:sz="0" w:space="0" w:color="auto"/>
            <w:bottom w:val="none" w:sz="0" w:space="0" w:color="auto"/>
            <w:right w:val="none" w:sz="0" w:space="0" w:color="auto"/>
          </w:divBdr>
        </w:div>
        <w:div w:id="667096453">
          <w:marLeft w:val="0"/>
          <w:marRight w:val="0"/>
          <w:marTop w:val="0"/>
          <w:marBottom w:val="0"/>
          <w:divBdr>
            <w:top w:val="none" w:sz="0" w:space="0" w:color="auto"/>
            <w:left w:val="none" w:sz="0" w:space="0" w:color="auto"/>
            <w:bottom w:val="none" w:sz="0" w:space="0" w:color="auto"/>
            <w:right w:val="none" w:sz="0" w:space="0" w:color="auto"/>
          </w:divBdr>
        </w:div>
        <w:div w:id="440993779">
          <w:marLeft w:val="0"/>
          <w:marRight w:val="0"/>
          <w:marTop w:val="0"/>
          <w:marBottom w:val="0"/>
          <w:divBdr>
            <w:top w:val="none" w:sz="0" w:space="0" w:color="auto"/>
            <w:left w:val="none" w:sz="0" w:space="0" w:color="auto"/>
            <w:bottom w:val="none" w:sz="0" w:space="0" w:color="auto"/>
            <w:right w:val="none" w:sz="0" w:space="0" w:color="auto"/>
          </w:divBdr>
        </w:div>
        <w:div w:id="157231430">
          <w:marLeft w:val="0"/>
          <w:marRight w:val="0"/>
          <w:marTop w:val="0"/>
          <w:marBottom w:val="0"/>
          <w:divBdr>
            <w:top w:val="none" w:sz="0" w:space="0" w:color="auto"/>
            <w:left w:val="none" w:sz="0" w:space="0" w:color="auto"/>
            <w:bottom w:val="none" w:sz="0" w:space="0" w:color="auto"/>
            <w:right w:val="none" w:sz="0" w:space="0" w:color="auto"/>
          </w:divBdr>
        </w:div>
        <w:div w:id="1808277157">
          <w:marLeft w:val="0"/>
          <w:marRight w:val="0"/>
          <w:marTop w:val="0"/>
          <w:marBottom w:val="0"/>
          <w:divBdr>
            <w:top w:val="none" w:sz="0" w:space="0" w:color="auto"/>
            <w:left w:val="none" w:sz="0" w:space="0" w:color="auto"/>
            <w:bottom w:val="none" w:sz="0" w:space="0" w:color="auto"/>
            <w:right w:val="none" w:sz="0" w:space="0" w:color="auto"/>
          </w:divBdr>
        </w:div>
        <w:div w:id="584844072">
          <w:marLeft w:val="0"/>
          <w:marRight w:val="0"/>
          <w:marTop w:val="0"/>
          <w:marBottom w:val="0"/>
          <w:divBdr>
            <w:top w:val="none" w:sz="0" w:space="0" w:color="auto"/>
            <w:left w:val="none" w:sz="0" w:space="0" w:color="auto"/>
            <w:bottom w:val="none" w:sz="0" w:space="0" w:color="auto"/>
            <w:right w:val="none" w:sz="0" w:space="0" w:color="auto"/>
          </w:divBdr>
        </w:div>
        <w:div w:id="695273302">
          <w:marLeft w:val="0"/>
          <w:marRight w:val="0"/>
          <w:marTop w:val="0"/>
          <w:marBottom w:val="0"/>
          <w:divBdr>
            <w:top w:val="none" w:sz="0" w:space="0" w:color="auto"/>
            <w:left w:val="none" w:sz="0" w:space="0" w:color="auto"/>
            <w:bottom w:val="none" w:sz="0" w:space="0" w:color="auto"/>
            <w:right w:val="none" w:sz="0" w:space="0" w:color="auto"/>
          </w:divBdr>
        </w:div>
      </w:divsChild>
    </w:div>
    <w:div w:id="1930502250">
      <w:bodyDiv w:val="1"/>
      <w:marLeft w:val="0"/>
      <w:marRight w:val="0"/>
      <w:marTop w:val="0"/>
      <w:marBottom w:val="0"/>
      <w:divBdr>
        <w:top w:val="none" w:sz="0" w:space="0" w:color="auto"/>
        <w:left w:val="none" w:sz="0" w:space="0" w:color="auto"/>
        <w:bottom w:val="none" w:sz="0" w:space="0" w:color="auto"/>
        <w:right w:val="none" w:sz="0" w:space="0" w:color="auto"/>
      </w:divBdr>
    </w:div>
    <w:div w:id="20923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42B2E-52D0-4D46-925B-FDB97CF96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1856</Words>
  <Characters>10583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2020-07-06T23:09:00Z</dcterms:created>
  <dcterms:modified xsi:type="dcterms:W3CDTF">2022-08-10T13:45:00Z</dcterms:modified>
</cp:coreProperties>
</file>