
<file path=[Content_Types].xml><?xml version="1.0" encoding="utf-8"?>
<Types xmlns="http://schemas.openxmlformats.org/package/2006/content-types">
  <Default Extension="xml" ContentType="application/xml"/>
  <Default Extension="jpeg" ContentType="image/jpeg"/>
  <Default Extension="xlsx" ContentType="application/vnd.openxmlformats-officedocument.spreadsheetml.sheet"/>
  <Default Extension="rels" ContentType="application/vnd.openxmlformats-package.relationships+xml"/>
  <Default Extension="emf" ContentType="image/x-em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11868D1" w14:textId="77777777" w:rsidR="003862C2" w:rsidRPr="004755AF" w:rsidRDefault="004755AF" w:rsidP="004755AF">
      <w:pPr>
        <w:pStyle w:val="Heading1"/>
      </w:pPr>
      <w:r w:rsidRPr="004755AF">
        <w:t>Strobe Comparison Testing</w:t>
      </w:r>
    </w:p>
    <w:p w14:paraId="6079E933" w14:textId="77777777" w:rsidR="004755AF" w:rsidRDefault="004755AF"/>
    <w:p w14:paraId="3FF42A1C" w14:textId="77777777" w:rsidR="004755AF" w:rsidRDefault="004755AF">
      <w:r>
        <w:t>P. McGill</w:t>
      </w:r>
    </w:p>
    <w:p w14:paraId="1500532F" w14:textId="3380F7E0" w:rsidR="004755AF" w:rsidRDefault="00F6681D">
      <w:r>
        <w:t>V 1.1</w:t>
      </w:r>
      <w:r w:rsidR="004755AF">
        <w:t>.0</w:t>
      </w:r>
    </w:p>
    <w:p w14:paraId="4883F1D7" w14:textId="4EE0F89C" w:rsidR="004755AF" w:rsidRDefault="00F6681D">
      <w:r>
        <w:t>4Dec</w:t>
      </w:r>
      <w:r w:rsidR="004755AF">
        <w:t>14</w:t>
      </w:r>
    </w:p>
    <w:p w14:paraId="08E18EB0" w14:textId="77777777" w:rsidR="004755AF" w:rsidRDefault="004755AF"/>
    <w:p w14:paraId="502BB7A6" w14:textId="77777777" w:rsidR="004755AF" w:rsidRDefault="004755AF" w:rsidP="004755AF">
      <w:pPr>
        <w:pStyle w:val="Heading2"/>
      </w:pPr>
      <w:r>
        <w:t>Objectives</w:t>
      </w:r>
    </w:p>
    <w:p w14:paraId="3831409C" w14:textId="77777777" w:rsidR="004755AF" w:rsidRPr="004755AF" w:rsidRDefault="004755AF" w:rsidP="004755AF">
      <w:r>
        <w:t>Compare different types of lights used for still underwater photography. Determine if LEDs are a viable replacement for xenon strobes.</w:t>
      </w:r>
    </w:p>
    <w:p w14:paraId="54886A53" w14:textId="3B08CD4A" w:rsidR="004755AF" w:rsidRDefault="005C700A" w:rsidP="004755AF">
      <w:pPr>
        <w:pStyle w:val="Heading2"/>
      </w:pPr>
      <w:r>
        <w:t>Test S</w:t>
      </w:r>
      <w:r w:rsidR="004755AF">
        <w:t>etup</w:t>
      </w:r>
    </w:p>
    <w:p w14:paraId="1063E133" w14:textId="598F698D" w:rsidR="004755AF" w:rsidRDefault="00B228FA">
      <w:r>
        <w:t>Brett Hobson and Paul McGill set up various strobe units</w:t>
      </w:r>
      <w:r w:rsidR="004755AF">
        <w:t xml:space="preserve"> in MBARI’s pressure test facility on 7Nov14 and 25Nov14 in two test sessions. A Sekonic model L-308DC light meter was used to compare the light sources. The meter determined the lens stop required to get a proper exposure for a camera with a light sensitivity of ISO 100. The light meter was positioned at a distance of 4 meters from the strobes, and used the meter’s “Lumisphere” integrating diffuser.</w:t>
      </w:r>
      <w:r w:rsidR="00142057">
        <w:t xml:space="preserve"> This doesn’t give an absolute measure, in metric units, of the light produced but it does allow direct comparison of different sources.</w:t>
      </w:r>
    </w:p>
    <w:p w14:paraId="62C31C58" w14:textId="77777777" w:rsidR="00142057" w:rsidRDefault="00142057"/>
    <w:p w14:paraId="72234C5C" w14:textId="77777777" w:rsidR="00142057" w:rsidRDefault="00142057">
      <w:r>
        <w:t>Three types of light sources were tested:</w:t>
      </w:r>
    </w:p>
    <w:p w14:paraId="4F3550F2" w14:textId="77777777" w:rsidR="00142057" w:rsidRDefault="00142057" w:rsidP="006F6E20">
      <w:pPr>
        <w:ind w:firstLine="720"/>
      </w:pPr>
      <w:r>
        <w:t>Ocean Imaging Systems model 3831 xenon (OI)</w:t>
      </w:r>
    </w:p>
    <w:p w14:paraId="4B6F2091" w14:textId="77777777" w:rsidR="00142057" w:rsidRDefault="00142057" w:rsidP="006F6E20">
      <w:pPr>
        <w:ind w:firstLine="720"/>
      </w:pPr>
      <w:r>
        <w:t>Ken Smith Lab custom xenon (SL)</w:t>
      </w:r>
    </w:p>
    <w:p w14:paraId="01412D8D" w14:textId="1C0E178F" w:rsidR="00142057" w:rsidRDefault="00142057" w:rsidP="006F6E20">
      <w:pPr>
        <w:ind w:firstLine="720"/>
      </w:pPr>
      <w:r>
        <w:t xml:space="preserve">Cathx </w:t>
      </w:r>
      <w:r w:rsidR="00133942">
        <w:t>Ocean model Aphos 4 LED (CO</w:t>
      </w:r>
      <w:r>
        <w:t>)</w:t>
      </w:r>
    </w:p>
    <w:p w14:paraId="3C7D29A7" w14:textId="77777777" w:rsidR="00142057" w:rsidRDefault="00142057" w:rsidP="00142057"/>
    <w:p w14:paraId="28D01481" w14:textId="77777777" w:rsidR="00C00201" w:rsidRDefault="00142057">
      <w:r>
        <w:t xml:space="preserve">The two types of xenon strobes both use two 1600 µF capacitors for energy storage, but the SL charges them to 400 VDC where the OI charges them to </w:t>
      </w:r>
      <w:r w:rsidR="00BC1E8F">
        <w:t xml:space="preserve">only </w:t>
      </w:r>
      <w:r>
        <w:t xml:space="preserve">350 VDC. </w:t>
      </w:r>
      <w:r w:rsidR="00C00201">
        <w:t>The energy stored can be calculated by</w:t>
      </w:r>
    </w:p>
    <w:p w14:paraId="515ED5AE" w14:textId="77777777" w:rsidR="00C00201" w:rsidRDefault="00C00201"/>
    <w:p w14:paraId="12C36721" w14:textId="1CD163E3" w:rsidR="00C00201" w:rsidRPr="00C00201" w:rsidRDefault="006F6E20">
      <w:pPr>
        <w:rPr>
          <w:vertAlign w:val="superscript"/>
        </w:rPr>
      </w:pPr>
      <w:r>
        <w:tab/>
      </w:r>
      <w:r w:rsidR="00C00201">
        <w:t xml:space="preserve">E = 0.5 </w:t>
      </w:r>
      <w:r w:rsidR="00E96B21">
        <w:t xml:space="preserve">x </w:t>
      </w:r>
      <w:r w:rsidR="00C00201">
        <w:rPr>
          <w:noProof/>
        </w:rPr>
        <w:t xml:space="preserve">C </w:t>
      </w:r>
      <w:r w:rsidR="00E96B21">
        <w:rPr>
          <w:noProof/>
        </w:rPr>
        <w:t xml:space="preserve">x </w:t>
      </w:r>
      <w:r w:rsidR="00C00201">
        <w:rPr>
          <w:noProof/>
        </w:rPr>
        <w:t>V</w:t>
      </w:r>
      <w:r w:rsidR="00C00201">
        <w:rPr>
          <w:noProof/>
          <w:vertAlign w:val="superscript"/>
        </w:rPr>
        <w:t>2</w:t>
      </w:r>
    </w:p>
    <w:p w14:paraId="3E385937" w14:textId="77777777" w:rsidR="00C00201" w:rsidRDefault="00C00201"/>
    <w:p w14:paraId="7A288D9C" w14:textId="4BB47E2F" w:rsidR="00E96B21" w:rsidRDefault="00C00201">
      <w:r>
        <w:t xml:space="preserve">The capacitors don’t discharge all the way to 0 V, but the amount of energy left after a flash is negligible. For instance, the SL has about 30 V </w:t>
      </w:r>
      <w:r w:rsidR="006F2EC4">
        <w:t xml:space="preserve">left </w:t>
      </w:r>
      <w:r>
        <w:t xml:space="preserve">on its capacitors after a discharge, which corresponds to only about 1.5 J. </w:t>
      </w:r>
      <w:r w:rsidR="00142057">
        <w:t>Co</w:t>
      </w:r>
      <w:r w:rsidR="00E96B21">
        <w:t>nsequently, the SL is nominally</w:t>
      </w:r>
    </w:p>
    <w:p w14:paraId="6AB496C6" w14:textId="77777777" w:rsidR="00E96B21" w:rsidRDefault="00E96B21"/>
    <w:p w14:paraId="4EDC8E73" w14:textId="002CCA12" w:rsidR="00E96B21" w:rsidRPr="00E96B21" w:rsidRDefault="006F6E20">
      <w:r>
        <w:tab/>
      </w:r>
      <w:r w:rsidR="00E96B21">
        <w:t>E</w:t>
      </w:r>
      <w:r w:rsidR="00E96B21">
        <w:rPr>
          <w:vertAlign w:val="subscript"/>
        </w:rPr>
        <w:t xml:space="preserve">SL </w:t>
      </w:r>
      <w:r w:rsidR="00E96B21">
        <w:t>= 0.5 x 3200 µF x (400 V)</w:t>
      </w:r>
      <w:r w:rsidR="00E96B21">
        <w:rPr>
          <w:noProof/>
          <w:vertAlign w:val="superscript"/>
        </w:rPr>
        <w:t>2</w:t>
      </w:r>
      <w:r w:rsidR="00E96B21">
        <w:rPr>
          <w:noProof/>
        </w:rPr>
        <w:t xml:space="preserve"> = 256 J</w:t>
      </w:r>
    </w:p>
    <w:p w14:paraId="2D090A4A" w14:textId="77777777" w:rsidR="00E96B21" w:rsidRDefault="00E96B21"/>
    <w:p w14:paraId="196BC7C3" w14:textId="1D48F510" w:rsidR="00E96B21" w:rsidRDefault="00E96B21">
      <w:r>
        <w:t>while the OI is</w:t>
      </w:r>
    </w:p>
    <w:p w14:paraId="34EE38B1" w14:textId="77777777" w:rsidR="00E96B21" w:rsidRDefault="00E96B21"/>
    <w:p w14:paraId="3201A6AF" w14:textId="1FCEB8E4" w:rsidR="00E96B21" w:rsidRDefault="006F6E20">
      <w:r>
        <w:tab/>
      </w:r>
      <w:r w:rsidR="00E96B21">
        <w:t>E</w:t>
      </w:r>
      <w:r w:rsidR="00E96B21">
        <w:rPr>
          <w:vertAlign w:val="subscript"/>
        </w:rPr>
        <w:t xml:space="preserve">OI </w:t>
      </w:r>
      <w:r w:rsidR="00E96B21">
        <w:t>= 0.5 x 3200 µF x (350 V)</w:t>
      </w:r>
      <w:r w:rsidR="00E96B21">
        <w:rPr>
          <w:noProof/>
          <w:vertAlign w:val="superscript"/>
        </w:rPr>
        <w:t>2</w:t>
      </w:r>
      <w:r w:rsidR="00E96B21">
        <w:rPr>
          <w:noProof/>
        </w:rPr>
        <w:t xml:space="preserve"> = 196 J</w:t>
      </w:r>
    </w:p>
    <w:p w14:paraId="04644CE3" w14:textId="77777777" w:rsidR="00E96B21" w:rsidRDefault="00E96B21"/>
    <w:p w14:paraId="28B3C4B0" w14:textId="56DB44E0" w:rsidR="00142057" w:rsidRDefault="00142057">
      <w:r>
        <w:t xml:space="preserve">The </w:t>
      </w:r>
      <w:r w:rsidR="00363A35">
        <w:t xml:space="preserve">SL has only one energy setting, but the </w:t>
      </w:r>
      <w:r>
        <w:t xml:space="preserve">OI </w:t>
      </w:r>
      <w:r w:rsidR="00363A35">
        <w:t>energy can be adjusted with internal jumpers to 200, 100, or 50 J per flash.</w:t>
      </w:r>
      <w:r w:rsidR="00B74D2F">
        <w:t xml:space="preserve"> The SL also has two </w:t>
      </w:r>
      <w:r w:rsidR="00BC1E8F">
        <w:t>flash</w:t>
      </w:r>
      <w:r w:rsidR="00B74D2F">
        <w:t xml:space="preserve"> heads and can be </w:t>
      </w:r>
      <w:r w:rsidR="00B74D2F">
        <w:lastRenderedPageBreak/>
        <w:t>operated with one or both heads connected. If two heads are connected then the strobe energy is distributed equally between them.</w:t>
      </w:r>
    </w:p>
    <w:p w14:paraId="138D4ACA" w14:textId="77777777" w:rsidR="00363A35" w:rsidRDefault="00363A35"/>
    <w:p w14:paraId="6659B16E" w14:textId="0678907B" w:rsidR="006F2EC4" w:rsidRDefault="00133942">
      <w:r>
        <w:t>The CO</w:t>
      </w:r>
      <w:r w:rsidR="00363A35">
        <w:t xml:space="preserve"> uses LEDs and has no equivalent energy output rating, but it is a 120 W unit (24 VDC at 5.1 A). It can be set to stay on continuously, or it can be programmed to produces flashes lasting anywhere from 1 to 65</w:t>
      </w:r>
      <w:r w:rsidR="00090763">
        <w:t>,</w:t>
      </w:r>
      <w:r w:rsidR="00363A35">
        <w:t xml:space="preserve">535 µs. Thus, a 5 ms flash would consume about </w:t>
      </w:r>
    </w:p>
    <w:p w14:paraId="75EE7D16" w14:textId="77777777" w:rsidR="006F2EC4" w:rsidRDefault="006F2EC4"/>
    <w:p w14:paraId="2E7AD95D" w14:textId="448154C5" w:rsidR="00363A35" w:rsidRDefault="006F2EC4" w:rsidP="006F6E20">
      <w:pPr>
        <w:ind w:firstLine="720"/>
      </w:pPr>
      <w:r>
        <w:t>E</w:t>
      </w:r>
      <w:r w:rsidR="0007031E">
        <w:rPr>
          <w:vertAlign w:val="subscript"/>
        </w:rPr>
        <w:t>CA</w:t>
      </w:r>
      <w:r>
        <w:rPr>
          <w:vertAlign w:val="subscript"/>
        </w:rPr>
        <w:t xml:space="preserve">  </w:t>
      </w:r>
      <w:r>
        <w:t xml:space="preserve">= </w:t>
      </w:r>
      <w:r w:rsidR="00363A35">
        <w:t>120 W x 5 ms = 0.6 J.</w:t>
      </w:r>
    </w:p>
    <w:p w14:paraId="2C7F3677" w14:textId="77777777" w:rsidR="00B74D2F" w:rsidRDefault="00B74D2F"/>
    <w:p w14:paraId="3E149949" w14:textId="77777777" w:rsidR="0007031E" w:rsidRDefault="0007031E">
      <w:r>
        <w:t xml:space="preserve">Note that this LED energy estimation is based on the unit’s </w:t>
      </w:r>
      <w:r w:rsidRPr="0007031E">
        <w:rPr>
          <w:i/>
        </w:rPr>
        <w:t>input</w:t>
      </w:r>
      <w:r>
        <w:t xml:space="preserve"> power, and doesn’t represent all of the energy going to the LEDs; this number can, however, be used for a rough comparison.</w:t>
      </w:r>
    </w:p>
    <w:p w14:paraId="15633805" w14:textId="77777777" w:rsidR="0007031E" w:rsidRDefault="0007031E"/>
    <w:p w14:paraId="275936EE" w14:textId="374962E2" w:rsidR="00B74D2F" w:rsidRDefault="00B74D2F">
      <w:r>
        <w:t>All sources were tested both on-axis as well as 25 degrees off-axis to determine how even the light field was over the typical viewing angle of a camera lens.</w:t>
      </w:r>
    </w:p>
    <w:p w14:paraId="7F8B9145" w14:textId="77777777" w:rsidR="005C700A" w:rsidRDefault="005C700A"/>
    <w:p w14:paraId="2850F715" w14:textId="05ACEB2B" w:rsidR="005C700A" w:rsidRDefault="005C700A" w:rsidP="005C700A">
      <w:pPr>
        <w:pStyle w:val="Heading2"/>
      </w:pPr>
      <w:r>
        <w:t>Test Results</w:t>
      </w:r>
    </w:p>
    <w:p w14:paraId="4523B393" w14:textId="433C75A7" w:rsidR="005C700A" w:rsidRDefault="00B74D2F">
      <w:r>
        <w:t xml:space="preserve">The only measurement recorded during testing was the </w:t>
      </w:r>
      <w:r w:rsidR="00A366BB">
        <w:t>required ƒ</w:t>
      </w:r>
      <w:r>
        <w:t>-stop (</w:t>
      </w:r>
      <w:r w:rsidR="00A366BB">
        <w:t xml:space="preserve">i.e. </w:t>
      </w:r>
      <w:r>
        <w:t xml:space="preserve">lens </w:t>
      </w:r>
      <w:r w:rsidR="00A366BB">
        <w:t>aperture setting</w:t>
      </w:r>
      <w:r>
        <w:t>) reported by the light meter and the distance between the meter and the light source. All other values are calculated and are shown in the following table:</w:t>
      </w:r>
    </w:p>
    <w:p w14:paraId="59722588" w14:textId="77777777" w:rsidR="00B74D2F" w:rsidRDefault="00B74D2F"/>
    <w:bookmarkStart w:id="0" w:name="_GoBack"/>
    <w:p w14:paraId="00A3F583" w14:textId="12A959DF" w:rsidR="00B74D2F" w:rsidRDefault="006E78D7">
      <w:pPr>
        <w:rPr>
          <w:sz w:val="20"/>
          <w:szCs w:val="20"/>
        </w:rPr>
      </w:pPr>
      <w:r>
        <w:rPr>
          <w:sz w:val="20"/>
          <w:szCs w:val="20"/>
        </w:rPr>
        <w:object w:dxaOrig="12240" w:dyaOrig="6020" w14:anchorId="275239F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6" type="#_x0000_t75" style="width:486pt;height:238pt" o:ole="">
            <v:imagedata r:id="rId7" o:title=""/>
          </v:shape>
          <o:OLEObject Type="Embed" ProgID="Excel.Sheet.12" ShapeID="_x0000_i1046" DrawAspect="Content" ObjectID="_1353071682" r:id="rId8"/>
        </w:object>
      </w:r>
      <w:bookmarkEnd w:id="0"/>
    </w:p>
    <w:p w14:paraId="081F8554" w14:textId="39A0B727" w:rsidR="00934525" w:rsidRPr="0054790B" w:rsidRDefault="00934525">
      <w:r w:rsidRPr="0054790B">
        <w:t xml:space="preserve">Two values were calculated: a guide number and a head ratio. The </w:t>
      </w:r>
      <w:r w:rsidRPr="0054790B">
        <w:rPr>
          <w:b/>
        </w:rPr>
        <w:t>guide number</w:t>
      </w:r>
      <w:r w:rsidRPr="0054790B">
        <w:t xml:space="preserve"> </w:t>
      </w:r>
      <w:r w:rsidR="00224C29" w:rsidRPr="0054790B">
        <w:t xml:space="preserve">(GN) </w:t>
      </w:r>
      <w:r w:rsidRPr="0054790B">
        <w:t xml:space="preserve">is a number used by photographers to compare different strobe units. Given the </w:t>
      </w:r>
      <w:r w:rsidR="00224C29" w:rsidRPr="0054790B">
        <w:t>GN</w:t>
      </w:r>
      <w:r w:rsidRPr="0054790B">
        <w:t xml:space="preserve"> of a strobe, a photographer can quickly determine the correct exposure for a given distance by dividing the </w:t>
      </w:r>
      <w:r w:rsidR="00224C29" w:rsidRPr="0054790B">
        <w:t>GN</w:t>
      </w:r>
      <w:r w:rsidRPr="0054790B">
        <w:t xml:space="preserve"> by that distance. If, for instance, the </w:t>
      </w:r>
      <w:r w:rsidR="00224C29" w:rsidRPr="0054790B">
        <w:t>GN</w:t>
      </w:r>
      <w:r w:rsidRPr="0054790B">
        <w:t xml:space="preserve"> is 32 and the subject is 4 meters away, then the correct exposure is </w:t>
      </w:r>
      <w:r w:rsidR="00224C29" w:rsidRPr="0054790B">
        <w:t>ƒ 8. Note that the GN value must also state the units, meters or feet, and the assumed camera sensitivity in ISO units, typically ISO 100.</w:t>
      </w:r>
      <w:r w:rsidR="0054790B">
        <w:t xml:space="preserve"> For underwater photography, it’s also important to know if the GN </w:t>
      </w:r>
      <w:r w:rsidR="0007031E">
        <w:t xml:space="preserve">was calculated in water or air; </w:t>
      </w:r>
      <w:r w:rsidR="0054790B">
        <w:t xml:space="preserve">GNs in water are typically </w:t>
      </w:r>
      <w:r w:rsidR="00BC1E8F">
        <w:t xml:space="preserve">about </w:t>
      </w:r>
      <w:r w:rsidR="0054790B">
        <w:t>half of the value in air.</w:t>
      </w:r>
    </w:p>
    <w:p w14:paraId="2CAADC1A" w14:textId="77777777" w:rsidR="00224C29" w:rsidRPr="0054790B" w:rsidRDefault="00224C29"/>
    <w:p w14:paraId="157B3C63" w14:textId="70069670" w:rsidR="00A366BB" w:rsidRDefault="00224C29">
      <w:r w:rsidRPr="0054790B">
        <w:t>We can see that the OI has a GN only half that of the SL even though their energies differ by only 20%. This may be because the OI has flash tubes</w:t>
      </w:r>
      <w:r w:rsidR="00A366BB">
        <w:t>,</w:t>
      </w:r>
      <w:r w:rsidRPr="0054790B">
        <w:t xml:space="preserve"> rated for millions of flashes</w:t>
      </w:r>
      <w:r w:rsidR="00A366BB">
        <w:t>,</w:t>
      </w:r>
      <w:r w:rsidRPr="0054790B">
        <w:t xml:space="preserve"> </w:t>
      </w:r>
      <w:r w:rsidR="00A366BB">
        <w:t>which</w:t>
      </w:r>
      <w:r w:rsidRPr="0054790B">
        <w:t xml:space="preserve"> are run far below their rated power to extend their life. The SL may produce a much hotter, brighter flash yielding more light but a shorter flash tube lifetime.</w:t>
      </w:r>
      <w:r w:rsidR="00B228FA">
        <w:t xml:space="preserve"> There may be other differences in the circuitry or strobe head optics that cause the OI to produce less on-axis light.</w:t>
      </w:r>
      <w:r w:rsidR="00511404">
        <w:t xml:space="preserve"> We did find that the two OI flash tubes are not identical: one tube has a </w:t>
      </w:r>
      <w:r w:rsidR="00FA5E22">
        <w:t xml:space="preserve">visibly </w:t>
      </w:r>
      <w:r w:rsidR="00511404">
        <w:t xml:space="preserve">loose wire on the trigger electrode and that tube produces about 25% less light than the undamaged tube. </w:t>
      </w:r>
      <w:r w:rsidR="00A366BB">
        <w:t xml:space="preserve">The OI reflectors, being white-painted fiberglass, are also less efficient than the shiny metal SL reflectors. This difference </w:t>
      </w:r>
      <w:r w:rsidR="00E828D7">
        <w:t xml:space="preserve">in construction </w:t>
      </w:r>
      <w:r w:rsidR="00A366BB">
        <w:t xml:space="preserve">is due to the fact that the </w:t>
      </w:r>
      <w:r w:rsidR="00E828D7">
        <w:t>SL reflectors are contained in</w:t>
      </w:r>
      <w:r w:rsidR="00A366BB">
        <w:t xml:space="preserve"> glass sphere</w:t>
      </w:r>
      <w:r w:rsidR="00E828D7">
        <w:t>s</w:t>
      </w:r>
      <w:r w:rsidR="00A366BB">
        <w:t xml:space="preserve"> and aren’t exposed to corrosive seawater as the OI reflectors are.</w:t>
      </w:r>
      <w:r w:rsidR="00AC685E">
        <w:t xml:space="preserve"> Finally, the OI may produce a larger light field than the SL. We don’t know as we only tested out to 25 degrees off axis.</w:t>
      </w:r>
    </w:p>
    <w:p w14:paraId="29CD0758" w14:textId="77777777" w:rsidR="00A366BB" w:rsidRDefault="00A366BB"/>
    <w:p w14:paraId="473C5FA4" w14:textId="33C864BA" w:rsidR="00224C29" w:rsidRDefault="00511404">
      <w:r>
        <w:t xml:space="preserve">We also found that the OI with a single flash tube doesn’t produce as much light as having two flash tubes plugged in, even though the energy should be the same. It may be that a single OI tube reaches a maximum light output beyond which the rest of the energy is dissipated as heat. With two tubes, each tube </w:t>
      </w:r>
      <w:r w:rsidR="00FA5E22">
        <w:t>sees</w:t>
      </w:r>
      <w:r>
        <w:t xml:space="preserve"> half the energy and may not reach its upper limit.</w:t>
      </w:r>
    </w:p>
    <w:p w14:paraId="5E5F0A59" w14:textId="77777777" w:rsidR="00905C01" w:rsidRDefault="00905C01"/>
    <w:p w14:paraId="7F1CDB29" w14:textId="4675B073" w:rsidR="00905C01" w:rsidRDefault="00905C01">
      <w:r>
        <w:t>The GNs calculated in these tests are consistent with the GNs for commercial units compiled in the table at</w:t>
      </w:r>
    </w:p>
    <w:p w14:paraId="1110A424" w14:textId="77777777" w:rsidR="00905C01" w:rsidRDefault="00905C01"/>
    <w:p w14:paraId="2BFF0E89" w14:textId="4732E06E" w:rsidR="00905C01" w:rsidRDefault="00AC685E">
      <w:hyperlink r:id="rId9" w:history="1">
        <w:r w:rsidR="00905C01" w:rsidRPr="004E7780">
          <w:rPr>
            <w:rStyle w:val="Hyperlink"/>
          </w:rPr>
          <w:t>http://www.uwphotographyguide.com/underwater-photography-strobes</w:t>
        </w:r>
      </w:hyperlink>
    </w:p>
    <w:p w14:paraId="003F0FD2" w14:textId="77777777" w:rsidR="00905C01" w:rsidRDefault="00905C01"/>
    <w:p w14:paraId="05D8BC3F" w14:textId="7A2CE68C" w:rsidR="00905C01" w:rsidRDefault="00905C01">
      <w:r>
        <w:t>although you must correct for the fact that the MBARI tests were done in air and the table at the link shows GNs in water. You must also allow for the fact that manufactures routinely overstate their GNs, as illustrated in the table at</w:t>
      </w:r>
    </w:p>
    <w:p w14:paraId="5D2F49BE" w14:textId="77777777" w:rsidR="00905C01" w:rsidRDefault="00905C01"/>
    <w:p w14:paraId="2795719C" w14:textId="1901F906" w:rsidR="00905C01" w:rsidRDefault="00AC685E">
      <w:hyperlink r:id="rId10" w:history="1">
        <w:r w:rsidR="00905C01" w:rsidRPr="004E7780">
          <w:rPr>
            <w:rStyle w:val="Hyperlink"/>
          </w:rPr>
          <w:t>http://www.backscatter.com/learn/article/article.php?ID=40</w:t>
        </w:r>
      </w:hyperlink>
    </w:p>
    <w:p w14:paraId="317FF2AC" w14:textId="77777777" w:rsidR="00905C01" w:rsidRPr="0054790B" w:rsidRDefault="00905C01"/>
    <w:p w14:paraId="5B4F22DE" w14:textId="13048E89" w:rsidR="00333C28" w:rsidRDefault="00224C29">
      <w:r w:rsidRPr="0054790B">
        <w:t xml:space="preserve">The </w:t>
      </w:r>
      <w:r w:rsidRPr="0054790B">
        <w:rPr>
          <w:b/>
        </w:rPr>
        <w:t>head ratio</w:t>
      </w:r>
      <w:r w:rsidR="00F62C65">
        <w:t>, invented for this report, determines how many strobe heads of one type are required to get the same exposure as that us</w:t>
      </w:r>
      <w:r w:rsidR="007E60EA">
        <w:t>ed with a different strobe head (n</w:t>
      </w:r>
      <w:r w:rsidR="00F62C65">
        <w:t xml:space="preserve">ote that multiple </w:t>
      </w:r>
      <w:r w:rsidR="007E60EA">
        <w:t xml:space="preserve">flash tube </w:t>
      </w:r>
      <w:r w:rsidR="00F62C65">
        <w:t xml:space="preserve">heads </w:t>
      </w:r>
      <w:r w:rsidR="000B4CA1">
        <w:t xml:space="preserve">plugged into </w:t>
      </w:r>
      <w:r w:rsidR="00F62C65">
        <w:t xml:space="preserve">one </w:t>
      </w:r>
      <w:r w:rsidR="007E60EA">
        <w:t xml:space="preserve">ballast </w:t>
      </w:r>
      <w:r w:rsidR="00F62C65">
        <w:t xml:space="preserve">unit such as the OI </w:t>
      </w:r>
      <w:r w:rsidR="00133942">
        <w:t>are</w:t>
      </w:r>
      <w:r w:rsidR="000B4CA1">
        <w:t xml:space="preserve"> still considered one head, as this arrangement </w:t>
      </w:r>
      <w:r w:rsidR="00F62C65">
        <w:t xml:space="preserve">doesn’t </w:t>
      </w:r>
      <w:r w:rsidR="007E60EA">
        <w:t xml:space="preserve">nominally </w:t>
      </w:r>
      <w:r w:rsidR="00F62C65">
        <w:t>increase t</w:t>
      </w:r>
      <w:r w:rsidR="000B4CA1">
        <w:t>he light output</w:t>
      </w:r>
      <w:r w:rsidR="007E60EA">
        <w:t>)</w:t>
      </w:r>
      <w:r w:rsidR="000B4CA1">
        <w:t xml:space="preserve">. </w:t>
      </w:r>
      <w:r w:rsidR="00333C28">
        <w:t xml:space="preserve">The head ratio is calculated by finding the ratio of the squares of the ƒ-stops required to get a proper exposure with the two light sources being compared. For instance, if the </w:t>
      </w:r>
      <w:r w:rsidR="00783E3B">
        <w:t>brighter</w:t>
      </w:r>
      <w:r w:rsidR="00333C28">
        <w:t xml:space="preserve"> light source requires </w:t>
      </w:r>
      <w:r w:rsidR="00783E3B">
        <w:t xml:space="preserve">an exposure of </w:t>
      </w:r>
      <w:r w:rsidR="00333C28" w:rsidRPr="0054790B">
        <w:t>ƒ 8</w:t>
      </w:r>
      <w:r w:rsidR="00333C28">
        <w:t xml:space="preserve">, but the </w:t>
      </w:r>
      <w:r w:rsidR="00783E3B">
        <w:t>dimmer</w:t>
      </w:r>
      <w:r w:rsidR="00333C28">
        <w:t xml:space="preserve"> source requires a full stop </w:t>
      </w:r>
      <w:r w:rsidR="00783E3B">
        <w:t>more exposure</w:t>
      </w:r>
      <w:r w:rsidR="00333C28">
        <w:t>, ƒ 5.6, then the head ratio is</w:t>
      </w:r>
    </w:p>
    <w:p w14:paraId="787BC788" w14:textId="77777777" w:rsidR="00333C28" w:rsidRDefault="00333C28"/>
    <w:p w14:paraId="60629BCB" w14:textId="146097EB" w:rsidR="00333C28" w:rsidRPr="00333C28" w:rsidRDefault="00333C28">
      <w:r>
        <w:tab/>
        <w:t>head ratio = (</w:t>
      </w:r>
      <w:r w:rsidRPr="0054790B">
        <w:t>ƒ 8</w:t>
      </w:r>
      <w:r>
        <w:t>)</w:t>
      </w:r>
      <w:r>
        <w:rPr>
          <w:noProof/>
          <w:vertAlign w:val="superscript"/>
        </w:rPr>
        <w:t>2</w:t>
      </w:r>
      <w:r>
        <w:t>/(ƒ 5.6)</w:t>
      </w:r>
      <w:r>
        <w:rPr>
          <w:noProof/>
          <w:vertAlign w:val="superscript"/>
        </w:rPr>
        <w:t>2</w:t>
      </w:r>
      <w:r>
        <w:rPr>
          <w:noProof/>
        </w:rPr>
        <w:t xml:space="preserve"> = 64/31.4 = 2.0</w:t>
      </w:r>
    </w:p>
    <w:p w14:paraId="523EFAAA" w14:textId="77777777" w:rsidR="00333C28" w:rsidRDefault="00333C28"/>
    <w:p w14:paraId="58B0D92D" w14:textId="778ED10A" w:rsidR="007E60EA" w:rsidRDefault="007E60EA">
      <w:r>
        <w:t>meaning that two of the dimmer light sources are required to equal the light output of the brighter source.</w:t>
      </w:r>
    </w:p>
    <w:p w14:paraId="13888624" w14:textId="77777777" w:rsidR="007E60EA" w:rsidRDefault="007E60EA"/>
    <w:p w14:paraId="621A02DA" w14:textId="4B59321D" w:rsidR="00224C29" w:rsidRDefault="000B4CA1">
      <w:r>
        <w:t>In this report</w:t>
      </w:r>
      <w:r w:rsidR="00F62C65">
        <w:t xml:space="preserve"> we compare </w:t>
      </w:r>
      <w:r>
        <w:t xml:space="preserve">all the </w:t>
      </w:r>
      <w:r w:rsidR="00AC685E">
        <w:t>strobe units to the OI set to 5</w:t>
      </w:r>
      <w:r>
        <w:t xml:space="preserve">0 J </w:t>
      </w:r>
      <w:r w:rsidR="00AC685E">
        <w:t>with two flash tubes plugged in, as this setup is used on the MBARI Imaging AUV.</w:t>
      </w:r>
      <w:r>
        <w:t xml:space="preserve"> From the table we see that</w:t>
      </w:r>
      <w:r w:rsidR="00133942">
        <w:t>, as expected,</w:t>
      </w:r>
      <w:r>
        <w:t xml:space="preserve"> if the </w:t>
      </w:r>
      <w:r w:rsidR="00133942">
        <w:t>OI is set to 100 J</w:t>
      </w:r>
      <w:r>
        <w:t xml:space="preserve"> then </w:t>
      </w:r>
      <w:r w:rsidR="00AC685E">
        <w:t>0.5</w:t>
      </w:r>
      <w:r>
        <w:t xml:space="preserve"> units are required to match t</w:t>
      </w:r>
      <w:r w:rsidR="00AC685E">
        <w:t>he 5</w:t>
      </w:r>
      <w:r>
        <w:t>0</w:t>
      </w:r>
      <w:r w:rsidR="00AC685E">
        <w:t xml:space="preserve"> J OI, and if the OI is set to 20</w:t>
      </w:r>
      <w:r>
        <w:t xml:space="preserve">0 J then </w:t>
      </w:r>
      <w:r w:rsidR="00AC685E">
        <w:t>0.25</w:t>
      </w:r>
      <w:r w:rsidR="00EC2DD7">
        <w:t xml:space="preserve"> units are required.</w:t>
      </w:r>
    </w:p>
    <w:p w14:paraId="08537D5C" w14:textId="77777777" w:rsidR="00133942" w:rsidRDefault="00133942"/>
    <w:p w14:paraId="05FCE347" w14:textId="246694F2" w:rsidR="00133942" w:rsidRDefault="00133942">
      <w:r>
        <w:t xml:space="preserve">The CO is much less bright than the xenon units, and approximately </w:t>
      </w:r>
      <w:r w:rsidR="00AC685E">
        <w:t>13</w:t>
      </w:r>
      <w:r>
        <w:t xml:space="preserve"> </w:t>
      </w:r>
      <w:r w:rsidR="006F6E20">
        <w:t xml:space="preserve">CO </w:t>
      </w:r>
      <w:r>
        <w:t>heads would be required to match the light output of the OI</w:t>
      </w:r>
      <w:r w:rsidR="006F6E20">
        <w:t xml:space="preserve">. Cathx Ocean is producing </w:t>
      </w:r>
      <w:r w:rsidR="001B5849">
        <w:t>new</w:t>
      </w:r>
      <w:r w:rsidR="006F6E20">
        <w:t xml:space="preserve"> LED light panels that have many more LEDs than the Aphos 4, so the number of LED heads </w:t>
      </w:r>
      <w:r w:rsidR="004D63F5">
        <w:t>required will</w:t>
      </w:r>
      <w:r w:rsidR="006F6E20">
        <w:t xml:space="preserve"> likely be much </w:t>
      </w:r>
      <w:r w:rsidR="004D63F5">
        <w:t>less</w:t>
      </w:r>
      <w:r w:rsidR="006F6E20">
        <w:t xml:space="preserve"> than </w:t>
      </w:r>
      <w:r w:rsidR="00AC685E">
        <w:t>13</w:t>
      </w:r>
      <w:r w:rsidR="006F6E20">
        <w:t>.</w:t>
      </w:r>
    </w:p>
    <w:p w14:paraId="02C6E5D3" w14:textId="77777777" w:rsidR="006F6E20" w:rsidRDefault="006F6E20"/>
    <w:p w14:paraId="236B9483" w14:textId="5803EA38" w:rsidR="006F6E20" w:rsidRDefault="006F6E20">
      <w:r>
        <w:t xml:space="preserve">The CO </w:t>
      </w:r>
      <w:r w:rsidR="00FD18C2">
        <w:t>exhibits</w:t>
      </w:r>
      <w:r>
        <w:t xml:space="preserve"> two other undes</w:t>
      </w:r>
      <w:r w:rsidR="001B5849">
        <w:t>irable characteristics in its flash length and its light distribution. T</w:t>
      </w:r>
      <w:r>
        <w:t xml:space="preserve">he </w:t>
      </w:r>
      <w:r w:rsidR="004D63F5">
        <w:t xml:space="preserve">required </w:t>
      </w:r>
      <w:r w:rsidRPr="006F6E20">
        <w:rPr>
          <w:b/>
        </w:rPr>
        <w:t>flash length</w:t>
      </w:r>
      <w:r>
        <w:t xml:space="preserve"> is much longer than </w:t>
      </w:r>
      <w:r w:rsidR="004D63F5">
        <w:t xml:space="preserve">that of the </w:t>
      </w:r>
      <w:r>
        <w:t>xenon heads.</w:t>
      </w:r>
      <w:r w:rsidR="0030757A">
        <w:t xml:space="preserve"> We measured the flash lengths with a photodiode and an oscilloscope, with the following results:</w:t>
      </w:r>
    </w:p>
    <w:p w14:paraId="6F7CEC6B" w14:textId="77777777" w:rsidR="006F6E20" w:rsidRDefault="006F6E20"/>
    <w:p w14:paraId="5357E6F5" w14:textId="3AB91D16" w:rsidR="006F6E20" w:rsidRDefault="006F6E20" w:rsidP="006F6E20">
      <w:pPr>
        <w:ind w:firstLine="720"/>
      </w:pPr>
      <w:r>
        <w:t>OI  ~2.4 ms (when set to 200 J)</w:t>
      </w:r>
    </w:p>
    <w:p w14:paraId="6E442A61" w14:textId="75CF6927" w:rsidR="006F6E20" w:rsidRDefault="006F6E20" w:rsidP="006F6E20">
      <w:pPr>
        <w:ind w:firstLine="720"/>
      </w:pPr>
      <w:r>
        <w:t xml:space="preserve">SL ~0.4 ms </w:t>
      </w:r>
    </w:p>
    <w:p w14:paraId="481AC239" w14:textId="31E32B0A" w:rsidR="006F6E20" w:rsidRDefault="006F6E20" w:rsidP="006F6E20">
      <w:pPr>
        <w:ind w:firstLine="720"/>
      </w:pPr>
      <w:r>
        <w:t>CO ~5 ms (when programmed for 7 ms)</w:t>
      </w:r>
    </w:p>
    <w:p w14:paraId="19B0CDC2" w14:textId="77777777" w:rsidR="006F6E20" w:rsidRDefault="006F6E20">
      <w:pPr>
        <w:rPr>
          <w:b/>
        </w:rPr>
      </w:pPr>
    </w:p>
    <w:p w14:paraId="72F6E690" w14:textId="7747DDFD" w:rsidR="006F6E20" w:rsidRDefault="006F6E20">
      <w:r>
        <w:t>Thus, m</w:t>
      </w:r>
      <w:r w:rsidR="008A30F1">
        <w:t xml:space="preserve">ore motion blur will </w:t>
      </w:r>
      <w:r w:rsidR="004D63F5">
        <w:t>result</w:t>
      </w:r>
      <w:r w:rsidR="008A30F1">
        <w:t xml:space="preserve"> for images taken from moving vehicles such as AUVs.</w:t>
      </w:r>
    </w:p>
    <w:p w14:paraId="4A52AD55" w14:textId="77777777" w:rsidR="00CD3E28" w:rsidRDefault="00CD3E28"/>
    <w:p w14:paraId="60D0745D" w14:textId="34F04959" w:rsidR="00CD3E28" w:rsidRDefault="00CD3E28">
      <w:r>
        <w:t xml:space="preserve">We measured the CO light output in two ways: first, by setting the strobe mode of the CO to produce a </w:t>
      </w:r>
      <w:r w:rsidR="001B5849">
        <w:t>~</w:t>
      </w:r>
      <w:r>
        <w:t xml:space="preserve">5 ms flash and telling the light meter to measure the whole pulse by setting it to </w:t>
      </w:r>
      <w:r w:rsidR="001B5849">
        <w:t>a slow shutter speed (say, 1/10</w:t>
      </w:r>
      <w:r w:rsidR="001B5849" w:rsidRPr="001B5849">
        <w:rPr>
          <w:vertAlign w:val="superscript"/>
        </w:rPr>
        <w:t>th</w:t>
      </w:r>
      <w:r w:rsidR="001B5849">
        <w:t xml:space="preserve"> </w:t>
      </w:r>
      <w:r>
        <w:t>s). Second, by setting the CO to stay on continuously and telling the light meter to measure for 5 ms by setting it to a shutter speed of 1/200</w:t>
      </w:r>
      <w:r w:rsidRPr="00CD3E28">
        <w:rPr>
          <w:vertAlign w:val="superscript"/>
        </w:rPr>
        <w:t>th</w:t>
      </w:r>
      <w:r>
        <w:t xml:space="preserve"> s. The two measurements produce similar but slightly different results. The first test sees slightly more light </w:t>
      </w:r>
      <w:r w:rsidR="001B5849">
        <w:t xml:space="preserve">(yielding a bigger GN) </w:t>
      </w:r>
      <w:r>
        <w:t>as the long tail of the strobe pulse is included, but the second test stops integrating light after exactly 5 ms.</w:t>
      </w:r>
    </w:p>
    <w:p w14:paraId="5123B89E" w14:textId="77777777" w:rsidR="008A30F1" w:rsidRDefault="008A30F1"/>
    <w:p w14:paraId="3E0C470F" w14:textId="2EBCF246" w:rsidR="008A30F1" w:rsidRDefault="001B5849">
      <w:r>
        <w:t>T</w:t>
      </w:r>
      <w:r w:rsidR="008A30F1">
        <w:t xml:space="preserve">he </w:t>
      </w:r>
      <w:r w:rsidR="008A30F1" w:rsidRPr="008A30F1">
        <w:rPr>
          <w:b/>
        </w:rPr>
        <w:t>light distribution</w:t>
      </w:r>
      <w:r w:rsidR="008A30F1">
        <w:t xml:space="preserve"> is much less uniform for the CO.</w:t>
      </w:r>
      <w:r w:rsidR="00FD18C2">
        <w:t xml:space="preserve"> The xenon heads produce a very uniform light </w:t>
      </w:r>
      <w:r w:rsidR="00ED2B7C">
        <w:t>field</w:t>
      </w:r>
      <w:r w:rsidR="00FD18C2">
        <w:t xml:space="preserve"> at least out to 25 degrees off axis. The LED head falls off to 64% of the center-axis brightness </w:t>
      </w:r>
      <w:r w:rsidR="00ED2B7C">
        <w:t>at</w:t>
      </w:r>
      <w:r w:rsidR="00FD18C2">
        <w:t xml:space="preserve"> 25 degrees off axis. Consequently, even more LED he</w:t>
      </w:r>
      <w:r w:rsidR="006711CC">
        <w:t>ads will be required than the number estimated by the head ratio alone.</w:t>
      </w:r>
    </w:p>
    <w:p w14:paraId="0EF00EDF" w14:textId="77777777" w:rsidR="006711CC" w:rsidRDefault="006711CC"/>
    <w:p w14:paraId="2A774C9E" w14:textId="1905BADE" w:rsidR="006711CC" w:rsidRDefault="006711CC">
      <w:r>
        <w:t xml:space="preserve">The main advantage of the LEDs is the </w:t>
      </w:r>
      <w:r w:rsidRPr="006711CC">
        <w:rPr>
          <w:b/>
        </w:rPr>
        <w:t>energy savings</w:t>
      </w:r>
      <w:r>
        <w:t xml:space="preserve">. The xenon strobe high-voltage power supplies are not very efficient. For instance, the input energy required to fire the SL at 256 J is about 783 J, so the </w:t>
      </w:r>
      <w:r w:rsidR="00ED2B7C">
        <w:t>voltage converter</w:t>
      </w:r>
      <w:r>
        <w:t xml:space="preserve"> is only 33% efficient. If the equivalent of even 100 CO heads, each requiring 0.6 J, are required to equal this light output, then </w:t>
      </w:r>
      <w:r w:rsidR="00905C01">
        <w:t>the 60 J expended still reduces the energy consumption by an order of magnitude.</w:t>
      </w:r>
    </w:p>
    <w:p w14:paraId="3AF35475" w14:textId="77777777" w:rsidR="00472C93" w:rsidRDefault="00472C93"/>
    <w:p w14:paraId="449F7B81" w14:textId="58D89E7B" w:rsidR="00472C93" w:rsidRDefault="00472C93" w:rsidP="00472C93">
      <w:pPr>
        <w:pStyle w:val="Heading2"/>
      </w:pPr>
      <w:r>
        <w:t>Conclusions</w:t>
      </w:r>
    </w:p>
    <w:p w14:paraId="23FBE85E" w14:textId="76B7DDCF" w:rsidR="00472C93" w:rsidRPr="006F6E20" w:rsidRDefault="00472C93" w:rsidP="00472C93">
      <w:r>
        <w:t xml:space="preserve">The tests we performed at MBARI yielded results that are consistent with those published for other xenon light sources. The LED </w:t>
      </w:r>
      <w:r w:rsidR="00910290">
        <w:t>head</w:t>
      </w:r>
      <w:r>
        <w:t xml:space="preserve"> we tested </w:t>
      </w:r>
      <w:r w:rsidR="00910290">
        <w:t>was</w:t>
      </w:r>
      <w:r>
        <w:t>,</w:t>
      </w:r>
      <w:r w:rsidR="00910290">
        <w:t xml:space="preserve"> as expected, much dimmer than the</w:t>
      </w:r>
      <w:r>
        <w:t xml:space="preserve"> xenon </w:t>
      </w:r>
      <w:r w:rsidR="00910290">
        <w:t>heads, and many more LED heads would be required to equal the light output of a xenon head. The flash length is also much longer for the LED head compared to the xenon heads, which might be a problem for moving-vehicle applications. The chief advantage of the LED heads is their smaller energy consumption, which may be an order of magnitude better than xenon sources.</w:t>
      </w:r>
    </w:p>
    <w:sectPr w:rsidR="00472C93" w:rsidRPr="006F6E20" w:rsidSect="003862C2">
      <w:footerReference w:type="even" r:id="rId11"/>
      <w:footerReference w:type="default" r:id="rId12"/>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2C13AE9" w14:textId="77777777" w:rsidR="00CD3E28" w:rsidRDefault="00CD3E28" w:rsidP="00825422">
      <w:r>
        <w:separator/>
      </w:r>
    </w:p>
  </w:endnote>
  <w:endnote w:type="continuationSeparator" w:id="0">
    <w:p w14:paraId="6198425D" w14:textId="77777777" w:rsidR="00CD3E28" w:rsidRDefault="00CD3E28" w:rsidP="008254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CAE952" w14:textId="77777777" w:rsidR="00CD3E28" w:rsidRDefault="00CD3E28" w:rsidP="0082542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89C188F" w14:textId="77777777" w:rsidR="00CD3E28" w:rsidRDefault="00CD3E28">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65C329" w14:textId="77777777" w:rsidR="00CD3E28" w:rsidRDefault="00CD3E28" w:rsidP="0082542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6E78D7">
      <w:rPr>
        <w:rStyle w:val="PageNumber"/>
      </w:rPr>
      <w:t>3</w:t>
    </w:r>
    <w:r>
      <w:rPr>
        <w:rStyle w:val="PageNumber"/>
      </w:rPr>
      <w:fldChar w:fldCharType="end"/>
    </w:r>
  </w:p>
  <w:p w14:paraId="33BACDB7" w14:textId="77777777" w:rsidR="00CD3E28" w:rsidRDefault="00CD3E28" w:rsidP="00825422">
    <w:pPr>
      <w:pStyle w:val="Footer"/>
      <w:jc w:val="cen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0A28165" w14:textId="77777777" w:rsidR="00CD3E28" w:rsidRDefault="00CD3E28" w:rsidP="00825422">
      <w:r>
        <w:separator/>
      </w:r>
    </w:p>
  </w:footnote>
  <w:footnote w:type="continuationSeparator" w:id="0">
    <w:p w14:paraId="28FDAF90" w14:textId="77777777" w:rsidR="00CD3E28" w:rsidRDefault="00CD3E28" w:rsidP="0082542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55AF"/>
    <w:rsid w:val="0007031E"/>
    <w:rsid w:val="00090763"/>
    <w:rsid w:val="000B4CA1"/>
    <w:rsid w:val="00133942"/>
    <w:rsid w:val="00142057"/>
    <w:rsid w:val="00196391"/>
    <w:rsid w:val="001B5849"/>
    <w:rsid w:val="00224C29"/>
    <w:rsid w:val="0030757A"/>
    <w:rsid w:val="00333C28"/>
    <w:rsid w:val="00363A35"/>
    <w:rsid w:val="003862C2"/>
    <w:rsid w:val="00472C93"/>
    <w:rsid w:val="004755AF"/>
    <w:rsid w:val="004D63F5"/>
    <w:rsid w:val="00511404"/>
    <w:rsid w:val="0054790B"/>
    <w:rsid w:val="005C700A"/>
    <w:rsid w:val="006711CC"/>
    <w:rsid w:val="006E78D7"/>
    <w:rsid w:val="006F2EC4"/>
    <w:rsid w:val="006F6E20"/>
    <w:rsid w:val="00783E3B"/>
    <w:rsid w:val="007C305C"/>
    <w:rsid w:val="007E60EA"/>
    <w:rsid w:val="00825422"/>
    <w:rsid w:val="008A30F1"/>
    <w:rsid w:val="00905C01"/>
    <w:rsid w:val="00910290"/>
    <w:rsid w:val="00934525"/>
    <w:rsid w:val="009D2491"/>
    <w:rsid w:val="00A366BB"/>
    <w:rsid w:val="00AC685E"/>
    <w:rsid w:val="00B228FA"/>
    <w:rsid w:val="00B74D2F"/>
    <w:rsid w:val="00BC1E8F"/>
    <w:rsid w:val="00C00201"/>
    <w:rsid w:val="00CD3E28"/>
    <w:rsid w:val="00D65B0F"/>
    <w:rsid w:val="00E828D7"/>
    <w:rsid w:val="00E96B21"/>
    <w:rsid w:val="00EC2DD7"/>
    <w:rsid w:val="00ED2B7C"/>
    <w:rsid w:val="00F62C65"/>
    <w:rsid w:val="00F6681D"/>
    <w:rsid w:val="00FA5E22"/>
    <w:rsid w:val="00FD18C2"/>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32"/>
    <o:shapelayout v:ext="edit">
      <o:idmap v:ext="edit" data="1"/>
    </o:shapelayout>
  </w:shapeDefaults>
  <w:decimalSymbol w:val="."/>
  <w:listSeparator w:val=","/>
  <w14:docId w14:val="008289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4755AF"/>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uiPriority w:val="9"/>
    <w:unhideWhenUsed/>
    <w:qFormat/>
    <w:rsid w:val="004755AF"/>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755AF"/>
    <w:rPr>
      <w:rFonts w:asciiTheme="majorHAnsi" w:eastAsiaTheme="majorEastAsia" w:hAnsiTheme="majorHAnsi" w:cstheme="majorBidi"/>
      <w:b/>
      <w:bCs/>
      <w:color w:val="345A8A" w:themeColor="accent1" w:themeShade="B5"/>
      <w:sz w:val="32"/>
      <w:szCs w:val="32"/>
    </w:rPr>
  </w:style>
  <w:style w:type="character" w:customStyle="1" w:styleId="Heading2Char">
    <w:name w:val="Heading 2 Char"/>
    <w:basedOn w:val="DefaultParagraphFont"/>
    <w:link w:val="Heading2"/>
    <w:uiPriority w:val="9"/>
    <w:rsid w:val="004755AF"/>
    <w:rPr>
      <w:rFonts w:asciiTheme="majorHAnsi" w:eastAsiaTheme="majorEastAsia" w:hAnsiTheme="majorHAnsi" w:cstheme="majorBidi"/>
      <w:b/>
      <w:bCs/>
      <w:color w:val="4F81BD" w:themeColor="accent1"/>
      <w:sz w:val="26"/>
      <w:szCs w:val="26"/>
    </w:rPr>
  </w:style>
  <w:style w:type="paragraph" w:styleId="BalloonText">
    <w:name w:val="Balloon Text"/>
    <w:basedOn w:val="Normal"/>
    <w:link w:val="BalloonTextChar"/>
    <w:uiPriority w:val="99"/>
    <w:semiHidden/>
    <w:unhideWhenUsed/>
    <w:rsid w:val="00C00201"/>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00201"/>
    <w:rPr>
      <w:rFonts w:ascii="Lucida Grande" w:hAnsi="Lucida Grande" w:cs="Lucida Grande"/>
      <w:sz w:val="18"/>
      <w:szCs w:val="18"/>
    </w:rPr>
  </w:style>
  <w:style w:type="character" w:styleId="Hyperlink">
    <w:name w:val="Hyperlink"/>
    <w:basedOn w:val="DefaultParagraphFont"/>
    <w:uiPriority w:val="99"/>
    <w:unhideWhenUsed/>
    <w:rsid w:val="00905C01"/>
    <w:rPr>
      <w:color w:val="0000FF" w:themeColor="hyperlink"/>
      <w:u w:val="single"/>
    </w:rPr>
  </w:style>
  <w:style w:type="paragraph" w:styleId="Header">
    <w:name w:val="header"/>
    <w:basedOn w:val="Normal"/>
    <w:link w:val="HeaderChar"/>
    <w:uiPriority w:val="99"/>
    <w:unhideWhenUsed/>
    <w:rsid w:val="00825422"/>
    <w:pPr>
      <w:tabs>
        <w:tab w:val="center" w:pos="4320"/>
        <w:tab w:val="right" w:pos="8640"/>
      </w:tabs>
    </w:pPr>
  </w:style>
  <w:style w:type="character" w:customStyle="1" w:styleId="HeaderChar">
    <w:name w:val="Header Char"/>
    <w:basedOn w:val="DefaultParagraphFont"/>
    <w:link w:val="Header"/>
    <w:uiPriority w:val="99"/>
    <w:rsid w:val="00825422"/>
  </w:style>
  <w:style w:type="paragraph" w:styleId="Footer">
    <w:name w:val="footer"/>
    <w:basedOn w:val="Normal"/>
    <w:link w:val="FooterChar"/>
    <w:uiPriority w:val="99"/>
    <w:unhideWhenUsed/>
    <w:rsid w:val="00825422"/>
    <w:pPr>
      <w:tabs>
        <w:tab w:val="center" w:pos="4320"/>
        <w:tab w:val="right" w:pos="8640"/>
      </w:tabs>
    </w:pPr>
  </w:style>
  <w:style w:type="character" w:customStyle="1" w:styleId="FooterChar">
    <w:name w:val="Footer Char"/>
    <w:basedOn w:val="DefaultParagraphFont"/>
    <w:link w:val="Footer"/>
    <w:uiPriority w:val="99"/>
    <w:rsid w:val="00825422"/>
  </w:style>
  <w:style w:type="character" w:styleId="PageNumber">
    <w:name w:val="page number"/>
    <w:basedOn w:val="DefaultParagraphFont"/>
    <w:uiPriority w:val="99"/>
    <w:semiHidden/>
    <w:unhideWhenUsed/>
    <w:rsid w:val="00825422"/>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4755AF"/>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uiPriority w:val="9"/>
    <w:unhideWhenUsed/>
    <w:qFormat/>
    <w:rsid w:val="004755AF"/>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755AF"/>
    <w:rPr>
      <w:rFonts w:asciiTheme="majorHAnsi" w:eastAsiaTheme="majorEastAsia" w:hAnsiTheme="majorHAnsi" w:cstheme="majorBidi"/>
      <w:b/>
      <w:bCs/>
      <w:color w:val="345A8A" w:themeColor="accent1" w:themeShade="B5"/>
      <w:sz w:val="32"/>
      <w:szCs w:val="32"/>
    </w:rPr>
  </w:style>
  <w:style w:type="character" w:customStyle="1" w:styleId="Heading2Char">
    <w:name w:val="Heading 2 Char"/>
    <w:basedOn w:val="DefaultParagraphFont"/>
    <w:link w:val="Heading2"/>
    <w:uiPriority w:val="9"/>
    <w:rsid w:val="004755AF"/>
    <w:rPr>
      <w:rFonts w:asciiTheme="majorHAnsi" w:eastAsiaTheme="majorEastAsia" w:hAnsiTheme="majorHAnsi" w:cstheme="majorBidi"/>
      <w:b/>
      <w:bCs/>
      <w:color w:val="4F81BD" w:themeColor="accent1"/>
      <w:sz w:val="26"/>
      <w:szCs w:val="26"/>
    </w:rPr>
  </w:style>
  <w:style w:type="paragraph" w:styleId="BalloonText">
    <w:name w:val="Balloon Text"/>
    <w:basedOn w:val="Normal"/>
    <w:link w:val="BalloonTextChar"/>
    <w:uiPriority w:val="99"/>
    <w:semiHidden/>
    <w:unhideWhenUsed/>
    <w:rsid w:val="00C00201"/>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00201"/>
    <w:rPr>
      <w:rFonts w:ascii="Lucida Grande" w:hAnsi="Lucida Grande" w:cs="Lucida Grande"/>
      <w:sz w:val="18"/>
      <w:szCs w:val="18"/>
    </w:rPr>
  </w:style>
  <w:style w:type="character" w:styleId="Hyperlink">
    <w:name w:val="Hyperlink"/>
    <w:basedOn w:val="DefaultParagraphFont"/>
    <w:uiPriority w:val="99"/>
    <w:unhideWhenUsed/>
    <w:rsid w:val="00905C01"/>
    <w:rPr>
      <w:color w:val="0000FF" w:themeColor="hyperlink"/>
      <w:u w:val="single"/>
    </w:rPr>
  </w:style>
  <w:style w:type="paragraph" w:styleId="Header">
    <w:name w:val="header"/>
    <w:basedOn w:val="Normal"/>
    <w:link w:val="HeaderChar"/>
    <w:uiPriority w:val="99"/>
    <w:unhideWhenUsed/>
    <w:rsid w:val="00825422"/>
    <w:pPr>
      <w:tabs>
        <w:tab w:val="center" w:pos="4320"/>
        <w:tab w:val="right" w:pos="8640"/>
      </w:tabs>
    </w:pPr>
  </w:style>
  <w:style w:type="character" w:customStyle="1" w:styleId="HeaderChar">
    <w:name w:val="Header Char"/>
    <w:basedOn w:val="DefaultParagraphFont"/>
    <w:link w:val="Header"/>
    <w:uiPriority w:val="99"/>
    <w:rsid w:val="00825422"/>
  </w:style>
  <w:style w:type="paragraph" w:styleId="Footer">
    <w:name w:val="footer"/>
    <w:basedOn w:val="Normal"/>
    <w:link w:val="FooterChar"/>
    <w:uiPriority w:val="99"/>
    <w:unhideWhenUsed/>
    <w:rsid w:val="00825422"/>
    <w:pPr>
      <w:tabs>
        <w:tab w:val="center" w:pos="4320"/>
        <w:tab w:val="right" w:pos="8640"/>
      </w:tabs>
    </w:pPr>
  </w:style>
  <w:style w:type="character" w:customStyle="1" w:styleId="FooterChar">
    <w:name w:val="Footer Char"/>
    <w:basedOn w:val="DefaultParagraphFont"/>
    <w:link w:val="Footer"/>
    <w:uiPriority w:val="99"/>
    <w:rsid w:val="00825422"/>
  </w:style>
  <w:style w:type="character" w:styleId="PageNumber">
    <w:name w:val="page number"/>
    <w:basedOn w:val="DefaultParagraphFont"/>
    <w:uiPriority w:val="99"/>
    <w:semiHidden/>
    <w:unhideWhenUsed/>
    <w:rsid w:val="008254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6125982">
      <w:bodyDiv w:val="1"/>
      <w:marLeft w:val="0"/>
      <w:marRight w:val="0"/>
      <w:marTop w:val="0"/>
      <w:marBottom w:val="0"/>
      <w:divBdr>
        <w:top w:val="none" w:sz="0" w:space="0" w:color="auto"/>
        <w:left w:val="none" w:sz="0" w:space="0" w:color="auto"/>
        <w:bottom w:val="none" w:sz="0" w:space="0" w:color="auto"/>
        <w:right w:val="none" w:sz="0" w:space="0" w:color="auto"/>
      </w:divBdr>
    </w:div>
    <w:div w:id="1114252383">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1.xml"/><Relationship Id="rId12" Type="http://schemas.openxmlformats.org/officeDocument/2006/relationships/footer" Target="footer2.xml"/><Relationship Id="rId13" Type="http://schemas.openxmlformats.org/officeDocument/2006/relationships/fontTable" Target="fontTable.xml"/><Relationship Id="rId14"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emf"/><Relationship Id="rId8" Type="http://schemas.openxmlformats.org/officeDocument/2006/relationships/package" Target="embeddings/Microsoft_Excel_Sheet1.xlsx"/><Relationship Id="rId9" Type="http://schemas.openxmlformats.org/officeDocument/2006/relationships/hyperlink" Target="http://www.uwphotographyguide.com/underwater-photography-strobes" TargetMode="External"/><Relationship Id="rId10" Type="http://schemas.openxmlformats.org/officeDocument/2006/relationships/hyperlink" Target="http://www.backscatter.com/learn/article/article.php?ID=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TotalTime>
  <Pages>5</Pages>
  <Words>1396</Words>
  <Characters>7962</Characters>
  <Application>Microsoft Macintosh Word</Application>
  <DocSecurity>0</DocSecurity>
  <Lines>66</Lines>
  <Paragraphs>18</Paragraphs>
  <ScaleCrop>false</ScaleCrop>
  <Company>Monterey Bay Aquarium Research Institute</Company>
  <LinksUpToDate>false</LinksUpToDate>
  <CharactersWithSpaces>9340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McGill</dc:creator>
  <cp:keywords/>
  <dc:description/>
  <cp:lastModifiedBy>Paul McGill</cp:lastModifiedBy>
  <cp:revision>6</cp:revision>
  <dcterms:created xsi:type="dcterms:W3CDTF">2014-12-04T23:36:00Z</dcterms:created>
  <dcterms:modified xsi:type="dcterms:W3CDTF">2014-12-05T00:28:00Z</dcterms:modified>
</cp:coreProperties>
</file>