
<file path=[Content_Types].xml><?xml version="1.0" encoding="utf-8"?>
<Types xmlns="http://schemas.openxmlformats.org/package/2006/content-types"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style0"/>
        <w:jc w:val="center"/>
      </w:pPr>
      <w:r>
        <w:rPr>
          <w:sz w:val="36"/>
          <w:b/>
        </w:rPr>
        <w:t>LRAUV Deployment Checklist</w:t>
      </w:r>
    </w:p>
    <w:p>
      <w:pPr>
        <w:pStyle w:val="style0"/>
        <w:jc w:val="center"/>
      </w:pPr>
      <w:r>
        <w:rPr>
          <w:sz w:val="36"/>
          <w:b/>
        </w:rPr>
        <w:t>V1.3b</w:t>
      </w:r>
    </w:p>
    <w:p>
      <w:pPr>
        <w:pStyle w:val="style0"/>
        <w:jc w:val="center"/>
      </w:pPr>
      <w:r>
        <w:rPr/>
      </w:r>
    </w:p>
    <w:p>
      <w:pPr>
        <w:pStyle w:val="style0"/>
      </w:pPr>
      <w:r>
        <w:rPr>
          <w:sz w:val="36"/>
          <w:b/>
        </w:rPr>
        <w:t>This page not part of checklist</w:t>
      </w:r>
    </w:p>
    <w:p>
      <w:pPr>
        <w:pStyle w:val="style0"/>
      </w:pPr>
      <w:r>
        <w:rPr/>
      </w:r>
    </w:p>
    <w:p>
      <w:pPr>
        <w:pStyle w:val="style0"/>
      </w:pPr>
      <w:r>
        <w:rPr>
          <w:sz w:val="36"/>
          <w:u w:val="single"/>
          <w:b/>
        </w:rPr>
        <w:t>Checklist goals</w:t>
      </w:r>
    </w:p>
    <w:p>
      <w:pPr>
        <w:pStyle w:val="style31"/>
        <w:numPr>
          <w:ilvl w:val="0"/>
          <w:numId w:val="1"/>
        </w:numPr>
      </w:pPr>
      <w:r>
        <w:rPr>
          <w:sz w:val="32"/>
          <w:b/>
        </w:rPr>
        <w:t>As short as possible, as long as necessary</w:t>
      </w:r>
    </w:p>
    <w:p>
      <w:pPr>
        <w:pStyle w:val="style31"/>
        <w:numPr>
          <w:ilvl w:val="0"/>
          <w:numId w:val="1"/>
        </w:numPr>
      </w:pPr>
      <w:r>
        <w:rPr>
          <w:sz w:val="32"/>
          <w:b/>
        </w:rPr>
        <w:t xml:space="preserve">Basic instructions included </w:t>
      </w:r>
    </w:p>
    <w:p>
      <w:pPr>
        <w:pStyle w:val="style31"/>
        <w:numPr>
          <w:ilvl w:val="0"/>
          <w:numId w:val="1"/>
        </w:numPr>
      </w:pPr>
      <w:r>
        <w:rPr>
          <w:sz w:val="32"/>
          <w:b/>
        </w:rPr>
        <w:t>Checkboxes/easy completion, minimize writing</w:t>
      </w:r>
    </w:p>
    <w:p>
      <w:pPr>
        <w:pStyle w:val="style31"/>
        <w:numPr>
          <w:ilvl w:val="0"/>
          <w:numId w:val="1"/>
        </w:numPr>
      </w:pPr>
      <w:r>
        <w:rPr>
          <w:sz w:val="32"/>
          <w:b/>
        </w:rPr>
        <w:t>Automatic value checking</w:t>
      </w:r>
    </w:p>
    <w:p>
      <w:pPr>
        <w:pStyle w:val="style31"/>
        <w:numPr>
          <w:ilvl w:val="0"/>
          <w:numId w:val="1"/>
        </w:numPr>
      </w:pPr>
      <w:r>
        <w:rPr>
          <w:sz w:val="32"/>
          <w:b/>
        </w:rPr>
        <w:t>Visual indication of complete/not complete</w:t>
      </w:r>
    </w:p>
    <w:p>
      <w:pPr>
        <w:pStyle w:val="style31"/>
        <w:numPr>
          <w:ilvl w:val="0"/>
          <w:numId w:val="1"/>
        </w:numPr>
      </w:pPr>
      <w:r>
        <w:rPr>
          <w:sz w:val="32"/>
          <w:b/>
        </w:rPr>
        <w:t>Available on mobile platforms</w:t>
      </w:r>
    </w:p>
    <w:p>
      <w:pPr>
        <w:pStyle w:val="style31"/>
        <w:numPr>
          <w:ilvl w:val="0"/>
          <w:numId w:val="1"/>
        </w:numPr>
      </w:pPr>
      <w:r>
        <w:rPr>
          <w:sz w:val="32"/>
          <w:b/>
        </w:rPr>
        <w:t xml:space="preserve">Not: a user manual, validation tool, foolproof </w:t>
      </w:r>
    </w:p>
    <w:p>
      <w:pPr>
        <w:pStyle w:val="style0"/>
      </w:pPr>
      <w:r>
        <w:rPr/>
      </w:r>
    </w:p>
    <w:p>
      <w:pPr>
        <w:pStyle w:val="style0"/>
        <w:pageBreakBefore/>
      </w:pPr>
      <w:r>
        <w:rPr>
          <w:sz w:val="28"/>
          <w:u w:val="single"/>
          <w:b/>
          <w:szCs w:val="28"/>
        </w:rPr>
        <w:t xml:space="preserve">LRAUV Checklist </w:t>
      </w:r>
    </w:p>
    <w:p>
      <w:pPr>
        <w:pStyle w:val="style0"/>
      </w:pPr>
      <w:r>
        <w:rPr>
          <w:sz w:val="28"/>
          <w:b/>
          <w:szCs w:val="28"/>
        </w:rPr>
        <w:t>Part I: Pre-Deployment Checklist</w:t>
      </w:r>
    </w:p>
    <w:p>
      <w:pPr>
        <w:pStyle w:val="style0"/>
        <w:ind w:firstLine="720" w:left="0" w:right="0"/>
        <w:spacing w:after="0" w:before="0" w:line="100" w:lineRule="atLeast"/>
      </w:pPr>
      <w:r>
        <w:rPr>
          <w:i/>
        </w:rPr>
        <w:t xml:space="preserve">Vehicle name: </w:t>
      </w:r>
      <w:r>
        <w:rPr>
          <w:sz w:val="24"/>
          <w:szCs w:val="32"/>
        </w:rPr>
        <w:t>Daphne</w:t>
      </w:r>
    </w:p>
    <w:p>
      <w:pPr>
        <w:pStyle w:val="style0"/>
        <w:ind w:firstLine="720" w:left="0" w:right="0"/>
        <w:spacing w:after="0" w:before="0" w:line="100" w:lineRule="atLeast"/>
      </w:pPr>
      <w:r>
        <w:rPr>
          <w:i/>
        </w:rPr>
        <w:t xml:space="preserve">Date: </w:t>
      </w:r>
      <w:r>
        <w:rPr>
          <w:sz w:val="24"/>
          <w:szCs w:val="32"/>
        </w:rPr>
        <w:t>10/26/2012</w:t>
      </w:r>
    </w:p>
    <w:p>
      <w:pPr>
        <w:pStyle w:val="style0"/>
        <w:ind w:firstLine="720" w:left="0" w:right="0"/>
        <w:spacing w:after="0" w:before="0" w:line="100" w:lineRule="atLeast"/>
      </w:pPr>
      <w:r>
        <w:rPr>
          <w:i/>
        </w:rPr>
        <w:t xml:space="preserve">Completed by: </w:t>
      </w:r>
      <w:r>
        <w:rPr>
          <w:sz w:val="24"/>
          <w:szCs w:val="32"/>
        </w:rPr>
        <w:t>Jordan/Thomas</w:t>
      </w:r>
    </w:p>
    <w:p>
      <w:pPr>
        <w:pStyle w:val="style25"/>
        <w:numPr>
          <w:ilvl w:val="0"/>
          <w:numId w:val="2"/>
        </w:numPr>
      </w:pPr>
      <w:r>
        <w:rPr/>
        <w:t>Vehicle configuration files</w:t>
      </w:r>
    </w:p>
    <w:p>
      <w:pPr>
        <w:pStyle w:val="style0"/>
        <w:numPr>
          <w:ilvl w:val="1"/>
          <w:numId w:val="2"/>
        </w:numPr>
        <w:spacing w:after="0" w:before="0" w:line="100" w:lineRule="atLeast"/>
      </w:pPr>
      <w:r>
        <w:rPr>
          <w:rFonts w:ascii="MS Gothic" w:eastAsia="MS Gothic" w:hAnsi="MS Gothic"/>
        </w:rPr>
        <w:t>___</w:t>
      </w:r>
      <w:r>
        <w:rPr/>
        <w:tab/>
        <w:t xml:space="preserve">Closeout checklist completed. Date: </w:t>
      </w:r>
      <w:r>
        <w:rPr>
          <w:sz w:val="24"/>
          <w:szCs w:val="32"/>
        </w:rPr>
        <w:t xml:space="preserve">   [2012-10-08]   </w:t>
      </w:r>
    </w:p>
    <w:p>
      <w:pPr>
        <w:pStyle w:val="style0"/>
        <w:numPr>
          <w:ilvl w:val="1"/>
          <w:numId w:val="2"/>
        </w:numPr>
        <w:spacing w:after="0" w:before="0" w:line="100" w:lineRule="atLeast"/>
      </w:pPr>
      <w:r>
        <w:rPr>
          <w:rFonts w:ascii="MS Gothic" w:eastAsia="MS Gothic" w:hAnsi="MS Gothic"/>
        </w:rPr>
        <w:t>___</w:t>
      </w:r>
      <w:r>
        <w:rPr/>
        <w:tab/>
        <w:t>Vehicle configuration unchanged from last closeout</w:t>
      </w:r>
    </w:p>
    <w:p>
      <w:pPr>
        <w:pStyle w:val="style0"/>
        <w:ind w:hanging="0" w:left="1080" w:right="0"/>
        <w:spacing w:after="0" w:before="0" w:line="100" w:lineRule="atLeast"/>
      </w:pPr>
      <w:r>
        <w:rPr>
          <w:i/>
        </w:rPr>
        <w:t xml:space="preserve">Notes: </w:t>
      </w:r>
    </w:p>
    <w:p>
      <w:pPr>
        <w:pStyle w:val="style0"/>
        <w:ind w:firstLine="720" w:left="0" w:right="0"/>
        <w:spacing w:after="0" w:before="0" w:line="100" w:lineRule="atLeast"/>
      </w:pPr>
      <w:r>
        <w:rPr>
          <w:i/>
        </w:rPr>
        <w:t>In water ballast/trim results</w:t>
      </w:r>
    </w:p>
    <w:p>
      <w:pPr>
        <w:pStyle w:val="style0"/>
        <w:numPr>
          <w:ilvl w:val="1"/>
          <w:numId w:val="2"/>
        </w:numPr>
        <w:spacing w:after="0" w:before="0" w:line="100" w:lineRule="atLeast"/>
      </w:pPr>
      <w:r>
        <w:rPr>
          <w:rFonts w:ascii="MS Gothic" w:eastAsia="MS Gothic" w:hAnsi="MS Gothic"/>
        </w:rPr>
        <w:t>___</w:t>
      </w:r>
      <w:r>
        <w:rPr/>
        <w:tab/>
        <w:t xml:space="preserve">Neutral buoyancy setting: </w:t>
      </w:r>
      <w:r>
        <w:rPr>
          <w:sz w:val="24"/>
          <w:szCs w:val="32"/>
        </w:rPr>
        <w:t>450</w:t>
      </w:r>
      <w:r>
        <w:rPr/>
        <w:t xml:space="preserve"> cc  </w:t>
      </w:r>
      <w:r>
        <w:rPr>
          <w:sz w:val="16"/>
          <w:szCs w:val="16"/>
        </w:rPr>
        <w:t xml:space="preserve">at density: </w:t>
      </w:r>
      <w:r>
        <w:rPr>
          <w:sz w:val="24"/>
          <w:b/>
          <w:szCs w:val="32"/>
        </w:rPr>
        <w:t>1024.739</w:t>
      </w:r>
      <w:r>
        <w:rPr/>
        <w:t xml:space="preserve"> kg/m3 </w:t>
      </w:r>
      <w:r>
        <w:rPr>
          <w:sz w:val="16"/>
          <w:szCs w:val="16"/>
        </w:rPr>
        <w:t>(normal range: 200cc – 600cc)</w:t>
      </w:r>
    </w:p>
    <w:p>
      <w:pPr>
        <w:pStyle w:val="style0"/>
        <w:numPr>
          <w:ilvl w:val="1"/>
          <w:numId w:val="2"/>
        </w:numPr>
        <w:spacing w:after="0" w:before="0" w:line="100" w:lineRule="atLeast"/>
      </w:pPr>
      <w:r>
        <w:rPr>
          <w:rFonts w:ascii="MS Gothic" w:eastAsia="MS Gothic" w:hAnsi="MS Gothic"/>
        </w:rPr>
        <w:t>___</w:t>
      </w:r>
      <w:r>
        <w:rPr/>
        <w:tab/>
        <w:t>Mass default setting: 0</w:t>
      </w:r>
      <w:r>
        <w:rPr>
          <w:sz w:val="24"/>
          <w:szCs w:val="32"/>
        </w:rPr>
        <w:t>.2</w:t>
      </w:r>
      <w:r>
        <w:rPr/>
        <w:t xml:space="preserve"> cm (normal range +/- 1 cm)</w:t>
      </w:r>
    </w:p>
    <w:p>
      <w:pPr>
        <w:pStyle w:val="style0"/>
        <w:numPr>
          <w:ilvl w:val="1"/>
          <w:numId w:val="2"/>
        </w:numPr>
        <w:spacing w:after="0" w:before="0" w:line="100" w:lineRule="atLeast"/>
      </w:pPr>
      <w:r>
        <w:rPr>
          <w:rFonts w:ascii="MS Gothic" w:eastAsia="MS Gothic" w:hAnsi="MS Gothic"/>
        </w:rPr>
        <w:t>___</w:t>
      </w:r>
      <w:r>
        <w:rPr/>
        <w:tab/>
        <w:t>Mass limits setting</w:t>
      </w:r>
      <w:r>
        <w:rPr>
          <w:b/>
        </w:rPr>
        <w:t xml:space="preserve">:  </w:t>
      </w:r>
      <w:r>
        <w:rPr>
          <w:sz w:val="24"/>
          <w:b/>
          <w:szCs w:val="32"/>
        </w:rPr>
        <w:t>20</w:t>
      </w:r>
      <w:r>
        <w:rPr>
          <w:b/>
        </w:rPr>
        <w:t xml:space="preserve"> mm</w:t>
      </w:r>
      <w:r>
        <w:rPr/>
        <w:t xml:space="preserve"> fwd / </w:t>
      </w:r>
      <w:r>
        <w:rPr>
          <w:sz w:val="24"/>
          <w:b/>
          <w:szCs w:val="32"/>
        </w:rPr>
        <w:t>-30</w:t>
      </w:r>
      <w:r>
        <w:rPr>
          <w:b/>
        </w:rPr>
        <w:t xml:space="preserve"> mm</w:t>
      </w:r>
      <w:r>
        <w:rPr/>
        <w:t xml:space="preserve"> aft </w:t>
      </w:r>
    </w:p>
    <w:p>
      <w:pPr>
        <w:pStyle w:val="style0"/>
        <w:ind w:hanging="0" w:left="1080" w:right="0"/>
        <w:spacing w:after="0" w:before="0" w:line="100" w:lineRule="atLeast"/>
      </w:pPr>
      <w:r>
        <w:rPr>
          <w:i/>
        </w:rPr>
        <w:t>Limit within physical stop positions</w:t>
      </w:r>
    </w:p>
    <w:p>
      <w:pPr>
        <w:pStyle w:val="style0"/>
        <w:ind w:hanging="0" w:left="1080" w:right="0"/>
        <w:spacing w:after="0" w:before="0" w:line="100" w:lineRule="atLeast"/>
      </w:pPr>
      <w:r>
        <w:rPr/>
      </w:r>
    </w:p>
    <w:p>
      <w:pPr>
        <w:pStyle w:val="style0"/>
        <w:ind w:firstLine="720" w:left="0" w:right="0"/>
        <w:spacing w:after="0" w:before="0" w:line="100" w:lineRule="atLeast"/>
      </w:pPr>
      <w:r>
        <w:rPr>
          <w:i/>
        </w:rPr>
        <w:t>Configuration, simulation, and vehicle load</w:t>
      </w:r>
    </w:p>
    <w:p>
      <w:pPr>
        <w:pStyle w:val="style0"/>
        <w:numPr>
          <w:ilvl w:val="1"/>
          <w:numId w:val="2"/>
        </w:numPr>
        <w:spacing w:after="0" w:before="0" w:line="100" w:lineRule="atLeast"/>
      </w:pPr>
      <w:r>
        <w:rPr>
          <w:rFonts w:ascii="MS Gothic" w:eastAsia="MS Gothic" w:hAnsi="MS Gothic"/>
        </w:rPr>
        <w:t>___</w:t>
      </w:r>
      <w:r>
        <w:rPr/>
        <w:tab/>
        <w:t xml:space="preserve">Enable installed sensors/components </w:t>
      </w:r>
    </w:p>
    <w:p>
      <w:pPr>
        <w:pStyle w:val="style0"/>
        <w:numPr>
          <w:ilvl w:val="1"/>
          <w:numId w:val="2"/>
        </w:numPr>
        <w:spacing w:after="0" w:before="0" w:line="100" w:lineRule="atLeast"/>
      </w:pPr>
      <w:r>
        <w:rPr>
          <w:rFonts w:ascii="MS Gothic" w:eastAsia="MS Gothic" w:hAnsi="MS Gothic"/>
        </w:rPr>
        <w:t>___</w:t>
      </w:r>
      <w:r>
        <w:rPr/>
        <w:tab/>
        <w:t>Adjust logger.cfg to return shore data  (</w:t>
      </w:r>
      <w:r>
        <w:rPr>
          <w:i/>
        </w:rPr>
        <w:t>Reference document TBD)</w:t>
      </w:r>
    </w:p>
    <w:p>
      <w:pPr>
        <w:pStyle w:val="style0"/>
        <w:numPr>
          <w:ilvl w:val="1"/>
          <w:numId w:val="2"/>
        </w:numPr>
        <w:spacing w:after="0" w:before="0" w:line="100" w:lineRule="atLeast"/>
      </w:pPr>
      <w:r>
        <w:rPr>
          <w:rFonts w:ascii="MS Gothic" w:eastAsia="MS Gothic" w:hAnsi="MS Gothic"/>
        </w:rPr>
        <w:t>___</w:t>
      </w:r>
      <w:r>
        <w:rPr/>
        <w:tab/>
        <w:t xml:space="preserve">Adjust stop depth and abort depth </w:t>
      </w:r>
      <w:r>
        <w:rPr>
          <w:b/>
          <w:bCs/>
        </w:rPr>
        <w:t>125, 150</w:t>
      </w:r>
    </w:p>
    <w:p>
      <w:pPr>
        <w:pStyle w:val="style0"/>
        <w:numPr>
          <w:ilvl w:val="1"/>
          <w:numId w:val="2"/>
        </w:numPr>
        <w:spacing w:after="0" w:before="0" w:line="100" w:lineRule="atLeast"/>
      </w:pPr>
      <w:r>
        <w:rPr>
          <w:rFonts w:ascii="MS Gothic" w:eastAsia="MS Gothic" w:hAnsi="MS Gothic"/>
        </w:rPr>
        <w:t>___</w:t>
      </w:r>
      <w:r>
        <w:rPr/>
        <w:tab/>
        <w:t>Missions simulated and placed into deployment folder</w:t>
      </w:r>
    </w:p>
    <w:p>
      <w:pPr>
        <w:pStyle w:val="style0"/>
        <w:numPr>
          <w:ilvl w:val="1"/>
          <w:numId w:val="2"/>
        </w:numPr>
        <w:spacing w:after="0" w:before="0" w:line="100" w:lineRule="atLeast"/>
      </w:pPr>
      <w:r>
        <w:rPr>
          <w:color w:val="0070C0"/>
          <w:rFonts w:ascii="MS Gothic" w:eastAsia="MS Gothic" w:hAnsi="MS Gothic"/>
        </w:rPr>
        <w:t>___</w:t>
      </w:r>
      <w:r>
        <w:rPr>
          <w:color w:val="0070C0"/>
        </w:rPr>
        <w:tab/>
        <w:t xml:space="preserve">Tag software for release if necessary. </w:t>
      </w:r>
    </w:p>
    <w:p>
      <w:pPr>
        <w:pStyle w:val="style0"/>
        <w:ind w:firstLine="360" w:left="720" w:right="0"/>
        <w:spacing w:after="0" w:before="0" w:line="100" w:lineRule="atLeast"/>
      </w:pPr>
      <w:r>
        <w:rPr>
          <w:color w:val="0070C0"/>
          <w:sz w:val="16"/>
          <w:i/>
          <w:szCs w:val="16"/>
        </w:rPr>
        <w:t xml:space="preserve">From command line, drill to workspace and execute: </w:t>
      </w:r>
    </w:p>
    <w:p>
      <w:pPr>
        <w:pStyle w:val="style0"/>
        <w:ind w:firstLine="360" w:left="720" w:right="0"/>
        <w:spacing w:after="0" w:before="0" w:line="100" w:lineRule="atLeast"/>
      </w:pPr>
      <w:r>
        <w:rPr>
          <w:color w:val="0070C0"/>
          <w:sz w:val="16"/>
          <w:i/>
          <w:szCs w:val="16"/>
        </w:rPr>
        <w:t>“</w:t>
      </w:r>
      <w:r>
        <w:rPr>
          <w:color w:val="0070C0"/>
          <w:sz w:val="16"/>
          <w:i/>
          <w:szCs w:val="16"/>
        </w:rPr>
        <w:t>svn cp . svn+ssh://tethyscode.shore.mbari.org/svn/repos/lrauv/tags/Tethys_YYYY_MM_DD”</w:t>
      </w:r>
    </w:p>
    <w:p>
      <w:pPr>
        <w:pStyle w:val="style0"/>
        <w:ind w:hanging="0" w:left="1080" w:right="0"/>
        <w:spacing w:after="0" w:before="0" w:line="100" w:lineRule="atLeast"/>
      </w:pPr>
      <w:r>
        <w:rPr>
          <w:color w:val="0070C0"/>
          <w:sz w:val="16"/>
          <w:szCs w:val="16"/>
        </w:rPr>
        <w:t>From eclipse: right click on LRAUV and select team-&gt;Branch/Tag</w:t>
      </w:r>
    </w:p>
    <w:p>
      <w:pPr>
        <w:pStyle w:val="style0"/>
        <w:numPr>
          <w:ilvl w:val="1"/>
          <w:numId w:val="2"/>
        </w:numPr>
        <w:spacing w:after="0" w:before="0" w:line="100" w:lineRule="atLeast"/>
      </w:pPr>
      <w:r>
        <w:rPr>
          <w:color w:val="0070C0"/>
          <w:rFonts w:ascii="MS Gothic" w:eastAsia="MS Gothic" w:hAnsi="MS Gothic"/>
        </w:rPr>
        <w:t>___</w:t>
      </w:r>
      <w:r>
        <w:rPr>
          <w:color w:val="0070C0"/>
        </w:rPr>
        <w:tab/>
        <w:t xml:space="preserve">Build and load software. </w:t>
      </w:r>
    </w:p>
    <w:p>
      <w:pPr>
        <w:pStyle w:val="style0"/>
        <w:ind w:hanging="0" w:left="1080" w:right="0"/>
        <w:spacing w:after="0" w:before="0" w:line="100" w:lineRule="atLeast"/>
      </w:pPr>
      <w:r>
        <w:rPr>
          <w:color w:val="0070C0"/>
          <w:sz w:val="16"/>
          <w:i/>
          <w:szCs w:val="16"/>
        </w:rPr>
        <w:t xml:space="preserve">No application running. From workspace: “make clean;make distclean;make lpc3250”. Then “make copyTo&lt;Vehicle&gt;” (e.g. makeCopyToDaphne) </w:t>
      </w:r>
    </w:p>
    <w:p>
      <w:pPr>
        <w:pStyle w:val="style25"/>
        <w:numPr>
          <w:ilvl w:val="0"/>
          <w:numId w:val="2"/>
        </w:numPr>
      </w:pPr>
      <w:bookmarkStart w:id="0" w:name="more"/>
      <w:bookmarkEnd w:id="0"/>
      <w:r>
        <w:rPr/>
        <w:t>Prior to tether disconnect</w:t>
      </w:r>
    </w:p>
    <w:p>
      <w:pPr>
        <w:pStyle w:val="style0"/>
        <w:numPr>
          <w:ilvl w:val="1"/>
          <w:numId w:val="2"/>
        </w:numPr>
        <w:spacing w:after="0" w:before="0" w:line="100" w:lineRule="atLeast"/>
      </w:pPr>
      <w:r>
        <w:rPr>
          <w:rFonts w:ascii="MS Gothic" w:eastAsia="MS Gothic" w:hAnsi="MS Gothic"/>
        </w:rPr>
        <w:t xml:space="preserve">___ sync and remove logs from vehicle </w:t>
      </w:r>
    </w:p>
    <w:p>
      <w:pPr>
        <w:pStyle w:val="style0"/>
        <w:spacing w:after="0" w:before="0" w:line="100" w:lineRule="atLeast"/>
      </w:pPr>
      <w:r>
        <w:rPr>
          <w:i/>
          <w:iCs/>
          <w:rFonts w:ascii="MS Gothic" w:eastAsia="MS Gothic" w:hAnsi="MS Gothic"/>
        </w:rPr>
        <w:t xml:space="preserve">as </w:t>
      </w:r>
      <w:hyperlink r:id="rId2">
        <w:r>
          <w:rPr>
            <w:i/>
            <w:u w:val="none"/>
            <w:iCs/>
            <w:rStyle w:val="style18"/>
            <w:rFonts w:ascii="MS Gothic" w:eastAsia="MS Gothic" w:hAnsi="MS Gothic"/>
          </w:rPr>
          <w:t>tethys@tellum</w:t>
        </w:r>
      </w:hyperlink>
      <w:r>
        <w:rPr>
          <w:i/>
          <w:iCs/>
          <w:rFonts w:ascii="MS Gothic" w:eastAsia="MS Gothic" w:hAnsi="MS Gothic"/>
        </w:rPr>
        <w:t>: ~/workspace/LRAUV $</w:t>
      </w:r>
      <w:r>
        <w:rPr>
          <w:i/>
          <w:b/>
          <w:iCs/>
          <w:bCs/>
          <w:rFonts w:ascii="MS Gothic" w:eastAsia="MS Gothic" w:hAnsi="MS Gothic"/>
        </w:rPr>
        <w:t xml:space="preserve"> ./Tools/sync-remove-data.sh tethys</w:t>
      </w:r>
      <w:r>
        <w:rPr>
          <w:rFonts w:ascii="MS Gothic" w:eastAsia="MS Gothic" w:hAnsi="MS Gothic"/>
        </w:rPr>
        <w:t xml:space="preserve"> </w:t>
      </w:r>
    </w:p>
    <w:p>
      <w:pPr>
        <w:pStyle w:val="style0"/>
        <w:numPr>
          <w:ilvl w:val="1"/>
          <w:numId w:val="2"/>
        </w:numPr>
        <w:spacing w:after="0" w:before="0" w:line="100" w:lineRule="atLeast"/>
      </w:pPr>
      <w:r>
        <w:rPr>
          <w:rFonts w:ascii="MS Gothic" w:eastAsia="MS Gothic" w:hAnsi="MS Gothic"/>
        </w:rPr>
        <w:t>___</w:t>
      </w:r>
      <w:r>
        <w:rPr/>
        <w:tab/>
        <w:t xml:space="preserve">Run e2fsck </w:t>
      </w:r>
    </w:p>
    <w:p>
      <w:pPr>
        <w:pStyle w:val="style0"/>
        <w:ind w:hanging="0" w:left="1080" w:right="0"/>
      </w:pPr>
      <w:r>
        <w:rPr>
          <w:i/>
        </w:rPr>
        <w:t xml:space="preserve"> </w:t>
      </w:r>
      <w:r>
        <w:rPr>
          <w:i/>
        </w:rPr>
        <w:t>cd /, killall toggleHeartbeat.sh, umount /dev/mmcblk0, e2fsck –f /dev/mmcblk0</w:t>
        <w:br/>
      </w:r>
      <w:r>
        <w:rPr/>
        <w:t>reboot to start application</w:t>
      </w:r>
      <w:r>
        <w:rPr>
          <w:i/>
        </w:rPr>
        <w:t xml:space="preserve"> </w:t>
      </w:r>
    </w:p>
    <w:p>
      <w:pPr>
        <w:pStyle w:val="style0"/>
        <w:numPr>
          <w:ilvl w:val="1"/>
          <w:numId w:val="2"/>
        </w:numPr>
        <w:spacing w:after="0" w:before="0" w:line="100" w:lineRule="atLeast"/>
      </w:pPr>
      <w:r>
        <w:rPr>
          <w:rFonts w:ascii="MS Gothic" w:eastAsia="MS Gothic" w:hAnsi="MS Gothic"/>
        </w:rPr>
        <w:t>___</w:t>
      </w:r>
      <w:r>
        <w:rPr/>
        <w:tab/>
        <w:t xml:space="preserve">Verify no immediate failures after application start </w:t>
      </w:r>
    </w:p>
    <w:p>
      <w:pPr>
        <w:pStyle w:val="style0"/>
        <w:spacing w:after="0" w:before="0" w:line="100" w:lineRule="atLeast"/>
      </w:pPr>
      <w:r>
        <w:rPr/>
      </w:r>
    </w:p>
    <w:p>
      <w:pPr>
        <w:pStyle w:val="style0"/>
        <w:numPr>
          <w:ilvl w:val="1"/>
          <w:numId w:val="2"/>
        </w:numPr>
        <w:spacing w:after="0" w:before="0" w:line="100" w:lineRule="atLeast"/>
      </w:pPr>
      <w:r>
        <w:rPr>
          <w:rFonts w:ascii="MS Gothic" w:eastAsia="MS Gothic" w:hAnsi="MS Gothic"/>
        </w:rPr>
        <w:t>___</w:t>
      </w:r>
      <w:r>
        <w:rPr/>
        <w:tab/>
        <w:t xml:space="preserve">Verify revision log output matches revision tagged </w:t>
      </w:r>
      <w:r>
        <w:rPr>
          <w:b/>
          <w:bCs/>
        </w:rPr>
        <w:t>9999</w:t>
      </w:r>
    </w:p>
    <w:p>
      <w:pPr>
        <w:pStyle w:val="style0"/>
        <w:ind w:hanging="0" w:left="1080" w:right="0"/>
      </w:pPr>
      <w:r>
        <w:rPr>
          <w:sz w:val="18"/>
          <w:i/>
          <w:szCs w:val="18"/>
        </w:rPr>
        <w:t>e.g. 2012-09-10T04:23:18.911Z,1347250998.911 [SBIT](IMPORTANT): Tethys CM Info: $Rev: 9842</w:t>
      </w:r>
    </w:p>
    <w:p>
      <w:pPr>
        <w:pStyle w:val="style0"/>
        <w:ind w:hanging="0" w:left="1080" w:right="0"/>
        <w:spacing w:after="0" w:before="0" w:line="100" w:lineRule="atLeast"/>
      </w:pPr>
      <w:r>
        <w:rPr>
          <w:sz w:val="16"/>
          <w:i/>
          <w:szCs w:val="16"/>
          <w:iCs/>
        </w:rPr>
        <w:t xml:space="preserve">as </w:t>
      </w:r>
      <w:hyperlink r:id="rId3">
        <w:r>
          <w:rPr>
            <w:sz w:val="16"/>
            <w:i/>
            <w:szCs w:val="16"/>
            <w:iCs/>
            <w:rStyle w:val="style18"/>
          </w:rPr>
          <w:t>tethys@tellum</w:t>
        </w:r>
      </w:hyperlink>
      <w:r>
        <w:rPr>
          <w:sz w:val="16"/>
          <w:i/>
          <w:szCs w:val="16"/>
          <w:iCs/>
        </w:rPr>
        <w:t xml:space="preserve">: ~/workspace/LRAUV $ </w:t>
      </w:r>
      <w:r>
        <w:rPr>
          <w:sz w:val="16"/>
          <w:b/>
          <w:szCs w:val="16"/>
          <w:bCs/>
        </w:rPr>
        <w:t>svn info</w:t>
      </w:r>
    </w:p>
    <w:p>
      <w:pPr>
        <w:pStyle w:val="style0"/>
        <w:ind w:hanging="0" w:left="1080" w:right="0"/>
        <w:spacing w:after="0" w:before="0" w:line="100" w:lineRule="atLeast"/>
      </w:pPr>
      <w:r>
        <w:rPr>
          <w:sz w:val="16"/>
          <w:i/>
          <w:szCs w:val="16"/>
          <w:iCs/>
        </w:rPr>
        <w:t xml:space="preserve">as </w:t>
      </w:r>
      <w:hyperlink r:id="rId4">
        <w:r>
          <w:rPr>
            <w:sz w:val="16"/>
            <w:i/>
            <w:szCs w:val="16"/>
            <w:iCs/>
            <w:rStyle w:val="style18"/>
          </w:rPr>
          <w:t>tethys@tellum</w:t>
        </w:r>
      </w:hyperlink>
      <w:r>
        <w:rPr>
          <w:sz w:val="16"/>
          <w:i/>
          <w:szCs w:val="16"/>
          <w:iCs/>
        </w:rPr>
        <w:t xml:space="preserve">: ~/workspace/LRAUV $ </w:t>
      </w:r>
      <w:r>
        <w:rPr>
          <w:sz w:val="16"/>
          <w:b/>
          <w:szCs w:val="16"/>
          <w:bCs/>
        </w:rPr>
        <w:t>ssh tethys “grep -A 1 'CM Info' /mnt/mmc/LRAUV/Logs/latest/syslog”</w:t>
      </w:r>
    </w:p>
    <w:p>
      <w:pPr>
        <w:pStyle w:val="style0"/>
        <w:ind w:hanging="0" w:left="1080" w:right="0"/>
        <w:spacing w:after="0" w:before="0" w:line="100" w:lineRule="atLeast"/>
      </w:pPr>
      <w:r>
        <w:rPr/>
      </w:r>
    </w:p>
    <w:p>
      <w:pPr>
        <w:pStyle w:val="style0"/>
        <w:numPr>
          <w:ilvl w:val="1"/>
          <w:numId w:val="2"/>
        </w:numPr>
        <w:spacing w:after="0" w:before="0" w:line="100" w:lineRule="atLeast"/>
      </w:pPr>
      <w:r>
        <w:rPr>
          <w:rFonts w:ascii="MS Gothic" w:eastAsia="MS Gothic" w:hAnsi="MS Gothic"/>
        </w:rPr>
        <w:t>___</w:t>
      </w:r>
      <w:r>
        <w:rPr/>
        <w:tab/>
        <w:t xml:space="preserve">Verify burnwire voltage ~24V </w:t>
      </w:r>
    </w:p>
    <w:p>
      <w:pPr>
        <w:pStyle w:val="style0"/>
        <w:ind w:hanging="0" w:left="1080" w:right="0"/>
        <w:spacing w:after="0" w:before="0" w:line="100" w:lineRule="atLeast"/>
      </w:pPr>
      <w:r>
        <w:rPr>
          <w:i/>
        </w:rPr>
        <w:t xml:space="preserve">From application prompt: “burn 5” </w:t>
      </w:r>
    </w:p>
    <w:p>
      <w:pPr>
        <w:pStyle w:val="style0"/>
        <w:ind w:hanging="0" w:left="1080" w:right="0"/>
        <w:spacing w:after="0" w:before="0" w:line="100" w:lineRule="atLeast"/>
      </w:pPr>
      <w:r>
        <w:rPr>
          <w:sz w:val="16"/>
          <w:b/>
          <w:szCs w:val="16"/>
          <w:bCs/>
        </w:rPr>
        <w:t>turn off shore power</w:t>
      </w:r>
    </w:p>
    <w:p>
      <w:pPr>
        <w:pStyle w:val="style0"/>
        <w:numPr>
          <w:ilvl w:val="1"/>
          <w:numId w:val="2"/>
        </w:numPr>
        <w:spacing w:after="0" w:before="0" w:line="100" w:lineRule="atLeast"/>
      </w:pPr>
      <w:r>
        <w:rPr>
          <w:rFonts w:ascii="MS Gothic" w:eastAsia="MS Gothic" w:hAnsi="MS Gothic"/>
        </w:rPr>
        <w:t>___</w:t>
      </w:r>
      <w:r>
        <w:rPr/>
        <w:tab/>
        <w:t xml:space="preserve">Verify battery voltage &gt; 16V (15V for primaries) </w:t>
      </w:r>
      <w:r>
        <w:rPr>
          <w:i/>
          <w:b/>
        </w:rPr>
        <w:t>16.321377 V</w:t>
      </w:r>
    </w:p>
    <w:p>
      <w:pPr>
        <w:pStyle w:val="style0"/>
        <w:ind w:hanging="0" w:left="1080" w:right="0"/>
        <w:spacing w:after="0" w:before="0" w:line="100" w:lineRule="atLeast"/>
      </w:pPr>
      <w:r>
        <w:rPr>
          <w:sz w:val="16"/>
          <w:b/>
          <w:szCs w:val="16"/>
          <w:bCs/>
        </w:rPr>
        <w:t xml:space="preserve">on primaries: </w:t>
      </w:r>
    </w:p>
    <w:p>
      <w:pPr>
        <w:pStyle w:val="style0"/>
        <w:ind w:hanging="0" w:left="1080" w:right="0"/>
        <w:spacing w:after="0" w:before="0" w:line="100" w:lineRule="atLeast"/>
      </w:pPr>
      <w:r>
        <w:rPr>
          <w:sz w:val="16"/>
          <w:b/>
          <w:szCs w:val="16"/>
          <w:bCs/>
        </w:rPr>
        <w:t>maintain control SpeedControl.propOmegaAction 300 rpm</w:t>
      </w:r>
    </w:p>
    <w:p>
      <w:pPr>
        <w:pStyle w:val="style0"/>
        <w:ind w:hanging="0" w:left="1080" w:right="0"/>
        <w:spacing w:after="0" w:before="0" w:line="100" w:lineRule="atLeast"/>
      </w:pPr>
      <w:r>
        <w:rPr>
          <w:sz w:val="16"/>
          <w:i/>
          <w:b/>
          <w:szCs w:val="16"/>
          <w:bCs/>
        </w:rPr>
        <w:t>get ThrusterServo.component_voltage</w:t>
      </w:r>
    </w:p>
    <w:p>
      <w:pPr>
        <w:pStyle w:val="style0"/>
        <w:ind w:hanging="0" w:left="1080" w:right="0"/>
        <w:spacing w:after="0" w:before="0" w:line="100" w:lineRule="atLeast"/>
      </w:pPr>
      <w:r>
        <w:rPr>
          <w:i/>
        </w:rPr>
        <w:t>“</w:t>
      </w:r>
      <w:r>
        <w:rPr>
          <w:i/>
        </w:rPr>
        <w:t xml:space="preserve">get platform_battery_voltage”  (“get RudderServo.component_voltage”) </w:t>
      </w:r>
    </w:p>
    <w:p>
      <w:pPr>
        <w:pStyle w:val="style0"/>
        <w:ind w:hanging="0" w:left="1080" w:right="0"/>
        <w:spacing w:after="0" w:before="0" w:line="100" w:lineRule="atLeast"/>
      </w:pPr>
      <w:r>
        <w:rPr/>
      </w:r>
    </w:p>
    <w:p>
      <w:pPr>
        <w:pStyle w:val="style0"/>
        <w:numPr>
          <w:ilvl w:val="1"/>
          <w:numId w:val="2"/>
        </w:numPr>
        <w:spacing w:after="0" w:before="0" w:line="100" w:lineRule="atLeast"/>
      </w:pPr>
      <w:r>
        <w:rPr>
          <w:rFonts w:ascii="MS Gothic" w:eastAsia="MS Gothic" w:hAnsi="MS Gothic"/>
        </w:rPr>
        <w:t>___</w:t>
      </w:r>
      <w:r>
        <w:rPr/>
        <w:tab/>
        <w:t xml:space="preserve">Shut down application and “safe” vehicle </w:t>
      </w:r>
    </w:p>
    <w:p>
      <w:pPr>
        <w:pStyle w:val="style0"/>
        <w:ind w:hanging="0" w:left="1080" w:right="0"/>
        <w:spacing w:after="0" w:before="0" w:line="100" w:lineRule="atLeast"/>
      </w:pPr>
      <w:r>
        <w:rPr>
          <w:i/>
          <w:iCs/>
        </w:rPr>
        <w:t xml:space="preserve">as </w:t>
      </w:r>
      <w:hyperlink r:id="rId5">
        <w:r>
          <w:rPr>
            <w:i/>
            <w:iCs/>
            <w:rStyle w:val="style18"/>
          </w:rPr>
          <w:t>tethys@tellum</w:t>
        </w:r>
      </w:hyperlink>
      <w:r>
        <w:rPr>
          <w:i/>
          <w:iCs/>
        </w:rPr>
        <w:t xml:space="preserve">: ~/workspace/LRAUV $ </w:t>
      </w:r>
      <w:r>
        <w:rPr>
          <w:i/>
          <w:b/>
          <w:iCs/>
          <w:bCs/>
        </w:rPr>
        <w:t>./Tools/on-tether.sh tethys</w:t>
      </w:r>
    </w:p>
    <w:p>
      <w:pPr>
        <w:pStyle w:val="style0"/>
        <w:pageBreakBefore/>
      </w:pPr>
      <w:r>
        <w:rPr>
          <w:sz w:val="36"/>
          <w:u w:val="single"/>
          <w:b/>
        </w:rPr>
        <w:t xml:space="preserve">LRAUV Checklist </w:t>
      </w:r>
    </w:p>
    <w:p>
      <w:pPr>
        <w:pStyle w:val="style0"/>
      </w:pPr>
      <w:r>
        <w:rPr>
          <w:sz w:val="36"/>
          <w:b/>
        </w:rPr>
        <w:t>Part II: Deployment Checklist</w:t>
      </w:r>
    </w:p>
    <w:p>
      <w:pPr>
        <w:pStyle w:val="style25"/>
        <w:numPr>
          <w:ilvl w:val="0"/>
          <w:numId w:val="2"/>
        </w:numPr>
      </w:pPr>
      <w:r>
        <w:rPr/>
        <w:t>Tether disconnected. Vehicle ready for launch. No application running.</w:t>
      </w:r>
    </w:p>
    <w:p>
      <w:pPr>
        <w:pStyle w:val="style0"/>
        <w:ind w:hanging="0" w:left="1080" w:right="0"/>
        <w:spacing w:after="0" w:before="0" w:line="100" w:lineRule="atLeast"/>
      </w:pPr>
      <w:r>
        <w:rPr/>
      </w:r>
    </w:p>
    <w:p>
      <w:pPr>
        <w:pStyle w:val="style0"/>
        <w:numPr>
          <w:ilvl w:val="1"/>
          <w:numId w:val="2"/>
        </w:numPr>
        <w:spacing w:after="0" w:before="0" w:line="100" w:lineRule="atLeast"/>
      </w:pPr>
      <w:r>
        <w:rPr>
          <w:rFonts w:ascii="MS Gothic" w:eastAsia="MS Gothic" w:hAnsi="MS Gothic"/>
        </w:rPr>
        <w:t>___</w:t>
      </w:r>
      <w:r>
        <w:rPr/>
        <w:tab/>
        <w:t xml:space="preserve">Set date/time to GMT from GMT source (e.g. </w:t>
      </w:r>
      <w:hyperlink r:id="rId6">
        <w:r>
          <w:rPr>
            <w:rStyle w:val="style18"/>
          </w:rPr>
          <w:t>http://wwp.greenwichmeantime.com/</w:t>
        </w:r>
      </w:hyperlink>
      <w:r>
        <w:rPr/>
        <w:t xml:space="preserve"> )</w:t>
      </w:r>
    </w:p>
    <w:p>
      <w:pPr>
        <w:pStyle w:val="style0"/>
        <w:ind w:hanging="0" w:left="1080" w:right="0"/>
        <w:spacing w:after="0" w:before="0" w:line="100" w:lineRule="atLeast"/>
      </w:pPr>
      <w:r>
        <w:rPr>
          <w:i/>
        </w:rPr>
        <w:t>“</w:t>
      </w:r>
      <w:r>
        <w:rPr>
          <w:i/>
        </w:rPr>
        <w:t>date MMDDhhmmCCYY[.ss]”</w:t>
      </w:r>
    </w:p>
    <w:p>
      <w:pPr>
        <w:pStyle w:val="style0"/>
        <w:ind w:hanging="0" w:left="1080" w:right="0"/>
        <w:spacing w:after="0" w:before="0" w:line="100" w:lineRule="atLeast"/>
      </w:pPr>
      <w:r>
        <w:rPr/>
      </w:r>
    </w:p>
    <w:p>
      <w:pPr>
        <w:pStyle w:val="style0"/>
        <w:numPr>
          <w:ilvl w:val="1"/>
          <w:numId w:val="2"/>
        </w:numPr>
        <w:spacing w:after="0" w:before="0" w:line="100" w:lineRule="atLeast"/>
      </w:pPr>
      <w:r>
        <w:rPr>
          <w:rFonts w:ascii="MS Gothic" w:eastAsia="MS Gothic" w:hAnsi="MS Gothic"/>
        </w:rPr>
        <w:t>___</w:t>
      </w:r>
      <w:r>
        <w:rPr/>
        <w:tab/>
        <w:t xml:space="preserve">Set hwclock </w:t>
      </w:r>
    </w:p>
    <w:p>
      <w:pPr>
        <w:pStyle w:val="style0"/>
        <w:ind w:hanging="0" w:left="1080" w:right="0"/>
        <w:spacing w:after="0" w:before="0" w:line="100" w:lineRule="atLeast"/>
      </w:pPr>
      <w:r>
        <w:rPr>
          <w:i/>
        </w:rPr>
        <w:t>“</w:t>
      </w:r>
      <w:r>
        <w:rPr>
          <w:i/>
        </w:rPr>
        <w:t>hwclock --systohc”</w:t>
      </w:r>
    </w:p>
    <w:p>
      <w:pPr>
        <w:pStyle w:val="style0"/>
        <w:ind w:hanging="0" w:left="1080" w:right="0"/>
        <w:spacing w:after="0" w:before="0" w:line="100" w:lineRule="atLeast"/>
      </w:pPr>
      <w:r>
        <w:rPr/>
      </w:r>
    </w:p>
    <w:p>
      <w:pPr>
        <w:pStyle w:val="style0"/>
        <w:numPr>
          <w:ilvl w:val="1"/>
          <w:numId w:val="2"/>
        </w:numPr>
        <w:spacing w:after="0" w:before="0" w:line="100" w:lineRule="atLeast"/>
      </w:pPr>
      <w:r>
        <w:rPr>
          <w:rFonts w:ascii="MS Gothic" w:eastAsia="MS Gothic" w:hAnsi="MS Gothic"/>
        </w:rPr>
        <w:t>___</w:t>
      </w:r>
      <w:r>
        <w:rPr/>
        <w:tab/>
        <w:t>Reboot vehicle to start application</w:t>
      </w:r>
    </w:p>
    <w:p>
      <w:pPr>
        <w:pStyle w:val="style0"/>
        <w:ind w:hanging="0" w:left="1080" w:right="0"/>
        <w:spacing w:after="0" w:before="0" w:line="100" w:lineRule="atLeast"/>
      </w:pPr>
      <w:r>
        <w:rPr>
          <w:i/>
        </w:rPr>
        <w:t>“</w:t>
      </w:r>
      <w:r>
        <w:rPr>
          <w:i/>
        </w:rPr>
        <w:t>reboot”</w:t>
      </w:r>
    </w:p>
    <w:p>
      <w:pPr>
        <w:pStyle w:val="style0"/>
        <w:ind w:hanging="0" w:left="1080" w:right="0"/>
        <w:spacing w:after="0" w:before="0" w:line="100" w:lineRule="atLeast"/>
      </w:pPr>
      <w:r>
        <w:rPr/>
      </w:r>
    </w:p>
    <w:p>
      <w:pPr>
        <w:pStyle w:val="style0"/>
        <w:numPr>
          <w:ilvl w:val="1"/>
          <w:numId w:val="2"/>
        </w:numPr>
        <w:spacing w:after="0" w:before="0" w:line="100" w:lineRule="atLeast"/>
      </w:pPr>
      <w:r>
        <w:rPr>
          <w:rFonts w:ascii="MS Gothic" w:eastAsia="MS Gothic" w:hAnsi="MS Gothic"/>
        </w:rPr>
        <w:t>___</w:t>
      </w:r>
      <w:r>
        <w:rPr/>
        <w:tab/>
        <w:t xml:space="preserve">SBIT pass </w:t>
      </w:r>
    </w:p>
    <w:p>
      <w:pPr>
        <w:pStyle w:val="style0"/>
        <w:numPr>
          <w:ilvl w:val="1"/>
          <w:numId w:val="2"/>
        </w:numPr>
        <w:spacing w:after="0" w:before="0" w:line="100" w:lineRule="atLeast"/>
      </w:pPr>
      <w:r>
        <w:rPr>
          <w:rFonts w:ascii="MS Gothic" w:eastAsia="MS Gothic" w:hAnsi="MS Gothic"/>
        </w:rPr>
        <w:t>___</w:t>
      </w:r>
      <w:r>
        <w:rPr/>
        <w:tab/>
        <w:t xml:space="preserve">No failed components </w:t>
      </w:r>
    </w:p>
    <w:p>
      <w:pPr>
        <w:pStyle w:val="style0"/>
        <w:ind w:hanging="0" w:left="1080" w:right="0"/>
        <w:spacing w:after="0" w:before="0" w:line="100" w:lineRule="atLeast"/>
      </w:pPr>
      <w:r>
        <w:rPr>
          <w:i/>
        </w:rPr>
        <w:t>“</w:t>
      </w:r>
      <w:r>
        <w:rPr>
          <w:i/>
        </w:rPr>
        <w:t>failc”</w:t>
      </w:r>
    </w:p>
    <w:p>
      <w:pPr>
        <w:pStyle w:val="style0"/>
        <w:ind w:hanging="0" w:left="1080" w:right="0"/>
        <w:spacing w:after="0" w:before="0" w:line="100" w:lineRule="atLeast"/>
      </w:pPr>
      <w:r>
        <w:rPr/>
      </w:r>
    </w:p>
    <w:p>
      <w:pPr>
        <w:pStyle w:val="style0"/>
        <w:numPr>
          <w:ilvl w:val="1"/>
          <w:numId w:val="2"/>
        </w:numPr>
        <w:spacing w:after="0" w:before="0" w:line="100" w:lineRule="atLeast"/>
      </w:pPr>
      <w:r>
        <w:rPr>
          <w:rFonts w:ascii="MS Gothic" w:eastAsia="MS Gothic" w:hAnsi="MS Gothic"/>
        </w:rPr>
        <w:t>___</w:t>
      </w:r>
      <w:r>
        <w:rPr/>
        <w:tab/>
        <w:t>IBIT passes outdoors (“</w:t>
      </w:r>
      <w:r>
        <w:rPr>
          <w:i/>
        </w:rPr>
        <w:t>ibit”</w:t>
      </w:r>
      <w:r>
        <w:rPr/>
        <w:t>)</w:t>
      </w:r>
    </w:p>
    <w:p>
      <w:pPr>
        <w:pStyle w:val="style0"/>
        <w:ind w:hanging="0" w:left="1080" w:right="0"/>
        <w:spacing w:after="0" w:before="0" w:line="100" w:lineRule="atLeast"/>
      </w:pPr>
      <w:r>
        <w:rPr>
          <w:b/>
        </w:rPr>
        <w:t>Failed due to lack of battery data</w:t>
      </w:r>
    </w:p>
    <w:p>
      <w:pPr>
        <w:pStyle w:val="style0"/>
        <w:ind w:hanging="0" w:left="1080" w:right="0"/>
        <w:spacing w:after="0" w:before="0" w:line="100" w:lineRule="atLeast"/>
      </w:pPr>
      <w:r>
        <w:rPr>
          <w:i/>
        </w:rPr>
        <w:t>From IBIT log output:</w:t>
      </w:r>
    </w:p>
    <w:p>
      <w:pPr>
        <w:pStyle w:val="style0"/>
        <w:numPr>
          <w:ilvl w:val="2"/>
          <w:numId w:val="2"/>
        </w:numPr>
        <w:spacing w:after="0" w:before="0" w:line="100" w:lineRule="atLeast"/>
      </w:pPr>
      <w:r>
        <w:rPr>
          <w:rFonts w:ascii="MS Gothic" w:eastAsia="MS Gothic" w:hAnsi="MS Gothic"/>
        </w:rPr>
        <w:t>___</w:t>
      </w:r>
      <w:r>
        <w:rPr/>
        <w:tab/>
        <w:t xml:space="preserve">Confirm </w:t>
      </w:r>
      <w:r>
        <w:rPr>
          <w:b/>
        </w:rPr>
        <w:t>stop</w:t>
      </w:r>
      <w:r>
        <w:rPr/>
        <w:t xml:space="preserve"> and </w:t>
      </w:r>
      <w:r>
        <w:rPr>
          <w:b/>
        </w:rPr>
        <w:t>abort</w:t>
      </w:r>
      <w:r>
        <w:rPr/>
        <w:t xml:space="preserve"> depths match configuration </w:t>
      </w:r>
    </w:p>
    <w:p>
      <w:pPr>
        <w:pStyle w:val="style0"/>
        <w:numPr>
          <w:ilvl w:val="2"/>
          <w:numId w:val="2"/>
        </w:numPr>
        <w:spacing w:after="0" w:before="0" w:line="100" w:lineRule="atLeast"/>
      </w:pPr>
      <w:r>
        <w:rPr>
          <w:rFonts w:ascii="MS Gothic" w:eastAsia="MS Gothic" w:hAnsi="MS Gothic"/>
        </w:rPr>
        <w:t>___</w:t>
      </w:r>
      <w:r>
        <w:rPr/>
        <w:tab/>
        <w:t xml:space="preserve">Confirm battery </w:t>
      </w:r>
      <w:r>
        <w:rPr>
          <w:b/>
        </w:rPr>
        <w:t>capacity</w:t>
      </w:r>
      <w:r>
        <w:rPr/>
        <w:t xml:space="preserve"> and </w:t>
      </w:r>
      <w:r>
        <w:rPr>
          <w:b/>
        </w:rPr>
        <w:t>voltage</w:t>
      </w:r>
      <w:r>
        <w:rPr/>
        <w:t xml:space="preserve"> thresholds </w:t>
      </w:r>
      <w:r>
        <w:rPr>
          <w:b/>
        </w:rPr>
        <w:t>N/A</w:t>
      </w:r>
    </w:p>
    <w:p>
      <w:pPr>
        <w:pStyle w:val="style0"/>
        <w:numPr>
          <w:ilvl w:val="2"/>
          <w:numId w:val="2"/>
        </w:numPr>
        <w:spacing w:after="0" w:before="0" w:line="100" w:lineRule="atLeast"/>
      </w:pPr>
      <w:r>
        <w:rPr>
          <w:rFonts w:ascii="MS Gothic" w:eastAsia="MS Gothic" w:hAnsi="MS Gothic"/>
        </w:rPr>
        <w:t>___</w:t>
      </w:r>
      <w:r>
        <w:rPr/>
        <w:tab/>
        <w:t xml:space="preserve">Confirm buoyancy neutral value </w:t>
      </w:r>
    </w:p>
    <w:p>
      <w:pPr>
        <w:pStyle w:val="style0"/>
        <w:numPr>
          <w:ilvl w:val="2"/>
          <w:numId w:val="2"/>
        </w:numPr>
        <w:spacing w:after="0" w:before="0" w:line="100" w:lineRule="atLeast"/>
      </w:pPr>
      <w:r>
        <w:rPr>
          <w:rFonts w:ascii="MS Gothic" w:eastAsia="MS Gothic" w:hAnsi="MS Gothic"/>
        </w:rPr>
        <w:t>___</w:t>
      </w:r>
      <w:r>
        <w:rPr/>
        <w:tab/>
        <w:t xml:space="preserve">Confirm battery status adequate for mission </w:t>
      </w:r>
    </w:p>
    <w:p>
      <w:pPr>
        <w:pStyle w:val="style0"/>
        <w:ind w:hanging="0" w:left="1080" w:right="0"/>
        <w:spacing w:after="0" w:before="0" w:line="100" w:lineRule="atLeast"/>
      </w:pPr>
      <w:r>
        <w:rPr/>
      </w:r>
    </w:p>
    <w:p>
      <w:pPr>
        <w:pStyle w:val="style0"/>
        <w:numPr>
          <w:ilvl w:val="1"/>
          <w:numId w:val="2"/>
        </w:numPr>
        <w:spacing w:after="0" w:before="0" w:line="100" w:lineRule="atLeast"/>
      </w:pPr>
      <w:r>
        <w:rPr>
          <w:rFonts w:ascii="MS Gothic" w:eastAsia="MS Gothic" w:hAnsi="MS Gothic"/>
        </w:rPr>
        <w:t>____</w:t>
      </w:r>
      <w:r>
        <w:rPr/>
        <w:tab/>
        <w:t>Iridium transmission received</w:t>
      </w:r>
    </w:p>
    <w:p>
      <w:pPr>
        <w:pStyle w:val="style0"/>
        <w:numPr>
          <w:ilvl w:val="1"/>
          <w:numId w:val="2"/>
        </w:numPr>
        <w:spacing w:after="0" w:before="0" w:line="100" w:lineRule="atLeast"/>
      </w:pPr>
      <w:r>
        <w:rPr>
          <w:rFonts w:ascii="MS Gothic" w:eastAsia="MS Gothic" w:hAnsi="MS Gothic"/>
        </w:rPr>
        <w:t>____</w:t>
      </w:r>
      <w:r>
        <w:rPr/>
        <w:tab/>
        <w:t>Argos transmission received</w:t>
      </w:r>
    </w:p>
    <w:p>
      <w:pPr>
        <w:pStyle w:val="style25"/>
        <w:numPr>
          <w:ilvl w:val="0"/>
          <w:numId w:val="2"/>
        </w:numPr>
      </w:pPr>
      <w:r>
        <w:rPr/>
        <w:t xml:space="preserve">Vehicle in water. </w:t>
      </w:r>
    </w:p>
    <w:p>
      <w:pPr>
        <w:pStyle w:val="style0"/>
        <w:numPr>
          <w:ilvl w:val="1"/>
          <w:numId w:val="2"/>
        </w:numPr>
        <w:spacing w:after="0" w:before="0" w:line="100" w:lineRule="atLeast"/>
      </w:pPr>
      <w:r>
        <w:rPr>
          <w:rFonts w:ascii="MS Gothic" w:eastAsia="MS Gothic" w:hAnsi="MS Gothic"/>
        </w:rPr>
        <w:t>___</w:t>
      </w:r>
      <w:r>
        <w:rPr/>
        <w:tab/>
        <w:t>Restart application (“</w:t>
      </w:r>
      <w:r>
        <w:rPr>
          <w:i/>
        </w:rPr>
        <w:t>restart application”</w:t>
      </w:r>
      <w:r>
        <w:rPr/>
        <w:t>)</w:t>
      </w:r>
    </w:p>
    <w:p>
      <w:pPr>
        <w:pStyle w:val="style0"/>
        <w:numPr>
          <w:ilvl w:val="1"/>
          <w:numId w:val="2"/>
        </w:numPr>
        <w:spacing w:after="0" w:before="0" w:line="100" w:lineRule="atLeast"/>
      </w:pPr>
      <w:r>
        <w:rPr>
          <w:rFonts w:ascii="MS Gothic" w:eastAsia="MS Gothic" w:hAnsi="MS Gothic"/>
        </w:rPr>
        <w:t>___</w:t>
      </w:r>
      <w:r>
        <w:rPr/>
        <w:tab/>
        <w:t>No ground fault detected</w:t>
      </w:r>
    </w:p>
    <w:p>
      <w:pPr>
        <w:pStyle w:val="style25"/>
        <w:numPr>
          <w:ilvl w:val="0"/>
          <w:numId w:val="2"/>
        </w:numPr>
      </w:pPr>
      <w:r>
        <w:rPr/>
        <w:t xml:space="preserve">Deployment specific configuration changes: </w:t>
      </w:r>
    </w:p>
    <w:p>
      <w:pPr>
        <w:pStyle w:val="style26"/>
        <w:ind w:hanging="0" w:left="360" w:right="0"/>
      </w:pPr>
      <w:r>
        <w:rPr>
          <w:i/>
        </w:rPr>
        <w:t>Abnormal changes necessary for deployment success can be listed/checked here (e.g. buoyancyDefault value not 945 cc)</w:t>
      </w:r>
    </w:p>
    <w:p>
      <w:pPr>
        <w:pStyle w:val="style0"/>
      </w:pPr>
      <w:r>
        <w:rPr/>
      </w:r>
    </w:p>
    <w:p>
      <w:pPr>
        <w:pStyle w:val="style0"/>
        <w:pageBreakBefore/>
      </w:pPr>
      <w:r>
        <w:rPr>
          <w:sz w:val="36"/>
          <w:u w:val="single"/>
          <w:b/>
        </w:rPr>
        <w:t xml:space="preserve">LRAUV Checklist </w:t>
      </w:r>
    </w:p>
    <w:p>
      <w:pPr>
        <w:pStyle w:val="style0"/>
      </w:pPr>
      <w:r>
        <w:rPr>
          <w:sz w:val="36"/>
          <w:b/>
        </w:rPr>
        <w:t>Part III: Post-Deployment Checklist</w:t>
      </w:r>
    </w:p>
    <w:p>
      <w:pPr>
        <w:pStyle w:val="style25"/>
        <w:numPr>
          <w:ilvl w:val="0"/>
          <w:numId w:val="2"/>
        </w:numPr>
      </w:pPr>
      <w:r>
        <w:rPr/>
        <w:t xml:space="preserve">Vehicle recovered </w:t>
      </w:r>
    </w:p>
    <w:p>
      <w:pPr>
        <w:pStyle w:val="style0"/>
        <w:numPr>
          <w:ilvl w:val="1"/>
          <w:numId w:val="2"/>
        </w:numPr>
        <w:spacing w:after="0" w:before="0" w:line="100" w:lineRule="atLeast"/>
      </w:pPr>
      <w:r>
        <w:rPr>
          <w:rFonts w:ascii="MS Gothic" w:eastAsia="MS Gothic" w:hAnsi="MS Gothic"/>
        </w:rPr>
        <w:t>___</w:t>
      </w:r>
      <w:r>
        <w:rPr/>
        <w:tab/>
        <w:t>Restart logs (“</w:t>
      </w:r>
      <w:r>
        <w:rPr>
          <w:i/>
        </w:rPr>
        <w:t>restart logs”</w:t>
      </w:r>
      <w:r>
        <w:rPr/>
        <w:t>)</w:t>
      </w:r>
    </w:p>
    <w:p>
      <w:pPr>
        <w:pStyle w:val="style0"/>
        <w:ind w:hanging="0" w:left="1080" w:right="0"/>
        <w:spacing w:after="0" w:before="0" w:line="100" w:lineRule="atLeast"/>
      </w:pPr>
      <w:r>
        <w:rPr/>
      </w:r>
    </w:p>
    <w:p>
      <w:pPr>
        <w:pStyle w:val="style25"/>
        <w:numPr>
          <w:ilvl w:val="0"/>
          <w:numId w:val="2"/>
        </w:numPr>
      </w:pPr>
      <w:r>
        <w:rPr/>
        <w:t xml:space="preserve">Vehicle on tether </w:t>
      </w:r>
    </w:p>
    <w:p>
      <w:pPr>
        <w:pStyle w:val="style0"/>
        <w:numPr>
          <w:ilvl w:val="1"/>
          <w:numId w:val="2"/>
        </w:numPr>
        <w:spacing w:after="0" w:before="0" w:line="100" w:lineRule="atLeast"/>
      </w:pPr>
      <w:r>
        <w:rPr>
          <w:rFonts w:ascii="MS Gothic" w:eastAsia="MS Gothic" w:hAnsi="MS Gothic"/>
        </w:rPr>
        <w:t>___</w:t>
      </w:r>
      <w:r>
        <w:rPr/>
        <w:tab/>
        <w:t>Safe vehicle and copy logs</w:t>
      </w:r>
    </w:p>
    <w:p>
      <w:pPr>
        <w:pStyle w:val="style0"/>
        <w:ind w:hanging="0" w:left="1080" w:right="0"/>
        <w:spacing w:after="0" w:before="0" w:line="100" w:lineRule="atLeast"/>
      </w:pPr>
      <w:r>
        <w:rPr>
          <w:i/>
        </w:rPr>
        <w:t xml:space="preserve">From tethys@tellum run: ” $~/workspace/LRAUV/Tools/on-tether.sh &lt;vehicle name&gt;” </w:t>
      </w:r>
    </w:p>
    <w:p>
      <w:pPr>
        <w:pStyle w:val="style0"/>
        <w:ind w:hanging="0" w:left="1080" w:right="0"/>
        <w:spacing w:after="0" w:before="0" w:line="100" w:lineRule="atLeast"/>
      </w:pPr>
      <w:r>
        <w:rPr/>
      </w:r>
    </w:p>
    <w:p>
      <w:pPr>
        <w:pStyle w:val="style0"/>
        <w:numPr>
          <w:ilvl w:val="1"/>
          <w:numId w:val="2"/>
        </w:numPr>
        <w:spacing w:after="0" w:before="0" w:line="100" w:lineRule="atLeast"/>
      </w:pPr>
      <w:r>
        <w:rPr>
          <w:rFonts w:ascii="MS Gothic" w:eastAsia="MS Gothic" w:hAnsi="MS Gothic"/>
        </w:rPr>
        <w:t>___</w:t>
      </w:r>
      <w:r>
        <w:rPr/>
        <w:tab/>
        <w:t>Once all logs are copied to tellum:/tmp/Logs, copy all at sea (i.e. deployed) logs to deployment folder</w:t>
      </w:r>
    </w:p>
    <w:sectPr>
      <w:formProt w:val="off"/>
      <w:pgSz w:h="15840" w:w="12240"/>
      <w:textDirection w:val="lrTb"/>
      <w:pgNumType w:fmt="decimal"/>
      <w:type w:val="nextPage"/>
      <w:pgMar w:bottom="720" w:left="720" w:right="720" w:top="72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80"/>
    <w:family w:val="roman"/>
    <w:pitch w:val="variable"/>
  </w:font>
  <w:font w:name="Calibri">
    <w:charset w:val="80"/>
    <w:family w:val="roman"/>
    <w:pitch w:val="variable"/>
  </w:font>
</w:fonts>
</file>

<file path=word/numbering.xml><?xml version="1.0" encoding="utf-8"?>
<w:numbering xmlns:w="http://schemas.openxmlformats.org/wordprocessingml/2006/main">
  <w:abstractNum w:abstractNumId="1">
    <w:lvl w:ilvl="0">
      <w:start w:val="1"/>
      <w:numFmt w:val="bullet"/>
      <w:lvlJc w:val="left"/>
      <w:lvlText w:val="-"/>
      <w:pPr>
        <w:ind w:hanging="360" w:left="720"/>
      </w:pPr>
      <w:rPr>
        <w:rFonts w:ascii="Calibri" w:cs="Calibri" w:hAnsi="Calibri" w:hint="default"/>
      </w:rPr>
    </w:lvl>
    <w:lvl w:ilvl="1">
      <w:start w:val="1"/>
      <w:numFmt w:val="bullet"/>
      <w:lvlJc w:val="left"/>
      <w:lvlText w:val="o"/>
      <w:pPr>
        <w:ind w:hanging="360" w:left="1440"/>
      </w:pPr>
      <w:rPr>
        <w:rFonts w:ascii="Courier New" w:cs="Courier New" w:hAnsi="Courier New" w:hint="default"/>
      </w:rPr>
    </w:lvl>
    <w:lvl w:ilvl="2">
      <w:start w:val="1"/>
      <w:numFmt w:val="bullet"/>
      <w:lvlJc w:val="left"/>
      <w:lvlText w:val=""/>
      <w:pPr>
        <w:ind w:hanging="360" w:left="2160"/>
      </w:pPr>
      <w:rPr>
        <w:rFonts w:ascii="Wingdings" w:cs="Wingdings" w:hAnsi="Wingdings" w:hint="default"/>
      </w:rPr>
    </w:lvl>
    <w:lvl w:ilvl="3">
      <w:start w:val="1"/>
      <w:numFmt w:val="bullet"/>
      <w:lvlJc w:val="left"/>
      <w:lvlText w:val=""/>
      <w:pPr>
        <w:ind w:hanging="360" w:left="2880"/>
      </w:pPr>
      <w:rPr>
        <w:rFonts w:ascii="Symbol" w:cs="Symbol" w:hAnsi="Symbol" w:hint="default"/>
      </w:rPr>
    </w:lvl>
    <w:lvl w:ilvl="4">
      <w:start w:val="1"/>
      <w:numFmt w:val="bullet"/>
      <w:lvlJc w:val="left"/>
      <w:lvlText w:val="o"/>
      <w:pPr>
        <w:ind w:hanging="360" w:left="3600"/>
      </w:pPr>
      <w:rPr>
        <w:rFonts w:ascii="Courier New" w:cs="Courier New" w:hAnsi="Courier New" w:hint="default"/>
      </w:rPr>
    </w:lvl>
    <w:lvl w:ilvl="5">
      <w:start w:val="1"/>
      <w:numFmt w:val="bullet"/>
      <w:lvlJc w:val="left"/>
      <w:lvlText w:val=""/>
      <w:pPr>
        <w:ind w:hanging="360" w:left="4320"/>
      </w:pPr>
      <w:rPr>
        <w:rFonts w:ascii="Wingdings" w:cs="Wingdings" w:hAnsi="Wingdings" w:hint="default"/>
      </w:rPr>
    </w:lvl>
    <w:lvl w:ilvl="6">
      <w:start w:val="1"/>
      <w:numFmt w:val="bullet"/>
      <w:lvlJc w:val="left"/>
      <w:lvlText w:val=""/>
      <w:pPr>
        <w:ind w:hanging="360" w:left="5040"/>
      </w:pPr>
      <w:rPr>
        <w:rFonts w:ascii="Symbol" w:cs="Symbol" w:hAnsi="Symbol" w:hint="default"/>
      </w:rPr>
    </w:lvl>
    <w:lvl w:ilvl="7">
      <w:start w:val="1"/>
      <w:numFmt w:val="bullet"/>
      <w:lvlJc w:val="left"/>
      <w:lvlText w:val="o"/>
      <w:pPr>
        <w:ind w:hanging="360" w:left="5760"/>
      </w:pPr>
      <w:rPr>
        <w:rFonts w:ascii="Courier New" w:cs="Courier New" w:hAnsi="Courier New" w:hint="default"/>
      </w:rPr>
    </w:lvl>
    <w:lvl w:ilvl="8">
      <w:start w:val="1"/>
      <w:numFmt w:val="bullet"/>
      <w:lvlJc w:val="left"/>
      <w:lvlText w:val=""/>
      <w:pPr>
        <w:ind w:hanging="360" w:left="6480"/>
      </w:pPr>
      <w:rPr>
        <w:rFonts w:ascii="Wingdings" w:cs="Wingdings" w:hAnsi="Wingdings" w:hint="default"/>
      </w:rPr>
    </w:lvl>
  </w:abstractNum>
  <w:abstractNum w:abstractNumId="2">
    <w:lvl w:ilvl="0">
      <w:start w:val="1"/>
      <w:numFmt w:val="decimal"/>
      <w:lvlJc w:val="left"/>
      <w:lvlText w:val="%1"/>
      <w:pPr>
        <w:ind w:hanging="360" w:left="720"/>
      </w:pPr>
    </w:lvl>
    <w:lvl w:ilvl="1">
      <w:start w:val="1"/>
      <w:numFmt w:val="decimal"/>
      <w:lvlJc w:val="left"/>
      <w:lvlText w:val="%1.%2"/>
      <w:pPr>
        <w:ind w:hanging="360" w:left="1080"/>
      </w:pPr>
    </w:lvl>
    <w:lvl w:ilvl="2">
      <w:start w:val="1"/>
      <w:numFmt w:val="decimal"/>
      <w:lvlJc w:val="left"/>
      <w:lvlText w:val="%1.%2.%3"/>
      <w:pPr>
        <w:ind w:hanging="360" w:left="1440"/>
      </w:pPr>
    </w:lvl>
    <w:lvl w:ilvl="3">
      <w:start w:val="1"/>
      <w:numFmt w:val="decimal"/>
      <w:lvlJc w:val="left"/>
      <w:lvlText w:val="%1.%2.%3.%4"/>
      <w:pPr>
        <w:ind w:hanging="360" w:left="1800"/>
      </w:pPr>
    </w:lvl>
    <w:lvl w:ilvl="4">
      <w:start w:val="1"/>
      <w:numFmt w:val="decimal"/>
      <w:lvlJc w:val="left"/>
      <w:lvlText w:val="%1.%2.%3.%4.%5"/>
      <w:pPr>
        <w:ind w:hanging="360" w:left="2160"/>
      </w:pPr>
    </w:lvl>
    <w:lvl w:ilvl="5">
      <w:start w:val="1"/>
      <w:numFmt w:val="decimal"/>
      <w:lvlJc w:val="left"/>
      <w:lvlText w:val="%1.%2.%3.%4.%5.%6"/>
      <w:pPr>
        <w:ind w:hanging="360" w:left="2520"/>
      </w:pPr>
    </w:lvl>
    <w:lvl w:ilvl="6">
      <w:start w:val="1"/>
      <w:numFmt w:val="decimal"/>
      <w:lvlJc w:val="left"/>
      <w:lvlText w:val="%2.%3.%4.%5.%6.%7"/>
      <w:pPr>
        <w:ind w:hanging="360" w:left="2880"/>
      </w:pPr>
    </w:lvl>
    <w:lvl w:ilvl="7">
      <w:start w:val="1"/>
      <w:numFmt w:val="decimal"/>
      <w:lvlJc w:val="left"/>
      <w:lvlText w:val="%1.%2.%3.%4.%5.%6.%7.%8"/>
      <w:pPr>
        <w:ind w:hanging="360" w:left="3240"/>
      </w:pPr>
    </w:lvl>
    <w:lvl w:ilvl="8">
      <w:start w:val="1"/>
      <w:numFmt w:val="decimal"/>
      <w:lvlJc w:val="left"/>
      <w:lvlText w:val="%1.%2.%3.%4.%5.%6.%7.%8.%9"/>
      <w:pPr>
        <w:ind w:hanging="360" w:left="3600"/>
      </w:pPr>
    </w:lvl>
  </w:abstractNum>
  <w:abstractNum w:abstractNumId="3">
    <w:lvl w:ilvl="0">
      <w:start w:val="1"/>
      <w:numFmt w:val="none"/>
      <w:lvlJc w:val="left"/>
      <w:suff w:val="nothing"/>
      <w:lvlText w:val=""/>
      <w:pPr>
        <w:ind w:hanging="432" w:left="432"/>
      </w:pPr>
    </w:lvl>
    <w:lvl w:ilvl="1">
      <w:start w:val="1"/>
      <w:numFmt w:val="none"/>
      <w:lvlJc w:val="left"/>
      <w:suff w:val="nothing"/>
      <w:lvlText w:val=""/>
      <w:pPr>
        <w:ind w:hanging="576" w:left="576"/>
      </w:pPr>
    </w:lvl>
    <w:lvl w:ilvl="2">
      <w:start w:val="1"/>
      <w:numFmt w:val="none"/>
      <w:lvlJc w:val="left"/>
      <w:suff w:val="nothing"/>
      <w:lvlText w:val=""/>
      <w:pPr>
        <w:ind w:hanging="720" w:left="720"/>
      </w:pPr>
    </w:lvl>
    <w:lvl w:ilvl="3">
      <w:start w:val="1"/>
      <w:numFmt w:val="none"/>
      <w:lvlJc w:val="left"/>
      <w:suff w:val="nothing"/>
      <w:lvlText w:val=""/>
      <w:pPr>
        <w:ind w:hanging="864" w:left="864"/>
      </w:pPr>
    </w:lvl>
    <w:lvl w:ilvl="4">
      <w:start w:val="1"/>
      <w:numFmt w:val="none"/>
      <w:lvlJc w:val="left"/>
      <w:suff w:val="nothing"/>
      <w:lvlText w:val=""/>
      <w:pPr>
        <w:ind w:hanging="1008" w:left="1008"/>
      </w:pPr>
    </w:lvl>
    <w:lvl w:ilvl="5">
      <w:start w:val="1"/>
      <w:numFmt w:val="none"/>
      <w:lvlJc w:val="left"/>
      <w:suff w:val="nothing"/>
      <w:lvlText w:val=""/>
      <w:pPr>
        <w:ind w:hanging="1152" w:left="1152"/>
      </w:pPr>
    </w:lvl>
    <w:lvl w:ilvl="6">
      <w:start w:val="1"/>
      <w:numFmt w:val="none"/>
      <w:lvlJc w:val="left"/>
      <w:suff w:val="nothing"/>
      <w:lvlText w:val=""/>
      <w:pPr>
        <w:ind w:hanging="1296" w:left="1296"/>
      </w:pPr>
    </w:lvl>
    <w:lvl w:ilvl="7">
      <w:start w:val="1"/>
      <w:numFmt w:val="none"/>
      <w:lvlJc w:val="left"/>
      <w:suff w:val="nothing"/>
      <w:lvlText w:val=""/>
      <w:pPr>
        <w:ind w:hanging="1440" w:left="1440"/>
      </w:pPr>
    </w:lvl>
    <w:lvl w:ilvl="8">
      <w:start w:val="1"/>
      <w:numFmt w:val="none"/>
      <w:lvlJc w:val="left"/>
      <w:suff w:val="nothing"/>
      <w:lvlText w:val=""/>
      <w:pPr>
        <w:ind w:hanging="1584" w:left="1584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tyles.xml><?xml version="1.0" encoding="utf-8"?>
<w:styles xmlns:w="http://schemas.openxmlformats.org/wordprocessingml/2006/main">
  <w:style w:styleId="style0" w:type="paragraph">
    <w:name w:val="Default"/>
    <w:next w:val="style0"/>
    <w:pPr>
      <w:jc w:val="left"/>
      <w:widowControl/>
      <w:tabs>
        <w:tab w:leader="none" w:pos="709" w:val="left"/>
      </w:tabs>
      <w:suppressAutoHyphens w:val="true"/>
      <w:spacing w:after="200" w:before="0" w:line="276" w:lineRule="atLeast"/>
    </w:pPr>
    <w:rPr>
      <w:color w:val="auto"/>
      <w:sz w:val="22"/>
      <w:szCs w:val="22"/>
      <w:rFonts w:ascii="Calibri" w:cs="" w:eastAsia="DejaVu Sans" w:hAnsi="Calibri"/>
      <w:lang w:bidi="ar-SA" w:eastAsia="en-US" w:val="en-US"/>
    </w:rPr>
  </w:style>
  <w:style w:styleId="style15" w:type="character">
    <w:name w:val="Default Paragraph Font"/>
    <w:next w:val="style15"/>
    <w:rPr/>
  </w:style>
  <w:style w:styleId="style16" w:type="character">
    <w:name w:val="Body Text Char"/>
    <w:basedOn w:val="style15"/>
    <w:next w:val="style16"/>
    <w:rPr/>
  </w:style>
  <w:style w:styleId="style17" w:type="character">
    <w:name w:val="Balloon Text Char"/>
    <w:basedOn w:val="style15"/>
    <w:next w:val="style17"/>
    <w:rPr/>
  </w:style>
  <w:style w:styleId="style18" w:type="character">
    <w:name w:val="Internet Link"/>
    <w:basedOn w:val="style15"/>
    <w:next w:val="style18"/>
    <w:rPr>
      <w:color w:val="0000FF"/>
      <w:u w:val="single"/>
      <w:lang w:bidi="en-US" w:eastAsia="en-US" w:val="en-US"/>
    </w:rPr>
  </w:style>
  <w:style w:styleId="style19" w:type="character">
    <w:name w:val="ListLabel 1"/>
    <w:next w:val="style19"/>
    <w:rPr/>
  </w:style>
  <w:style w:styleId="style20" w:type="character">
    <w:name w:val="ListLabel 2"/>
    <w:next w:val="style20"/>
    <w:rPr/>
  </w:style>
  <w:style w:styleId="style21" w:type="character">
    <w:name w:val="ListLabel 3"/>
    <w:next w:val="style21"/>
    <w:rPr>
      <w:rFonts w:cs="Calibri"/>
    </w:rPr>
  </w:style>
  <w:style w:styleId="style22" w:type="character">
    <w:name w:val="ListLabel 4"/>
    <w:next w:val="style22"/>
    <w:rPr>
      <w:rFonts w:cs="Courier New"/>
    </w:rPr>
  </w:style>
  <w:style w:styleId="style23" w:type="character">
    <w:name w:val="ListLabel 5"/>
    <w:next w:val="style23"/>
    <w:rPr>
      <w:rFonts w:cs="Wingdings"/>
    </w:rPr>
  </w:style>
  <w:style w:styleId="style24" w:type="character">
    <w:name w:val="ListLabel 6"/>
    <w:next w:val="style24"/>
    <w:rPr>
      <w:rFonts w:cs="Symbol"/>
    </w:rPr>
  </w:style>
  <w:style w:styleId="style25" w:type="paragraph">
    <w:name w:val="Heading"/>
    <w:basedOn w:val="style0"/>
    <w:next w:val="style26"/>
    <w:pPr>
      <w:keepNext/>
      <w:spacing w:after="120" w:before="240" w:line="100" w:lineRule="atLeast"/>
    </w:pPr>
    <w:rPr>
      <w:sz w:val="28"/>
      <w:szCs w:val="28"/>
      <w:rFonts w:ascii="Liberation Sans" w:cs="DejaVu Sans" w:eastAsia="DejaVu Sans" w:hAnsi="Liberation Sans"/>
      <w:lang w:eastAsia="ar-SA"/>
    </w:rPr>
  </w:style>
  <w:style w:styleId="style26" w:type="paragraph">
    <w:name w:val="Text body"/>
    <w:basedOn w:val="style0"/>
    <w:next w:val="style26"/>
    <w:pPr>
      <w:spacing w:after="120" w:before="0"/>
    </w:pPr>
    <w:rPr/>
  </w:style>
  <w:style w:styleId="style27" w:type="paragraph">
    <w:name w:val="List"/>
    <w:basedOn w:val="style26"/>
    <w:next w:val="style27"/>
    <w:pPr/>
    <w:rPr/>
  </w:style>
  <w:style w:styleId="style28" w:type="paragraph">
    <w:name w:val="Caption"/>
    <w:basedOn w:val="style0"/>
    <w:next w:val="style28"/>
    <w:pPr>
      <w:suppressLineNumbers/>
      <w:spacing w:after="120" w:before="120"/>
    </w:pPr>
    <w:rPr>
      <w:sz w:val="24"/>
      <w:i/>
      <w:szCs w:val="24"/>
      <w:iCs/>
    </w:rPr>
  </w:style>
  <w:style w:styleId="style29" w:type="paragraph">
    <w:name w:val="Index"/>
    <w:basedOn w:val="style0"/>
    <w:next w:val="style29"/>
    <w:pPr>
      <w:suppressLineNumbers/>
    </w:pPr>
    <w:rPr/>
  </w:style>
  <w:style w:styleId="style30" w:type="paragraph">
    <w:name w:val="caption"/>
    <w:basedOn w:val="style0"/>
    <w:next w:val="style30"/>
    <w:pPr/>
    <w:rPr/>
  </w:style>
  <w:style w:styleId="style31" w:type="paragraph">
    <w:name w:val="List Paragraph"/>
    <w:basedOn w:val="style0"/>
    <w:next w:val="style31"/>
    <w:pPr/>
    <w:rPr/>
  </w:style>
  <w:style w:styleId="style32" w:type="paragraph">
    <w:name w:val="Balloon Text"/>
    <w:basedOn w:val="style0"/>
    <w:next w:val="style32"/>
    <w:pPr/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tethys@tellum" TargetMode="External"/><Relationship Id="rId3" Type="http://schemas.openxmlformats.org/officeDocument/2006/relationships/hyperlink" Target="mailto:tethys@tellum" TargetMode="External"/><Relationship Id="rId4" Type="http://schemas.openxmlformats.org/officeDocument/2006/relationships/hyperlink" Target="mailto:tethys@tellum" TargetMode="External"/><Relationship Id="rId5" Type="http://schemas.openxmlformats.org/officeDocument/2006/relationships/hyperlink" Target="mailto:tethys@tellum" TargetMode="External"/><Relationship Id="rId6" Type="http://schemas.openxmlformats.org/officeDocument/2006/relationships/hyperlink" Target="http://wwp.greenwichmeantime.com/" TargetMode="External"/><Relationship Id="rId7" Type="http://schemas.openxmlformats.org/officeDocument/2006/relationships/numbering" Target="numbering.xml"/><Relationship Id="rId8" Type="http://schemas.openxmlformats.org/officeDocument/2006/relationships/fontTable" Target="fontTable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</TotalTime>
  <Application>OpenOffice.org/3.2$Linux OpenOffice.org_project/320m12$Build-9483</Applicat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2012-09-26T20:55:00.00Z</dcterms:created>
  <dc:creator>Kieft, Brian</dc:creator>
  <cp:lastModifiedBy>Thomas Hoover</cp:lastModifiedBy>
  <dcterms:modified xsi:type="dcterms:W3CDTF">2012-10-18T15:42:00.00Z</dcterms:modified>
  <cp:revision>17</cp:revision>
</cp:coreProperties>
</file>