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</w:rPr>
      </w:pP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AquaFlash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Connector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The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AquaFlash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uses a 7 pin interface connector, the MBH-7-MP from Impulse. An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optional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2 ft mating cable with locking sleeve is available for sale with the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AquaFlash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for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splicing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into a camera system. Longer cables are available upon request, or directly from Impulse. The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AquaFlash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incorporates cast threads to mate with the mating cable retainer. Note that this threaded section is thin, and is not intended to handle great stresses.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The following table details the connections.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Pin Name Description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1 Mode Select Pull low to activate.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Internal 82K resistor to 5V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 Supply Nominal 12VDC: 9V-15V allowable range. 16V Absolute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Maximum! Peak current draw is about 3 amps.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3 Quench Pull low to stop flash, in TTL mode.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Internal 82K resistor to 5V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4 Enable Pull low to enable charging and flash output.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Internal 82K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AquaPix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LLC 5 8/18/2008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AquaFlash</w:t>
      </w:r>
      <w:proofErr w:type="spellEnd"/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resistor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to 5V.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5 Trigger Pull low to initiate flash.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Internal 82K resistor to 5V.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In slave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mode</w:t>
      </w:r>
      <w:proofErr w:type="gramEnd"/>
      <w:r>
        <w:rPr>
          <w:rFonts w:ascii="TimesNewRomanPSMT" w:hAnsi="TimesNewRomanPSMT" w:cs="TimesNewRomanPSMT"/>
          <w:sz w:val="24"/>
          <w:szCs w:val="24"/>
        </w:rPr>
        <w:t>, flash will be terminated when Trigger goes high.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 Ground Signal &amp; Power common.</w:t>
      </w:r>
    </w:p>
    <w:p w:rsidR="003E4122" w:rsidRDefault="003E4122" w:rsidP="003E4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 Ready Charge Status: 1K to Supply when charged, Open if not active,</w:t>
      </w:r>
    </w:p>
    <w:p w:rsidR="004F026A" w:rsidRDefault="003E4122" w:rsidP="003E4122">
      <w:pPr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and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toggling if charging.</w:t>
      </w:r>
      <w:r w:rsidRPr="003E4122">
        <w:rPr>
          <w:rFonts w:ascii="TimesNewRomanPSMT" w:hAnsi="TimesNewRomanPSMT" w:cs="TimesNewRomanPSMT"/>
          <w:noProof/>
          <w:sz w:val="24"/>
          <w:szCs w:val="24"/>
        </w:rPr>
        <w:t xml:space="preserve"> </w:t>
      </w:r>
    </w:p>
    <w:p w:rsidR="003E4122" w:rsidRDefault="003E4122" w:rsidP="003E4122">
      <w:pPr>
        <w:rPr>
          <w:rFonts w:ascii="TimesNewRomanPSMT" w:hAnsi="TimesNewRomanPSMT" w:cs="TimesNewRomanPSMT"/>
          <w:sz w:val="24"/>
          <w:szCs w:val="24"/>
        </w:rPr>
      </w:pPr>
      <w:r>
        <w:rPr>
          <w:noProof/>
        </w:rPr>
        <w:drawing>
          <wp:inline distT="0" distB="0" distL="0" distR="0">
            <wp:extent cx="2698750" cy="1793159"/>
            <wp:effectExtent l="19050" t="0" r="635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79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>
            <wp:extent cx="3708400" cy="1854200"/>
            <wp:effectExtent l="19050" t="0" r="635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22" w:rsidRDefault="003E4122" w:rsidP="003E4122"/>
    <w:sectPr w:rsidR="003E4122" w:rsidSect="002F1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E4122"/>
    <w:rsid w:val="002F1A84"/>
    <w:rsid w:val="003E4122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>MBARI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cp:lastPrinted>2011-04-27T01:10:00Z</cp:lastPrinted>
  <dcterms:created xsi:type="dcterms:W3CDTF">2011-04-27T01:08:00Z</dcterms:created>
  <dcterms:modified xsi:type="dcterms:W3CDTF">2011-04-27T01:11:00Z</dcterms:modified>
</cp:coreProperties>
</file>