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58" w:rsidRPr="00847D58" w:rsidRDefault="00847D58" w:rsidP="00847D58">
      <w:pPr>
        <w:pStyle w:val="Title"/>
        <w:rPr>
          <w:sz w:val="40"/>
          <w:szCs w:val="40"/>
        </w:rPr>
      </w:pPr>
      <w:r>
        <w:rPr>
          <w:sz w:val="40"/>
          <w:szCs w:val="40"/>
        </w:rPr>
        <w:t xml:space="preserve">BEDS </w:t>
      </w:r>
      <w:r w:rsidR="002B1040">
        <w:rPr>
          <w:sz w:val="40"/>
          <w:szCs w:val="40"/>
        </w:rPr>
        <w:t>Operating Variables</w:t>
      </w:r>
    </w:p>
    <w:p w:rsidR="00C2617B" w:rsidRDefault="00847D58" w:rsidP="00C2617B">
      <w:pPr>
        <w:pStyle w:val="Heading3"/>
      </w:pPr>
      <w:r>
        <w:t>Project: Benthic Event Detection System (BEDS) – Project 901006</w:t>
      </w:r>
      <w:r>
        <w:br/>
      </w:r>
      <w:r w:rsidR="008A48FD">
        <w:t xml:space="preserve">Revision </w:t>
      </w:r>
      <w:r w:rsidR="001B3126">
        <w:t>– 1.0</w:t>
      </w:r>
      <w:r w:rsidR="002B1040">
        <w:br/>
        <w:t>Date: 8/28/2012</w:t>
      </w:r>
    </w:p>
    <w:p w:rsidR="00D508B1" w:rsidRDefault="00D508B1" w:rsidP="00D508B1"/>
    <w:p w:rsidR="002B1040" w:rsidRPr="002B1040" w:rsidRDefault="00D508B1" w:rsidP="00D508B1">
      <w:r>
        <w:t>This is a list of v</w:t>
      </w:r>
      <w:r w:rsidR="002B1040">
        <w:t>ariables that affect the operation of BEDS</w:t>
      </w:r>
      <w:r>
        <w:t>.  The intent is that these variables can be set by either a configuration file (BEDS.CFG) or via a user interface command.</w:t>
      </w:r>
    </w:p>
    <w:tbl>
      <w:tblPr>
        <w:tblStyle w:val="TableGrid"/>
        <w:tblW w:w="0" w:type="auto"/>
        <w:tblLook w:val="04A0"/>
      </w:tblPr>
      <w:tblGrid>
        <w:gridCol w:w="2262"/>
        <w:gridCol w:w="893"/>
        <w:gridCol w:w="6421"/>
      </w:tblGrid>
      <w:tr w:rsidR="002B1040" w:rsidTr="00D508B1">
        <w:tc>
          <w:tcPr>
            <w:tcW w:w="2262" w:type="dxa"/>
          </w:tcPr>
          <w:p w:rsidR="002B1040" w:rsidRPr="002B1040" w:rsidRDefault="002B1040" w:rsidP="002B1040">
            <w:pPr>
              <w:jc w:val="center"/>
              <w:rPr>
                <w:b/>
              </w:rPr>
            </w:pPr>
            <w:r>
              <w:rPr>
                <w:b/>
              </w:rPr>
              <w:t>Variable Name</w:t>
            </w:r>
          </w:p>
        </w:tc>
        <w:tc>
          <w:tcPr>
            <w:tcW w:w="893" w:type="dxa"/>
          </w:tcPr>
          <w:p w:rsidR="002B1040" w:rsidRPr="002B1040" w:rsidRDefault="002B1040" w:rsidP="002B1040">
            <w:pPr>
              <w:jc w:val="center"/>
              <w:rPr>
                <w:b/>
              </w:rPr>
            </w:pPr>
            <w:r>
              <w:rPr>
                <w:b/>
              </w:rPr>
              <w:t>Default</w:t>
            </w:r>
          </w:p>
        </w:tc>
        <w:tc>
          <w:tcPr>
            <w:tcW w:w="6421" w:type="dxa"/>
          </w:tcPr>
          <w:p w:rsidR="002B1040" w:rsidRPr="002B1040" w:rsidRDefault="002B1040" w:rsidP="002B1040">
            <w:pPr>
              <w:rPr>
                <w:b/>
              </w:rPr>
            </w:pPr>
            <w:r>
              <w:rPr>
                <w:b/>
              </w:rPr>
              <w:t>Use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EvtFreq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  <w:r>
              <w:t>50</w:t>
            </w:r>
          </w:p>
        </w:tc>
        <w:tc>
          <w:tcPr>
            <w:tcW w:w="6421" w:type="dxa"/>
          </w:tcPr>
          <w:p w:rsidR="002B1040" w:rsidRDefault="002B1040" w:rsidP="002B1040">
            <w:r>
              <w:t>FIFO rate during event, = freq of INU records during event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WatchFreq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  <w:r>
              <w:t>10</w:t>
            </w:r>
          </w:p>
        </w:tc>
        <w:tc>
          <w:tcPr>
            <w:tcW w:w="6421" w:type="dxa"/>
          </w:tcPr>
          <w:p w:rsidR="002B1040" w:rsidRDefault="002B1040" w:rsidP="002B1040">
            <w:r>
              <w:t xml:space="preserve">FIFO rate </w:t>
            </w:r>
            <w:proofErr w:type="spellStart"/>
            <w:r>
              <w:t>durint</w:t>
            </w:r>
            <w:proofErr w:type="spellEnd"/>
            <w:r>
              <w:t xml:space="preserve"> watch mode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LowBattNoSample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</w:p>
        </w:tc>
        <w:tc>
          <w:tcPr>
            <w:tcW w:w="6421" w:type="dxa"/>
          </w:tcPr>
          <w:p w:rsidR="002B1040" w:rsidRDefault="002B1040" w:rsidP="002B1040">
            <w:r>
              <w:t>Low battery voltage at which we stop getting INU data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LowBattOff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</w:p>
        </w:tc>
        <w:tc>
          <w:tcPr>
            <w:tcW w:w="6421" w:type="dxa"/>
          </w:tcPr>
          <w:p w:rsidR="002B1040" w:rsidRDefault="002B1040" w:rsidP="002B1040">
            <w:r>
              <w:t>Low battery voltage at which we turn off entire system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ModemPeriod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  <w:r>
              <w:t>3600</w:t>
            </w:r>
          </w:p>
        </w:tc>
        <w:tc>
          <w:tcPr>
            <w:tcW w:w="6421" w:type="dxa"/>
          </w:tcPr>
          <w:p w:rsidR="002B1040" w:rsidRDefault="002B1040" w:rsidP="002B1040">
            <w:r>
              <w:t>Period (</w:t>
            </w:r>
            <w:proofErr w:type="spellStart"/>
            <w:r>
              <w:t>secs</w:t>
            </w:r>
            <w:proofErr w:type="spellEnd"/>
            <w:r>
              <w:t>) for turning on acoustic modem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ModemOnTime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  <w:r>
              <w:t>60</w:t>
            </w:r>
          </w:p>
        </w:tc>
        <w:tc>
          <w:tcPr>
            <w:tcW w:w="6421" w:type="dxa"/>
          </w:tcPr>
          <w:p w:rsidR="002B1040" w:rsidRDefault="002B1040" w:rsidP="002B1040">
            <w:r>
              <w:t>Period we leave modem on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AccelRange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  <w:r>
              <w:t>16</w:t>
            </w:r>
          </w:p>
        </w:tc>
        <w:tc>
          <w:tcPr>
            <w:tcW w:w="6421" w:type="dxa"/>
          </w:tcPr>
          <w:p w:rsidR="002B1040" w:rsidRDefault="002B1040" w:rsidP="002B1040">
            <w:r>
              <w:t>Accelerometer range in g’s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GyroRange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  <w:r>
              <w:t>2000</w:t>
            </w:r>
          </w:p>
        </w:tc>
        <w:tc>
          <w:tcPr>
            <w:tcW w:w="6421" w:type="dxa"/>
          </w:tcPr>
          <w:p w:rsidR="002B1040" w:rsidRDefault="002B1040" w:rsidP="002B1040">
            <w:r>
              <w:t>Gyro range in degrees/sec</w:t>
            </w:r>
          </w:p>
        </w:tc>
      </w:tr>
      <w:tr w:rsidR="002B1040" w:rsidTr="00D508B1">
        <w:tc>
          <w:tcPr>
            <w:tcW w:w="2262" w:type="dxa"/>
          </w:tcPr>
          <w:p w:rsidR="002B1040" w:rsidRDefault="002B1040" w:rsidP="002B1040">
            <w:proofErr w:type="spellStart"/>
            <w:r>
              <w:t>DigitalFilterBW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  <w:r>
              <w:t>42</w:t>
            </w:r>
          </w:p>
        </w:tc>
        <w:tc>
          <w:tcPr>
            <w:tcW w:w="6421" w:type="dxa"/>
          </w:tcPr>
          <w:p w:rsidR="002B1040" w:rsidRDefault="002B1040" w:rsidP="002B1040">
            <w:r>
              <w:t>Bandwidth of digital filter on MPU6000.  Allowable values are 5, 10, 20, 42, 98, 188 or 256 Hz.  Will set to next lower value.</w:t>
            </w:r>
          </w:p>
        </w:tc>
      </w:tr>
      <w:tr w:rsidR="002B1040" w:rsidTr="00D508B1">
        <w:tc>
          <w:tcPr>
            <w:tcW w:w="2262" w:type="dxa"/>
          </w:tcPr>
          <w:p w:rsidR="002B1040" w:rsidRDefault="00D5270F" w:rsidP="002B1040">
            <w:proofErr w:type="spellStart"/>
            <w:r>
              <w:t>NoMotionThresh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</w:p>
        </w:tc>
        <w:tc>
          <w:tcPr>
            <w:tcW w:w="6421" w:type="dxa"/>
          </w:tcPr>
          <w:p w:rsidR="002B1040" w:rsidRDefault="00D5270F" w:rsidP="002B1040">
            <w:r>
              <w:t>MPU no motion threshold</w:t>
            </w:r>
          </w:p>
        </w:tc>
      </w:tr>
      <w:tr w:rsidR="002B1040" w:rsidTr="00D508B1">
        <w:tc>
          <w:tcPr>
            <w:tcW w:w="2262" w:type="dxa"/>
          </w:tcPr>
          <w:p w:rsidR="002B1040" w:rsidRDefault="00D5270F" w:rsidP="002B1040">
            <w:proofErr w:type="spellStart"/>
            <w:r>
              <w:t>NoMotionTime</w:t>
            </w:r>
            <w:proofErr w:type="spellEnd"/>
          </w:p>
        </w:tc>
        <w:tc>
          <w:tcPr>
            <w:tcW w:w="893" w:type="dxa"/>
          </w:tcPr>
          <w:p w:rsidR="002B1040" w:rsidRDefault="002B1040" w:rsidP="002B1040">
            <w:pPr>
              <w:jc w:val="center"/>
            </w:pPr>
          </w:p>
        </w:tc>
        <w:tc>
          <w:tcPr>
            <w:tcW w:w="6421" w:type="dxa"/>
          </w:tcPr>
          <w:p w:rsidR="002B1040" w:rsidRDefault="00D5270F" w:rsidP="002B1040">
            <w:r>
              <w:t>MPU no motion time</w:t>
            </w:r>
          </w:p>
        </w:tc>
      </w:tr>
      <w:tr w:rsidR="00EB73D1" w:rsidTr="00D508B1">
        <w:tc>
          <w:tcPr>
            <w:tcW w:w="2262" w:type="dxa"/>
          </w:tcPr>
          <w:p w:rsidR="00EB73D1" w:rsidRDefault="00EB73D1" w:rsidP="002B1040">
            <w:proofErr w:type="spellStart"/>
            <w:r>
              <w:t>BEDSLogLevel</w:t>
            </w:r>
            <w:proofErr w:type="spellEnd"/>
          </w:p>
        </w:tc>
        <w:tc>
          <w:tcPr>
            <w:tcW w:w="893" w:type="dxa"/>
          </w:tcPr>
          <w:p w:rsidR="00EB73D1" w:rsidRDefault="00EB73D1" w:rsidP="002B1040">
            <w:pPr>
              <w:jc w:val="center"/>
            </w:pPr>
          </w:p>
        </w:tc>
        <w:tc>
          <w:tcPr>
            <w:tcW w:w="6421" w:type="dxa"/>
          </w:tcPr>
          <w:p w:rsidR="00EB73D1" w:rsidRDefault="00EB73D1" w:rsidP="002B1040">
            <w:r>
              <w:t>Log level for the BEDS software</w:t>
            </w:r>
          </w:p>
        </w:tc>
      </w:tr>
      <w:tr w:rsidR="00EB73D1" w:rsidTr="00D508B1">
        <w:tc>
          <w:tcPr>
            <w:tcW w:w="2262" w:type="dxa"/>
          </w:tcPr>
          <w:p w:rsidR="00EB73D1" w:rsidRDefault="00EB73D1" w:rsidP="002B1040">
            <w:proofErr w:type="spellStart"/>
            <w:r>
              <w:t>InvLogLevel</w:t>
            </w:r>
            <w:proofErr w:type="spellEnd"/>
          </w:p>
        </w:tc>
        <w:tc>
          <w:tcPr>
            <w:tcW w:w="893" w:type="dxa"/>
          </w:tcPr>
          <w:p w:rsidR="00EB73D1" w:rsidRDefault="00EB73D1" w:rsidP="002B1040">
            <w:pPr>
              <w:jc w:val="center"/>
            </w:pPr>
          </w:p>
        </w:tc>
        <w:tc>
          <w:tcPr>
            <w:tcW w:w="6421" w:type="dxa"/>
          </w:tcPr>
          <w:p w:rsidR="00EB73D1" w:rsidRDefault="00EB73D1" w:rsidP="002B1040">
            <w:r>
              <w:t xml:space="preserve">Log level for the </w:t>
            </w:r>
            <w:proofErr w:type="spellStart"/>
            <w:r>
              <w:t>Invensense</w:t>
            </w:r>
            <w:proofErr w:type="spellEnd"/>
            <w:r>
              <w:t xml:space="preserve"> stack logging routines</w:t>
            </w:r>
          </w:p>
        </w:tc>
      </w:tr>
    </w:tbl>
    <w:p w:rsidR="002B1040" w:rsidRPr="002B1040" w:rsidRDefault="002B1040" w:rsidP="002B1040"/>
    <w:sectPr w:rsidR="002B1040" w:rsidRPr="002B1040" w:rsidSect="00CF2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6682E"/>
    <w:multiLevelType w:val="hybridMultilevel"/>
    <w:tmpl w:val="E1D6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917F1"/>
    <w:multiLevelType w:val="hybridMultilevel"/>
    <w:tmpl w:val="3744A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09FA"/>
    <w:rsid w:val="00052978"/>
    <w:rsid w:val="0009027F"/>
    <w:rsid w:val="00124311"/>
    <w:rsid w:val="00190D4E"/>
    <w:rsid w:val="001B3126"/>
    <w:rsid w:val="002B1040"/>
    <w:rsid w:val="003103E3"/>
    <w:rsid w:val="004E0D38"/>
    <w:rsid w:val="005B636F"/>
    <w:rsid w:val="00615653"/>
    <w:rsid w:val="00706E48"/>
    <w:rsid w:val="00730330"/>
    <w:rsid w:val="007448BE"/>
    <w:rsid w:val="007E3E9D"/>
    <w:rsid w:val="00847D58"/>
    <w:rsid w:val="008A48FD"/>
    <w:rsid w:val="00AD321D"/>
    <w:rsid w:val="00B32ACF"/>
    <w:rsid w:val="00B42CE3"/>
    <w:rsid w:val="00B54B3A"/>
    <w:rsid w:val="00B64323"/>
    <w:rsid w:val="00BC7BEF"/>
    <w:rsid w:val="00C2617B"/>
    <w:rsid w:val="00C376AC"/>
    <w:rsid w:val="00C909FA"/>
    <w:rsid w:val="00CD2D8E"/>
    <w:rsid w:val="00CF2B62"/>
    <w:rsid w:val="00D508B1"/>
    <w:rsid w:val="00D5270F"/>
    <w:rsid w:val="00D66DC3"/>
    <w:rsid w:val="00D90302"/>
    <w:rsid w:val="00DE21B2"/>
    <w:rsid w:val="00E1559F"/>
    <w:rsid w:val="00E624BA"/>
    <w:rsid w:val="00E911F5"/>
    <w:rsid w:val="00EB73D1"/>
    <w:rsid w:val="00F3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B62"/>
  </w:style>
  <w:style w:type="paragraph" w:styleId="Heading1">
    <w:name w:val="heading 1"/>
    <w:basedOn w:val="Normal"/>
    <w:next w:val="Normal"/>
    <w:link w:val="Heading1Char"/>
    <w:uiPriority w:val="9"/>
    <w:qFormat/>
    <w:rsid w:val="00C909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61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909F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09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909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D2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61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4E0D38"/>
    <w:pPr>
      <w:ind w:left="720"/>
      <w:contextualSpacing/>
    </w:pPr>
  </w:style>
  <w:style w:type="table" w:styleId="TableGrid">
    <w:name w:val="Table Grid"/>
    <w:basedOn w:val="TableNormal"/>
    <w:uiPriority w:val="59"/>
    <w:rsid w:val="00BC7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64C4-1E85-4A2A-ADD0-EDE5FEC2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Herlien</dc:creator>
  <cp:keywords/>
  <dc:description/>
  <cp:lastModifiedBy>Bob Herlien</cp:lastModifiedBy>
  <cp:revision>16</cp:revision>
  <dcterms:created xsi:type="dcterms:W3CDTF">2011-09-27T16:22:00Z</dcterms:created>
  <dcterms:modified xsi:type="dcterms:W3CDTF">2012-08-28T23:19:00Z</dcterms:modified>
</cp:coreProperties>
</file>