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2" w:lineRule="auto" w:before="0"/>
        <w:ind w:left="520" w:right="518" w:hanging="1"/>
        <w:jc w:val="center"/>
        <w:rPr>
          <w:sz w:val="48"/>
        </w:rPr>
      </w:pPr>
      <w:r>
        <w:rPr>
          <w:sz w:val="48"/>
        </w:rPr>
        <w:t>Enabling </w:t>
      </w:r>
      <w:r>
        <w:rPr>
          <w:spacing w:val="-4"/>
          <w:sz w:val="48"/>
        </w:rPr>
        <w:t>New Techniques </w:t>
      </w:r>
      <w:r>
        <w:rPr>
          <w:sz w:val="48"/>
        </w:rPr>
        <w:t>in Environmental Assessment Through Multi-Sensor</w:t>
      </w:r>
      <w:r>
        <w:rPr>
          <w:spacing w:val="104"/>
          <w:sz w:val="48"/>
        </w:rPr>
        <w:t> </w:t>
      </w:r>
      <w:r>
        <w:rPr>
          <w:sz w:val="48"/>
        </w:rPr>
        <w:t>Hydrography</w:t>
      </w:r>
    </w:p>
    <w:p>
      <w:pPr>
        <w:spacing w:line="153" w:lineRule="auto" w:before="387"/>
        <w:ind w:left="1648" w:right="1646" w:firstLine="0"/>
        <w:jc w:val="center"/>
        <w:rPr>
          <w:rFonts w:ascii="Arial" w:hAnsi="Arial"/>
          <w:i/>
          <w:sz w:val="16"/>
        </w:rPr>
      </w:pPr>
      <w:r>
        <w:rPr>
          <w:sz w:val="22"/>
        </w:rPr>
        <w:t>Eric J. Martin, David W. Caress, Hans Thomas, Brett Hobson, Richard Henthorn, Michael Risi, Charles K. Paull, James P.  Barry</w:t>
      </w:r>
      <w:r>
        <w:rPr>
          <w:rFonts w:ascii="メイリオ" w:hAnsi="メイリオ"/>
          <w:i/>
          <w:position w:val="8"/>
          <w:sz w:val="16"/>
        </w:rPr>
        <w:t>⇤</w:t>
      </w:r>
      <w:r>
        <w:rPr>
          <w:sz w:val="22"/>
        </w:rPr>
        <w:t>, and Giancarlo  Troni</w:t>
      </w:r>
      <w:r>
        <w:rPr>
          <w:rFonts w:ascii="Arial" w:hAnsi="Arial"/>
          <w:i/>
          <w:position w:val="8"/>
          <w:sz w:val="16"/>
        </w:rPr>
        <w:t>†</w:t>
      </w:r>
    </w:p>
    <w:p>
      <w:pPr>
        <w:pStyle w:val="BodyText"/>
        <w:spacing w:line="271" w:lineRule="exact"/>
        <w:ind w:left="1579" w:right="1646"/>
        <w:jc w:val="center"/>
      </w:pPr>
      <w:r>
        <w:rPr>
          <w:rFonts w:ascii="メイリオ" w:hAnsi="メイリオ"/>
          <w:i/>
          <w:position w:val="7"/>
          <w:sz w:val="16"/>
        </w:rPr>
        <w:t>⇤</w:t>
      </w:r>
      <w:r>
        <w:rPr/>
        <w:t>Monterey Bay Aquarium Research Institute</w:t>
      </w:r>
    </w:p>
    <w:p>
      <w:pPr>
        <w:pStyle w:val="BodyText"/>
        <w:spacing w:line="256" w:lineRule="auto" w:before="16"/>
        <w:ind w:left="4140" w:right="4207" w:hanging="1"/>
        <w:jc w:val="center"/>
      </w:pPr>
      <w:r>
        <w:rPr/>
        <w:t>Moss Landing, CA 95039 Email: </w:t>
      </w:r>
      <w:hyperlink r:id="rId5">
        <w:r>
          <w:rPr/>
          <w:t>emartin@mbari.org</w:t>
        </w:r>
      </w:hyperlink>
    </w:p>
    <w:p>
      <w:pPr>
        <w:pStyle w:val="BodyText"/>
        <w:spacing w:line="231" w:lineRule="exact"/>
        <w:ind w:left="1579" w:right="1646"/>
        <w:jc w:val="center"/>
      </w:pPr>
      <w:r>
        <w:rPr>
          <w:rFonts w:ascii="Arial" w:hAnsi="Arial"/>
          <w:i/>
          <w:spacing w:val="10"/>
          <w:w w:val="84"/>
          <w:position w:val="7"/>
          <w:sz w:val="16"/>
        </w:rPr>
        <w:t>†</w:t>
      </w:r>
      <w:r>
        <w:rPr>
          <w:w w:val="98"/>
        </w:rPr>
        <w:t>Pontificia</w:t>
      </w:r>
      <w:r>
        <w:rPr>
          <w:spacing w:val="19"/>
        </w:rPr>
        <w:t> </w:t>
      </w:r>
      <w:r>
        <w:rPr>
          <w:w w:val="99"/>
        </w:rPr>
        <w:t>Un</w:t>
      </w:r>
      <w:r>
        <w:rPr>
          <w:spacing w:val="-5"/>
          <w:w w:val="99"/>
        </w:rPr>
        <w:t>i</w:t>
      </w:r>
      <w:r>
        <w:rPr>
          <w:spacing w:val="-3"/>
          <w:w w:val="99"/>
        </w:rPr>
        <w:t>v</w:t>
      </w:r>
      <w:r>
        <w:rPr>
          <w:w w:val="99"/>
        </w:rPr>
        <w:t>ersidad</w:t>
      </w:r>
      <w:r>
        <w:rPr>
          <w:spacing w:val="19"/>
        </w:rPr>
        <w:t> </w:t>
      </w:r>
      <w:r>
        <w:rPr>
          <w:w w:val="99"/>
        </w:rPr>
        <w:t>Ca</w:t>
      </w:r>
      <w:r>
        <w:rPr>
          <w:spacing w:val="-1"/>
          <w:w w:val="99"/>
        </w:rPr>
        <w:t>t</w:t>
      </w:r>
      <w:r>
        <w:rPr>
          <w:spacing w:val="-83"/>
          <w:w w:val="99"/>
        </w:rPr>
        <w:t>o</w:t>
      </w:r>
      <w:r>
        <w:rPr>
          <w:spacing w:val="16"/>
          <w:w w:val="99"/>
        </w:rPr>
        <w:t>´</w:t>
      </w:r>
      <w:r>
        <w:rPr>
          <w:w w:val="99"/>
        </w:rPr>
        <w:t>lica</w:t>
      </w:r>
      <w:r>
        <w:rPr>
          <w:spacing w:val="19"/>
        </w:rPr>
        <w:t> </w:t>
      </w:r>
      <w:r>
        <w:rPr>
          <w:w w:val="99"/>
        </w:rPr>
        <w:t>de</w:t>
      </w:r>
      <w:r>
        <w:rPr>
          <w:spacing w:val="19"/>
        </w:rPr>
        <w:t> </w:t>
      </w:r>
      <w:r>
        <w:rPr>
          <w:w w:val="99"/>
        </w:rPr>
        <w:t>Chile</w:t>
      </w:r>
    </w:p>
    <w:p>
      <w:pPr>
        <w:pStyle w:val="BodyText"/>
        <w:spacing w:before="16"/>
        <w:ind w:left="1646" w:right="1646"/>
        <w:jc w:val="center"/>
      </w:pPr>
      <w:r>
        <w:rPr/>
        <w:t>Santiago, Chile</w:t>
      </w:r>
    </w:p>
    <w:p>
      <w:pPr>
        <w:pStyle w:val="BodyText"/>
        <w:ind w:left="0"/>
        <w:jc w:val="left"/>
      </w:pPr>
    </w:p>
    <w:p>
      <w:pPr>
        <w:spacing w:after="0"/>
        <w:jc w:val="left"/>
        <w:sectPr>
          <w:type w:val="continuous"/>
          <w:pgSz w:w="12240" w:h="15840"/>
          <w:pgMar w:top="980" w:bottom="280" w:left="860" w:right="860"/>
        </w:sectPr>
      </w:pPr>
    </w:p>
    <w:p>
      <w:pPr>
        <w:pStyle w:val="BodyText"/>
        <w:spacing w:before="10"/>
        <w:ind w:left="0"/>
        <w:jc w:val="left"/>
        <w:rPr>
          <w:sz w:val="19"/>
        </w:rPr>
      </w:pPr>
    </w:p>
    <w:p>
      <w:pPr>
        <w:spacing w:line="200" w:lineRule="exact" w:before="0"/>
        <w:ind w:left="119" w:right="0" w:firstLine="199"/>
        <w:jc w:val="both"/>
        <w:rPr>
          <w:b/>
          <w:sz w:val="18"/>
        </w:rPr>
      </w:pPr>
      <w:r>
        <w:rPr>
          <w:b/>
          <w:i/>
          <w:sz w:val="18"/>
        </w:rPr>
        <w:t>Abstract</w:t>
      </w:r>
      <w:r>
        <w:rPr>
          <w:b/>
          <w:sz w:val="18"/>
        </w:rPr>
        <w:t>—A suite of complementary survey tools aimed at producing 1-cm resolution bathymetric models co-registered</w:t>
      </w:r>
      <w:r>
        <w:rPr>
          <w:b/>
          <w:spacing w:val="-12"/>
          <w:sz w:val="18"/>
        </w:rPr>
        <w:t> </w:t>
      </w:r>
      <w:r>
        <w:rPr>
          <w:b/>
          <w:sz w:val="18"/>
        </w:rPr>
        <w:t>with 2-mm pixel color photography has been assembled. The design goal is to produce quantitative documentation of both geological and biological features that will allow change over time to be assessed</w:t>
      </w:r>
      <w:r>
        <w:rPr>
          <w:b/>
          <w:spacing w:val="-6"/>
          <w:sz w:val="18"/>
        </w:rPr>
        <w:t> </w:t>
      </w:r>
      <w:r>
        <w:rPr>
          <w:b/>
          <w:sz w:val="18"/>
        </w:rPr>
        <w:t>at</w:t>
      </w:r>
      <w:r>
        <w:rPr>
          <w:b/>
          <w:spacing w:val="-6"/>
          <w:sz w:val="18"/>
        </w:rPr>
        <w:t> </w:t>
      </w:r>
      <w:r>
        <w:rPr>
          <w:b/>
          <w:sz w:val="18"/>
        </w:rPr>
        <w:t>vertical</w:t>
      </w:r>
      <w:r>
        <w:rPr>
          <w:b/>
          <w:spacing w:val="-6"/>
          <w:sz w:val="18"/>
        </w:rPr>
        <w:t> </w:t>
      </w:r>
      <w:r>
        <w:rPr>
          <w:b/>
          <w:sz w:val="18"/>
        </w:rPr>
        <w:t>and</w:t>
      </w:r>
      <w:r>
        <w:rPr>
          <w:b/>
          <w:spacing w:val="-6"/>
          <w:sz w:val="18"/>
        </w:rPr>
        <w:t> </w:t>
      </w:r>
      <w:r>
        <w:rPr>
          <w:b/>
          <w:sz w:val="18"/>
        </w:rPr>
        <w:t>lateral</w:t>
      </w:r>
      <w:r>
        <w:rPr>
          <w:b/>
          <w:spacing w:val="-6"/>
          <w:sz w:val="18"/>
        </w:rPr>
        <w:t> </w:t>
      </w:r>
      <w:r>
        <w:rPr>
          <w:b/>
          <w:sz w:val="18"/>
        </w:rPr>
        <w:t>scales</w:t>
      </w:r>
      <w:r>
        <w:rPr>
          <w:b/>
          <w:spacing w:val="-6"/>
          <w:sz w:val="18"/>
        </w:rPr>
        <w:t> </w:t>
      </w:r>
      <w:r>
        <w:rPr>
          <w:b/>
          <w:sz w:val="18"/>
        </w:rPr>
        <w:t>approaching</w:t>
      </w:r>
      <w:r>
        <w:rPr>
          <w:b/>
          <w:spacing w:val="-6"/>
          <w:sz w:val="18"/>
        </w:rPr>
        <w:t> </w:t>
      </w:r>
      <w:r>
        <w:rPr>
          <w:b/>
          <w:sz w:val="18"/>
        </w:rPr>
        <w:t>one</w:t>
      </w:r>
      <w:r>
        <w:rPr>
          <w:b/>
          <w:spacing w:val="-6"/>
          <w:sz w:val="18"/>
        </w:rPr>
        <w:t> </w:t>
      </w:r>
      <w:r>
        <w:rPr>
          <w:b/>
          <w:sz w:val="18"/>
        </w:rPr>
        <w:t>centimeter. The current suite of tools combines multibeam </w:t>
      </w:r>
      <w:r>
        <w:rPr>
          <w:b/>
          <w:spacing w:val="-3"/>
          <w:sz w:val="18"/>
        </w:rPr>
        <w:t>sonar, </w:t>
      </w:r>
      <w:r>
        <w:rPr>
          <w:b/>
          <w:sz w:val="18"/>
        </w:rPr>
        <w:t>stereo cameras with dual xenon strobes, </w:t>
      </w:r>
      <w:r>
        <w:rPr>
          <w:b/>
          <w:spacing w:val="-3"/>
          <w:sz w:val="18"/>
        </w:rPr>
        <w:t>lidar, </w:t>
      </w:r>
      <w:r>
        <w:rPr>
          <w:b/>
          <w:sz w:val="18"/>
        </w:rPr>
        <w:t>and an inertial</w:t>
      </w:r>
      <w:r>
        <w:rPr>
          <w:b/>
          <w:spacing w:val="-7"/>
          <w:sz w:val="18"/>
        </w:rPr>
        <w:t> </w:t>
      </w:r>
      <w:r>
        <w:rPr>
          <w:b/>
          <w:sz w:val="18"/>
        </w:rPr>
        <w:t>navigation system (INS) aided by Doppler velocity log (DVL). This sensor package is mounted beneath remotely operated vehicles </w:t>
      </w:r>
      <w:r>
        <w:rPr>
          <w:b/>
          <w:spacing w:val="-3"/>
          <w:sz w:val="18"/>
        </w:rPr>
        <w:t>(ROV) </w:t>
      </w:r>
      <w:r>
        <w:rPr>
          <w:b/>
          <w:sz w:val="18"/>
        </w:rPr>
        <w:t>and used to map the seafloor from low altitudes. A 100-m by 100-m survey can be accomplished in a single </w:t>
      </w:r>
      <w:r>
        <w:rPr>
          <w:b/>
          <w:spacing w:val="-5"/>
          <w:sz w:val="18"/>
        </w:rPr>
        <w:t>ROV </w:t>
      </w:r>
      <w:r>
        <w:rPr>
          <w:b/>
          <w:sz w:val="18"/>
        </w:rPr>
        <w:t>dive. All surveys are conducted with scripted station-keeping control</w:t>
      </w:r>
      <w:r>
        <w:rPr>
          <w:b/>
          <w:spacing w:val="-10"/>
          <w:sz w:val="18"/>
        </w:rPr>
        <w:t> </w:t>
      </w:r>
      <w:r>
        <w:rPr>
          <w:b/>
          <w:sz w:val="18"/>
        </w:rPr>
        <w:t>loops operating on the </w:t>
      </w:r>
      <w:r>
        <w:rPr>
          <w:b/>
          <w:spacing w:val="-10"/>
          <w:sz w:val="18"/>
        </w:rPr>
        <w:t>ROV, </w:t>
      </w:r>
      <w:r>
        <w:rPr>
          <w:b/>
          <w:sz w:val="18"/>
        </w:rPr>
        <w:t>resulting in more efficient area coverage through tended</w:t>
      </w:r>
      <w:r>
        <w:rPr>
          <w:b/>
          <w:spacing w:val="32"/>
          <w:sz w:val="18"/>
        </w:rPr>
        <w:t> </w:t>
      </w:r>
      <w:r>
        <w:rPr>
          <w:b/>
          <w:sz w:val="18"/>
        </w:rPr>
        <w:t>automation.</w:t>
      </w:r>
    </w:p>
    <w:p>
      <w:pPr>
        <w:spacing w:line="200" w:lineRule="exact" w:before="2"/>
        <w:ind w:left="119" w:right="0" w:firstLine="199"/>
        <w:jc w:val="both"/>
        <w:rPr>
          <w:b/>
          <w:sz w:val="18"/>
        </w:rPr>
      </w:pPr>
      <w:r>
        <w:rPr>
          <w:b/>
          <w:sz w:val="18"/>
        </w:rPr>
        <w:t>Fine scale surveys of a chemosynthetic biological community</w:t>
      </w:r>
      <w:r>
        <w:rPr>
          <w:b/>
          <w:spacing w:val="-22"/>
          <w:sz w:val="18"/>
        </w:rPr>
        <w:t> </w:t>
      </w:r>
      <w:r>
        <w:rPr>
          <w:b/>
          <w:sz w:val="18"/>
        </w:rPr>
        <w:t>at 2850-m depth show that individual clams can be observed in</w:t>
      </w:r>
      <w:r>
        <w:rPr>
          <w:b/>
          <w:spacing w:val="-5"/>
          <w:sz w:val="18"/>
        </w:rPr>
        <w:t> </w:t>
      </w:r>
      <w:r>
        <w:rPr>
          <w:b/>
          <w:sz w:val="18"/>
        </w:rPr>
        <w:t>both lidar bathymetry and photographic imagery. Repeat surveys</w:t>
      </w:r>
      <w:r>
        <w:rPr>
          <w:b/>
          <w:spacing w:val="-21"/>
          <w:sz w:val="18"/>
        </w:rPr>
        <w:t> </w:t>
      </w:r>
      <w:r>
        <w:rPr>
          <w:b/>
          <w:sz w:val="18"/>
        </w:rPr>
        <w:t>over multiple years have been conducted in the morphologically active floor of Monterey Canyon. Comparison of these data resolve subtle transitions from depositional to erosional textures, and reveal the changes associated with frequent sediment transport events</w:t>
      </w:r>
      <w:r>
        <w:rPr>
          <w:b/>
          <w:spacing w:val="-8"/>
          <w:sz w:val="18"/>
        </w:rPr>
        <w:t> </w:t>
      </w:r>
      <w:r>
        <w:rPr>
          <w:b/>
          <w:sz w:val="18"/>
        </w:rPr>
        <w:t>down</w:t>
      </w:r>
      <w:r>
        <w:rPr>
          <w:b/>
          <w:spacing w:val="-8"/>
          <w:sz w:val="18"/>
        </w:rPr>
        <w:t> </w:t>
      </w:r>
      <w:r>
        <w:rPr>
          <w:b/>
          <w:sz w:val="18"/>
        </w:rPr>
        <w:t>the</w:t>
      </w:r>
      <w:r>
        <w:rPr>
          <w:b/>
          <w:spacing w:val="-8"/>
          <w:sz w:val="18"/>
        </w:rPr>
        <w:t> </w:t>
      </w:r>
      <w:r>
        <w:rPr>
          <w:b/>
          <w:sz w:val="18"/>
        </w:rPr>
        <w:t>active</w:t>
      </w:r>
      <w:r>
        <w:rPr>
          <w:b/>
          <w:spacing w:val="-8"/>
          <w:sz w:val="18"/>
        </w:rPr>
        <w:t> </w:t>
      </w:r>
      <w:r>
        <w:rPr>
          <w:b/>
          <w:sz w:val="18"/>
        </w:rPr>
        <w:t>canyon.</w:t>
      </w:r>
      <w:r>
        <w:rPr>
          <w:b/>
          <w:spacing w:val="-8"/>
          <w:sz w:val="18"/>
        </w:rPr>
        <w:t> </w:t>
      </w:r>
      <w:r>
        <w:rPr>
          <w:b/>
          <w:sz w:val="18"/>
        </w:rPr>
        <w:t>The</w:t>
      </w:r>
      <w:r>
        <w:rPr>
          <w:b/>
          <w:spacing w:val="-8"/>
          <w:sz w:val="18"/>
        </w:rPr>
        <w:t> </w:t>
      </w:r>
      <w:r>
        <w:rPr>
          <w:b/>
          <w:spacing w:val="-3"/>
          <w:sz w:val="18"/>
        </w:rPr>
        <w:t>rocky,</w:t>
      </w:r>
      <w:r>
        <w:rPr>
          <w:b/>
          <w:spacing w:val="-8"/>
          <w:sz w:val="18"/>
        </w:rPr>
        <w:t> </w:t>
      </w:r>
      <w:r>
        <w:rPr>
          <w:b/>
          <w:sz w:val="18"/>
        </w:rPr>
        <w:t>high</w:t>
      </w:r>
      <w:r>
        <w:rPr>
          <w:b/>
          <w:spacing w:val="-8"/>
          <w:sz w:val="18"/>
        </w:rPr>
        <w:t> </w:t>
      </w:r>
      <w:r>
        <w:rPr>
          <w:b/>
          <w:sz w:val="18"/>
        </w:rPr>
        <w:t>relief</w:t>
      </w:r>
      <w:r>
        <w:rPr>
          <w:b/>
          <w:spacing w:val="-8"/>
          <w:sz w:val="18"/>
        </w:rPr>
        <w:t> </w:t>
      </w:r>
      <w:r>
        <w:rPr>
          <w:b/>
          <w:sz w:val="18"/>
        </w:rPr>
        <w:t>environment of Sur Ridge offshore California hosts sponge and deep water coral habitats. Here the combination of acoustic and optic</w:t>
      </w:r>
      <w:r>
        <w:rPr>
          <w:b/>
          <w:spacing w:val="-22"/>
          <w:sz w:val="18"/>
        </w:rPr>
        <w:t> </w:t>
      </w:r>
      <w:r>
        <w:rPr>
          <w:b/>
          <w:sz w:val="18"/>
        </w:rPr>
        <w:t>sensing proves particularly useful for quantitatively characterizing the benthic community. The multibeam sonar measures bathymetry without sensing soft animals, while the lidar measures a sur-   face that includes these animals. Subtracting the multibeam bathymetry from the lidar bathymetry maps the locations and sizes of soft </w:t>
      </w:r>
      <w:r>
        <w:rPr>
          <w:b/>
          <w:spacing w:val="15"/>
          <w:sz w:val="18"/>
        </w:rPr>
        <w:t> </w:t>
      </w:r>
      <w:r>
        <w:rPr>
          <w:b/>
          <w:sz w:val="18"/>
        </w:rPr>
        <w:t>animals.</w:t>
      </w:r>
    </w:p>
    <w:p>
      <w:pPr>
        <w:pStyle w:val="BodyText"/>
        <w:spacing w:before="8"/>
        <w:ind w:left="0"/>
        <w:jc w:val="left"/>
        <w:rPr>
          <w:b/>
          <w:sz w:val="14"/>
        </w:rPr>
      </w:pPr>
    </w:p>
    <w:p>
      <w:pPr>
        <w:pStyle w:val="ListParagraph"/>
        <w:numPr>
          <w:ilvl w:val="0"/>
          <w:numId w:val="1"/>
        </w:numPr>
        <w:tabs>
          <w:tab w:pos="2089" w:val="left" w:leader="none"/>
        </w:tabs>
        <w:spacing w:line="240" w:lineRule="auto" w:before="1" w:after="0"/>
        <w:ind w:left="2088" w:right="0" w:hanging="236"/>
        <w:jc w:val="left"/>
        <w:rPr>
          <w:sz w:val="16"/>
        </w:rPr>
      </w:pPr>
      <w:r>
        <w:rPr>
          <w:spacing w:val="8"/>
          <w:sz w:val="20"/>
        </w:rPr>
        <w:t>I</w:t>
      </w:r>
      <w:r>
        <w:rPr>
          <w:spacing w:val="8"/>
          <w:sz w:val="16"/>
        </w:rPr>
        <w:t>NTRODUCTION</w:t>
      </w:r>
    </w:p>
    <w:p>
      <w:pPr>
        <w:pStyle w:val="BodyText"/>
        <w:spacing w:line="249" w:lineRule="auto" w:before="88"/>
        <w:ind w:firstLine="199"/>
      </w:pPr>
      <w:r>
        <w:rPr/>
        <w:t>The Monterey Bay Aquarium Research Institute has es- tablished a core technical roadmap in which the theme of visualizing the ocean is a vital component. In many fields, imaging provides insights into the inner workings of the environment under </w:t>
      </w:r>
      <w:r>
        <w:rPr>
          <w:spacing w:val="-3"/>
        </w:rPr>
        <w:t>study. </w:t>
      </w:r>
      <w:r>
        <w:rPr/>
        <w:t>In the ocean, the methods of</w:t>
      </w:r>
      <w:r>
        <w:rPr>
          <w:spacing w:val="-35"/>
        </w:rPr>
        <w:t> </w:t>
      </w:r>
      <w:r>
        <w:rPr/>
        <w:t>imaging are limited by the harsh constraints of the environment. Ship- based sonars provide data at varying scales, driven primarily by water depth. Over the past fifteen years, improvements     in autonomous underwater vehicles </w:t>
      </w:r>
      <w:r>
        <w:rPr>
          <w:spacing w:val="-3"/>
        </w:rPr>
        <w:t>(AUV) </w:t>
      </w:r>
      <w:r>
        <w:rPr/>
        <w:t>and sonar tech- nologies have yielded </w:t>
      </w:r>
      <w:r>
        <w:rPr>
          <w:spacing w:val="-3"/>
        </w:rPr>
        <w:t>AUVs </w:t>
      </w:r>
      <w:r>
        <w:rPr/>
        <w:t>optimized for 1-m scale seafloor mapping at abyssal depths [1] [2]. Autonomous underwater vehicles (AUVs) can conduct hydrographic surveys with finer control and constant altitudes in targeted areas. These</w:t>
      </w:r>
      <w:r>
        <w:rPr>
          <w:spacing w:val="24"/>
        </w:rPr>
        <w:t> </w:t>
      </w:r>
      <w:r>
        <w:rPr/>
        <w:t>vehicles</w:t>
      </w:r>
    </w:p>
    <w:p>
      <w:pPr>
        <w:pStyle w:val="BodyText"/>
        <w:spacing w:before="6"/>
        <w:ind w:left="0"/>
        <w:jc w:val="left"/>
        <w:rPr>
          <w:sz w:val="17"/>
        </w:rPr>
      </w:pPr>
      <w:r>
        <w:rPr/>
        <w:br w:type="column"/>
      </w:r>
      <w:r>
        <w:rPr>
          <w:sz w:val="17"/>
        </w:rPr>
      </w:r>
    </w:p>
    <w:p>
      <w:pPr>
        <w:pStyle w:val="BodyText"/>
        <w:spacing w:line="249" w:lineRule="auto" w:before="1"/>
        <w:ind w:right="117"/>
      </w:pPr>
      <w:r>
        <w:rPr/>
        <w:t>are typically designed in such a way to survey a large area    per mission, limited by battery duration. The availability of these higher definition mapping tools has revealed a variety  of seafloor features not seen before, and allowed for mea- surement of seafloor changes associated with phenomena such as submarine volcanic eruptions and sediment transport in canyons. These features are often investigated by scientists from remotely operated vehicle </w:t>
      </w:r>
      <w:r>
        <w:rPr>
          <w:spacing w:val="-4"/>
        </w:rPr>
        <w:t>(ROV) </w:t>
      </w:r>
      <w:r>
        <w:rPr>
          <w:spacing w:val="34"/>
        </w:rPr>
        <w:t> </w:t>
      </w:r>
      <w:r>
        <w:rPr/>
        <w:t>platforms.</w:t>
      </w:r>
    </w:p>
    <w:p>
      <w:pPr>
        <w:pStyle w:val="BodyText"/>
        <w:spacing w:line="249" w:lineRule="auto"/>
        <w:ind w:right="117" w:firstLine="199"/>
      </w:pPr>
      <w:r>
        <w:rPr/>
        <w:t>The</w:t>
      </w:r>
      <w:r>
        <w:rPr>
          <w:spacing w:val="-5"/>
        </w:rPr>
        <w:t> </w:t>
      </w:r>
      <w:r>
        <w:rPr/>
        <w:t>problem</w:t>
      </w:r>
      <w:r>
        <w:rPr>
          <w:spacing w:val="-5"/>
        </w:rPr>
        <w:t> </w:t>
      </w:r>
      <w:r>
        <w:rPr/>
        <w:t>we</w:t>
      </w:r>
      <w:r>
        <w:rPr>
          <w:spacing w:val="-5"/>
        </w:rPr>
        <w:t> </w:t>
      </w:r>
      <w:r>
        <w:rPr/>
        <w:t>intend</w:t>
      </w:r>
      <w:r>
        <w:rPr>
          <w:spacing w:val="-5"/>
        </w:rPr>
        <w:t> </w:t>
      </w:r>
      <w:r>
        <w:rPr/>
        <w:t>to</w:t>
      </w:r>
      <w:r>
        <w:rPr>
          <w:spacing w:val="-5"/>
        </w:rPr>
        <w:t> </w:t>
      </w:r>
      <w:r>
        <w:rPr/>
        <w:t>address</w:t>
      </w:r>
      <w:r>
        <w:rPr>
          <w:spacing w:val="-5"/>
        </w:rPr>
        <w:t> </w:t>
      </w:r>
      <w:r>
        <w:rPr/>
        <w:t>is</w:t>
      </w:r>
      <w:r>
        <w:rPr>
          <w:spacing w:val="-5"/>
        </w:rPr>
        <w:t> </w:t>
      </w:r>
      <w:r>
        <w:rPr/>
        <w:t>that</w:t>
      </w:r>
      <w:r>
        <w:rPr>
          <w:spacing w:val="-5"/>
        </w:rPr>
        <w:t> ROV-based </w:t>
      </w:r>
      <w:r>
        <w:rPr/>
        <w:t>surveys can be costly and inefficient for tasks that extend beyond targeted sampling, without providing quantitative assessments of the environment. </w:t>
      </w:r>
      <w:r>
        <w:rPr>
          <w:spacing w:val="-6"/>
        </w:rPr>
        <w:t>ROV </w:t>
      </w:r>
      <w:r>
        <w:rPr/>
        <w:t>dives that revisit areas for repeated surveys can also disturb the areas under </w:t>
      </w:r>
      <w:r>
        <w:rPr>
          <w:spacing w:val="-3"/>
        </w:rPr>
        <w:t>study, </w:t>
      </w:r>
      <w:r>
        <w:rPr/>
        <w:t>invalidating planned future surveys. Many </w:t>
      </w:r>
      <w:r>
        <w:rPr>
          <w:spacing w:val="-5"/>
        </w:rPr>
        <w:t>ROVs </w:t>
      </w:r>
      <w:r>
        <w:rPr/>
        <w:t>are limited by sensors  that can visualize only the immediate area around the vehicle. Specifically, we propose that there is a domain of surveys   that span the divide of traditional </w:t>
      </w:r>
      <w:r>
        <w:rPr>
          <w:spacing w:val="-3"/>
        </w:rPr>
        <w:t>AUV-collected </w:t>
      </w:r>
      <w:r>
        <w:rPr/>
        <w:t>hydrographic data and the common data collected during an </w:t>
      </w:r>
      <w:r>
        <w:rPr>
          <w:spacing w:val="-6"/>
        </w:rPr>
        <w:t>ROV </w:t>
      </w:r>
      <w:r>
        <w:rPr/>
        <w:t>dive. These surveys cover areas in which specialized systems are needed to detect minute change over practical periods of time. This observational range has been characterized as a survey covering a 100-m by 100-m area. Factors driving that size  goal are discussed in the description of the payload to follow  in Section</w:t>
      </w:r>
      <w:r>
        <w:rPr>
          <w:spacing w:val="34"/>
        </w:rPr>
        <w:t> </w:t>
      </w:r>
      <w:r>
        <w:rPr/>
        <w:t>II.</w:t>
      </w:r>
    </w:p>
    <w:p>
      <w:pPr>
        <w:pStyle w:val="BodyText"/>
        <w:spacing w:line="249" w:lineRule="auto"/>
        <w:ind w:right="117" w:firstLine="199"/>
      </w:pPr>
      <w:r>
        <w:rPr/>
        <w:t>Our working group has taken the first steps by assembling and integrating a set of observational tools aimed at collecting information at resolutions no larger than 1-cm and as small as 1-mm. This is an approach focused on developing the tools and data processing techniques first. By testing first on an </w:t>
      </w:r>
      <w:r>
        <w:rPr>
          <w:spacing w:val="-11"/>
        </w:rPr>
        <w:t>ROV, </w:t>
      </w:r>
      <w:r>
        <w:rPr/>
        <w:t>the gained knowledge can eventually be used to better inform the design process of an autonomous platform aimed at conducting surveys using this payload. The three primary data collection tools are multibeam sonar, lidar, and stereo</w:t>
      </w:r>
      <w:r>
        <w:rPr>
          <w:spacing w:val="-29"/>
        </w:rPr>
        <w:t> </w:t>
      </w:r>
      <w:r>
        <w:rPr/>
        <w:t>imagery. Improved accuracy of the overall survey can be accomplished by merging these data. Here some cases where more complex comparison of the data can also yield unique observations are presented.</w:t>
      </w:r>
    </w:p>
    <w:p>
      <w:pPr>
        <w:pStyle w:val="BodyText"/>
        <w:spacing w:line="249" w:lineRule="auto"/>
        <w:ind w:right="117" w:firstLine="199"/>
      </w:pPr>
      <w:r>
        <w:rPr/>
        <w:t>Light detection and ranging (lidar) has a growing role in underwater research, both in topographic data collection as part of coastal assessment, often coupled with other optical systems [3]. Merging these data with sonar data has also oc-</w:t>
      </w:r>
    </w:p>
    <w:p>
      <w:pPr>
        <w:spacing w:after="0" w:line="249" w:lineRule="auto"/>
        <w:sectPr>
          <w:type w:val="continuous"/>
          <w:pgSz w:w="12240" w:h="15840"/>
          <w:pgMar w:top="980" w:bottom="280" w:left="860" w:right="860"/>
          <w:cols w:num="2" w:equalWidth="0">
            <w:col w:w="5141" w:space="119"/>
            <w:col w:w="5260"/>
          </w:cols>
        </w:sectPr>
      </w:pPr>
    </w:p>
    <w:p>
      <w:pPr>
        <w:pStyle w:val="BodyText"/>
        <w:spacing w:line="249" w:lineRule="auto" w:before="51"/>
      </w:pPr>
      <w:r>
        <w:rPr/>
        <w:t>curred [4] [5], resulting in comprehensive topography needed for environmental assessment. These examples all discuss</w:t>
      </w:r>
      <w:r>
        <w:rPr>
          <w:spacing w:val="-35"/>
        </w:rPr>
        <w:t> </w:t>
      </w:r>
      <w:r>
        <w:rPr/>
        <w:t>lidar data gathered from airplane synthesized with multibeam sonar data to create improved results. The challenge to move these solutions forward is to package lidar for underwater use and  to assemble a stable platform that can collect these data coincidentally at the scales </w:t>
      </w:r>
      <w:r>
        <w:rPr>
          <w:spacing w:val="15"/>
        </w:rPr>
        <w:t> </w:t>
      </w:r>
      <w:r>
        <w:rPr/>
        <w:t>discussed.</w:t>
      </w:r>
    </w:p>
    <w:p>
      <w:pPr>
        <w:pStyle w:val="BodyText"/>
        <w:spacing w:line="249" w:lineRule="auto"/>
        <w:ind w:left="57" w:firstLine="199"/>
        <w:jc w:val="right"/>
      </w:pPr>
      <w:r>
        <w:rPr/>
        <w:t>In testing, each sensor has produced high quality and self-</w:t>
      </w:r>
      <w:r>
        <w:rPr>
          <w:w w:val="99"/>
        </w:rPr>
        <w:t> </w:t>
      </w:r>
      <w:r>
        <w:rPr/>
        <w:t>consistent data fit for hydrographic survey operations. Surveys</w:t>
      </w:r>
      <w:r>
        <w:rPr>
          <w:w w:val="99"/>
        </w:rPr>
        <w:t> </w:t>
      </w:r>
      <w:r>
        <w:rPr/>
        <w:t>conducted with this prototype system demonstrate the benefits</w:t>
      </w:r>
      <w:r>
        <w:rPr>
          <w:w w:val="97"/>
        </w:rPr>
        <w:t> </w:t>
      </w:r>
      <w:r>
        <w:rPr/>
        <w:t>for studying fine scale changes in the seafloor. Section III</w:t>
      </w:r>
      <w:r>
        <w:rPr>
          <w:w w:val="99"/>
        </w:rPr>
        <w:t> </w:t>
      </w:r>
      <w:r>
        <w:rPr/>
        <w:t>presents detail regarding how these coincident surveys are con-</w:t>
      </w:r>
      <w:r>
        <w:rPr>
          <w:w w:val="99"/>
        </w:rPr>
        <w:t> </w:t>
      </w:r>
      <w:r>
        <w:rPr/>
        <w:t>ducted. Initial comparison of the data sets will be discussed.</w:t>
      </w:r>
      <w:r>
        <w:rPr>
          <w:w w:val="99"/>
        </w:rPr>
        <w:t> </w:t>
      </w:r>
      <w:r>
        <w:rPr/>
        <w:t>Other results show how progressive changes in seafloor mor-</w:t>
      </w:r>
      <w:r>
        <w:rPr>
          <w:w w:val="99"/>
        </w:rPr>
        <w:t> </w:t>
      </w:r>
      <w:r>
        <w:rPr/>
        <w:t>phology can be quantified at this resolution. Specifically, we</w:t>
      </w:r>
      <w:r>
        <w:rPr>
          <w:w w:val="99"/>
        </w:rPr>
        <w:t> </w:t>
      </w:r>
      <w:r>
        <w:rPr/>
        <w:t>will discuss on how repeat mapping (Section IV) techniques</w:t>
      </w:r>
      <w:r>
        <w:rPr>
          <w:w w:val="99"/>
        </w:rPr>
        <w:t> </w:t>
      </w:r>
      <w:r>
        <w:rPr/>
        <w:t>can yield insights into long timescale changes in observed</w:t>
      </w:r>
      <w:r>
        <w:rPr>
          <w:w w:val="99"/>
        </w:rPr>
        <w:t> </w:t>
      </w:r>
      <w:r>
        <w:rPr/>
        <w:t>benthic  environments,  highlighting  a  site  in  the   Monterey</w:t>
      </w:r>
    </w:p>
    <w:p>
      <w:pPr>
        <w:pStyle w:val="BodyText"/>
      </w:pPr>
      <w:r>
        <w:rPr/>
        <w:t>Canyon.</w:t>
      </w:r>
    </w:p>
    <w:p>
      <w:pPr>
        <w:pStyle w:val="BodyText"/>
        <w:spacing w:line="249" w:lineRule="auto" w:before="1"/>
        <w:ind w:firstLine="199"/>
      </w:pPr>
      <w:r>
        <w:rPr/>
        <w:t>By investigating the relationships between these concur- rently collected survey data, another observational technique has emerged. In Section V, a case is presented in which benthic animals can be identified by subtracting acoustic map data from lidar map data. Simultaneously, the photographic imagery allows animal health to be  assessed.</w:t>
      </w:r>
    </w:p>
    <w:p>
      <w:pPr>
        <w:pStyle w:val="ListParagraph"/>
        <w:numPr>
          <w:ilvl w:val="0"/>
          <w:numId w:val="1"/>
        </w:numPr>
        <w:tabs>
          <w:tab w:pos="1773" w:val="left" w:leader="none"/>
        </w:tabs>
        <w:spacing w:line="240" w:lineRule="auto" w:before="87" w:after="0"/>
        <w:ind w:left="1772" w:right="0" w:hanging="312"/>
        <w:jc w:val="left"/>
        <w:rPr>
          <w:sz w:val="16"/>
        </w:rPr>
      </w:pPr>
      <w:r>
        <w:rPr>
          <w:spacing w:val="2"/>
          <w:sz w:val="20"/>
        </w:rPr>
        <w:t>P</w:t>
      </w:r>
      <w:r>
        <w:rPr>
          <w:spacing w:val="2"/>
          <w:sz w:val="16"/>
        </w:rPr>
        <w:t>AYLOAD</w:t>
      </w:r>
      <w:r>
        <w:rPr>
          <w:spacing w:val="14"/>
          <w:sz w:val="16"/>
        </w:rPr>
        <w:t> </w:t>
      </w:r>
      <w:r>
        <w:rPr>
          <w:spacing w:val="9"/>
          <w:sz w:val="20"/>
        </w:rPr>
        <w:t>D</w:t>
      </w:r>
      <w:r>
        <w:rPr>
          <w:spacing w:val="9"/>
          <w:sz w:val="16"/>
        </w:rPr>
        <w:t>ESCRIPTION</w:t>
      </w:r>
    </w:p>
    <w:p>
      <w:pPr>
        <w:pStyle w:val="BodyText"/>
        <w:spacing w:line="249" w:lineRule="auto" w:before="64"/>
        <w:ind w:firstLine="199"/>
      </w:pPr>
      <w:r>
        <w:rPr/>
        <w:t>MBARI operates two working-class </w:t>
      </w:r>
      <w:r>
        <w:rPr>
          <w:spacing w:val="-5"/>
        </w:rPr>
        <w:t>ROVs </w:t>
      </w:r>
      <w:r>
        <w:rPr/>
        <w:t>[6] [7] that can accommodate what are  referred  to  as </w:t>
      </w:r>
      <w:r>
        <w:rPr>
          <w:spacing w:val="19"/>
        </w:rPr>
        <w:t> </w:t>
      </w:r>
      <w:r>
        <w:rPr/>
        <w:t>“tool-sleds”. </w:t>
      </w:r>
      <w:r>
        <w:rPr>
          <w:spacing w:val="19"/>
        </w:rPr>
        <w:t> </w:t>
      </w:r>
      <w:r>
        <w:rPr/>
        <w:t>These</w:t>
      </w:r>
      <w:r>
        <w:rPr>
          <w:w w:val="99"/>
        </w:rPr>
        <w:t> </w:t>
      </w:r>
      <w:r>
        <w:rPr/>
        <w:t>are structural frames that mount underneath the</w:t>
      </w:r>
      <w:r>
        <w:rPr>
          <w:spacing w:val="34"/>
        </w:rPr>
        <w:t> </w:t>
      </w:r>
      <w:r>
        <w:rPr>
          <w:spacing w:val="-6"/>
        </w:rPr>
        <w:t>ROV</w:t>
      </w:r>
      <w:r>
        <w:rPr>
          <w:spacing w:val="11"/>
        </w:rPr>
        <w:t> </w:t>
      </w:r>
      <w:r>
        <w:rPr/>
        <w:t>and</w:t>
      </w:r>
      <w:r>
        <w:rPr>
          <w:w w:val="99"/>
        </w:rPr>
        <w:t> </w:t>
      </w:r>
      <w:r>
        <w:rPr/>
        <w:t>extend the existing frame of the vehicle, with space available for science tools specific to each </w:t>
      </w:r>
      <w:r>
        <w:rPr>
          <w:spacing w:val="-6"/>
        </w:rPr>
        <w:t>ROV </w:t>
      </w:r>
      <w:r>
        <w:rPr/>
        <w:t>mission. The initial development</w:t>
      </w:r>
      <w:r>
        <w:rPr>
          <w:spacing w:val="-6"/>
        </w:rPr>
        <w:t> </w:t>
      </w:r>
      <w:r>
        <w:rPr/>
        <w:t>of</w:t>
      </w:r>
      <w:r>
        <w:rPr>
          <w:spacing w:val="-6"/>
        </w:rPr>
        <w:t> </w:t>
      </w:r>
      <w:r>
        <w:rPr/>
        <w:t>the</w:t>
      </w:r>
      <w:r>
        <w:rPr>
          <w:spacing w:val="-6"/>
        </w:rPr>
        <w:t> </w:t>
      </w:r>
      <w:r>
        <w:rPr/>
        <w:t>survey</w:t>
      </w:r>
      <w:r>
        <w:rPr>
          <w:spacing w:val="-6"/>
        </w:rPr>
        <w:t> </w:t>
      </w:r>
      <w:r>
        <w:rPr/>
        <w:t>system</w:t>
      </w:r>
      <w:r>
        <w:rPr>
          <w:spacing w:val="-6"/>
        </w:rPr>
        <w:t> </w:t>
      </w:r>
      <w:r>
        <w:rPr/>
        <w:t>required</w:t>
      </w:r>
      <w:r>
        <w:rPr>
          <w:spacing w:val="-6"/>
        </w:rPr>
        <w:t> </w:t>
      </w:r>
      <w:r>
        <w:rPr/>
        <w:t>that</w:t>
      </w:r>
      <w:r>
        <w:rPr>
          <w:spacing w:val="-6"/>
        </w:rPr>
        <w:t> </w:t>
      </w:r>
      <w:r>
        <w:rPr/>
        <w:t>all</w:t>
      </w:r>
      <w:r>
        <w:rPr>
          <w:spacing w:val="-6"/>
        </w:rPr>
        <w:t> </w:t>
      </w:r>
      <w:r>
        <w:rPr/>
        <w:t>components be mounted in such a way that could later transition into deployment onto an </w:t>
      </w:r>
      <w:r>
        <w:rPr>
          <w:spacing w:val="-10"/>
        </w:rPr>
        <w:t>AUV. </w:t>
      </w:r>
      <w:r>
        <w:rPr/>
        <w:t>Thus all items were mounted in- line, fore to aft, and with their principal observation direction oriented vertically down. Swaths and widest aspects are ar- ranged port to starboard. Figure 1 shows two configurations  of the sled mounted on MBARI </w:t>
      </w:r>
      <w:r>
        <w:rPr>
          <w:spacing w:val="48"/>
        </w:rPr>
        <w:t> </w:t>
      </w:r>
      <w:r>
        <w:rPr>
          <w:spacing w:val="-4"/>
        </w:rPr>
        <w:t>ROVs.</w:t>
      </w:r>
    </w:p>
    <w:p>
      <w:pPr>
        <w:pStyle w:val="BodyText"/>
        <w:spacing w:before="6"/>
        <w:ind w:left="0"/>
        <w:jc w:val="left"/>
        <w:rPr>
          <w:sz w:val="12"/>
        </w:rPr>
      </w:pPr>
      <w:r>
        <w:rPr/>
        <w:drawing>
          <wp:anchor distT="0" distB="0" distL="0" distR="0" allowOverlap="1" layoutInCell="1" locked="0" behindDoc="0" simplePos="0" relativeHeight="0">
            <wp:simplePos x="0" y="0"/>
            <wp:positionH relativeFrom="page">
              <wp:posOffset>747115</wp:posOffset>
            </wp:positionH>
            <wp:positionV relativeFrom="paragraph">
              <wp:posOffset>116317</wp:posOffset>
            </wp:positionV>
            <wp:extent cx="2971798" cy="1511903"/>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2971798" cy="1511903"/>
                    </a:xfrm>
                    <a:prstGeom prst="rect">
                      <a:avLst/>
                    </a:prstGeom>
                  </pic:spPr>
                </pic:pic>
              </a:graphicData>
            </a:graphic>
          </wp:anchor>
        </w:drawing>
      </w:r>
    </w:p>
    <w:p>
      <w:pPr>
        <w:spacing w:line="180" w:lineRule="exact" w:before="158"/>
        <w:ind w:left="119" w:right="0" w:firstLine="0"/>
        <w:jc w:val="both"/>
        <w:rPr>
          <w:sz w:val="16"/>
        </w:rPr>
      </w:pPr>
      <w:r>
        <w:rPr>
          <w:sz w:val="16"/>
        </w:rPr>
        <w:t>Fig. 1. The imaging arrays mounted on two ROVs: Doc Ricketts (left), and Ventana (Right)</w:t>
      </w:r>
    </w:p>
    <w:p>
      <w:pPr>
        <w:pStyle w:val="BodyText"/>
        <w:ind w:left="0"/>
        <w:jc w:val="left"/>
        <w:rPr>
          <w:sz w:val="16"/>
        </w:rPr>
      </w:pPr>
    </w:p>
    <w:p>
      <w:pPr>
        <w:pStyle w:val="ListParagraph"/>
        <w:numPr>
          <w:ilvl w:val="0"/>
          <w:numId w:val="2"/>
        </w:numPr>
        <w:tabs>
          <w:tab w:pos="391" w:val="left" w:leader="none"/>
        </w:tabs>
        <w:spacing w:line="240" w:lineRule="auto" w:before="119" w:after="0"/>
        <w:ind w:left="390" w:right="0" w:hanging="271"/>
        <w:jc w:val="both"/>
        <w:rPr>
          <w:i/>
          <w:sz w:val="20"/>
        </w:rPr>
      </w:pPr>
      <w:r>
        <w:rPr>
          <w:i/>
          <w:sz w:val="20"/>
        </w:rPr>
        <w:t>Multibeam</w:t>
      </w:r>
      <w:r>
        <w:rPr>
          <w:i/>
          <w:spacing w:val="14"/>
          <w:sz w:val="20"/>
        </w:rPr>
        <w:t> </w:t>
      </w:r>
      <w:r>
        <w:rPr>
          <w:i/>
          <w:sz w:val="20"/>
        </w:rPr>
        <w:t>Sonar</w:t>
      </w:r>
    </w:p>
    <w:p>
      <w:pPr>
        <w:pStyle w:val="BodyText"/>
        <w:spacing w:line="249" w:lineRule="auto" w:before="64"/>
        <w:ind w:firstLine="199"/>
      </w:pPr>
      <w:r>
        <w:rPr/>
        <w:t>Mounted centrally in the sled, and collecting cross-track scans of the seafloor, lies the Teledyne-Reson Seabat 7125</w:t>
      </w:r>
    </w:p>
    <w:p>
      <w:pPr>
        <w:pStyle w:val="BodyText"/>
        <w:spacing w:line="247" w:lineRule="auto" w:before="37"/>
        <w:ind w:right="117"/>
      </w:pPr>
      <w:r>
        <w:rPr/>
        <w:br w:type="column"/>
      </w:r>
      <w:r>
        <w:rPr/>
        <w:t>multibeam. This 400-kHz sonar has a swath angle of 140</w:t>
      </w:r>
      <w:r>
        <w:rPr>
          <w:rFonts w:ascii="Arial"/>
          <w:i/>
          <w:position w:val="7"/>
          <w:sz w:val="14"/>
        </w:rPr>
        <w:t>0</w:t>
      </w:r>
      <w:r>
        <w:rPr/>
        <w:t>, extending along track less than </w:t>
      </w:r>
      <w:r>
        <w:rPr>
          <w:spacing w:val="3"/>
        </w:rPr>
        <w:t>1</w:t>
      </w:r>
      <w:r>
        <w:rPr>
          <w:rFonts w:ascii="Arial"/>
          <w:i/>
          <w:spacing w:val="3"/>
          <w:position w:val="7"/>
          <w:sz w:val="14"/>
        </w:rPr>
        <w:t>0</w:t>
      </w:r>
      <w:r>
        <w:rPr>
          <w:spacing w:val="3"/>
        </w:rPr>
        <w:t>. </w:t>
      </w:r>
      <w:r>
        <w:rPr/>
        <w:t>At a typical 3-m altitude, individual beams can resolve detail at 5-cm horizontally, and 6-mm vertically. This is the same system that is often used     to collect data from our 0.55-m (21-in) diameter Dorado class mapping </w:t>
      </w:r>
      <w:r>
        <w:rPr>
          <w:spacing w:val="-3"/>
        </w:rPr>
        <w:t>AUVs </w:t>
      </w:r>
      <w:r>
        <w:rPr/>
        <w:t>[8]. This model provides a very accurate and highly configurable hydrographic mapping tool. In</w:t>
      </w:r>
      <w:r>
        <w:rPr>
          <w:spacing w:val="-35"/>
        </w:rPr>
        <w:t> </w:t>
      </w:r>
      <w:r>
        <w:rPr/>
        <w:t>application, the data collected using this sensor can help in co-locating previous maps collected by the Dorado   </w:t>
      </w:r>
      <w:r>
        <w:rPr>
          <w:spacing w:val="-3"/>
        </w:rPr>
        <w:t>AUVs.</w:t>
      </w:r>
    </w:p>
    <w:p>
      <w:pPr>
        <w:pStyle w:val="ListParagraph"/>
        <w:numPr>
          <w:ilvl w:val="0"/>
          <w:numId w:val="2"/>
        </w:numPr>
        <w:tabs>
          <w:tab w:pos="391" w:val="left" w:leader="none"/>
        </w:tabs>
        <w:spacing w:line="240" w:lineRule="auto" w:before="165" w:after="0"/>
        <w:ind w:left="390" w:right="0" w:hanging="271"/>
        <w:jc w:val="both"/>
        <w:rPr>
          <w:i/>
          <w:sz w:val="20"/>
        </w:rPr>
      </w:pPr>
      <w:r>
        <w:rPr>
          <w:i/>
          <w:sz w:val="20"/>
        </w:rPr>
        <w:t>Stereo Camera</w:t>
      </w:r>
      <w:r>
        <w:rPr>
          <w:i/>
          <w:spacing w:val="20"/>
          <w:sz w:val="20"/>
        </w:rPr>
        <w:t> </w:t>
      </w:r>
      <w:r>
        <w:rPr>
          <w:i/>
          <w:sz w:val="20"/>
        </w:rPr>
        <w:t>System</w:t>
      </w:r>
    </w:p>
    <w:p>
      <w:pPr>
        <w:pStyle w:val="BodyText"/>
        <w:spacing w:line="247" w:lineRule="auto" w:before="83"/>
        <w:ind w:right="117" w:firstLine="199"/>
      </w:pPr>
      <w:r>
        <w:rPr/>
        <w:t>The photographic  imaging  data  are  sourced  by  a  pair  of stereo cameras. The digital industrial cameras are both Allied Vision model GX1920C. These color cameras have 5mm lenses and corrective optics attached. Imaging through    a domed glass port, the diagonal field of view of the cam-     era is </w:t>
      </w:r>
      <w:r>
        <w:rPr>
          <w:spacing w:val="2"/>
        </w:rPr>
        <w:t>90</w:t>
      </w:r>
      <w:r>
        <w:rPr>
          <w:rFonts w:ascii="Arial" w:hAnsi="Arial"/>
          <w:i/>
          <w:spacing w:val="2"/>
          <w:position w:val="7"/>
          <w:sz w:val="14"/>
        </w:rPr>
        <w:t>0</w:t>
      </w:r>
      <w:r>
        <w:rPr>
          <w:spacing w:val="2"/>
        </w:rPr>
        <w:t>. </w:t>
      </w:r>
      <w:r>
        <w:rPr/>
        <w:t>Since typical surveys are conducted near 3-m altitude, these cameras have been placed cross-track, spaced 0.2-m apart. Software that operates these cameras is exe-  cuted remotely aboard the ship, and also collects images synchronously from both imagers. Leveraging the vendor programming interface, this software was developed initially  at the University of Michigan’s Perceptual Robotic</w:t>
      </w:r>
      <w:r>
        <w:rPr>
          <w:spacing w:val="-9"/>
        </w:rPr>
        <w:t> </w:t>
      </w:r>
      <w:r>
        <w:rPr/>
        <w:t>Laboratory [9] and has been modified to fit our  </w:t>
      </w:r>
      <w:r>
        <w:rPr>
          <w:spacing w:val="19"/>
        </w:rPr>
        <w:t> </w:t>
      </w:r>
      <w:r>
        <w:rPr/>
        <w:t>needs.</w:t>
      </w:r>
    </w:p>
    <w:p>
      <w:pPr>
        <w:pStyle w:val="BodyText"/>
        <w:spacing w:line="249" w:lineRule="auto" w:before="5"/>
        <w:ind w:right="117" w:firstLine="199"/>
      </w:pPr>
      <w:r>
        <w:rPr/>
        <w:t>Illumination of the photography is provided by a pair of Ocean Imaging Systems Model 3831 Strobes. </w:t>
      </w:r>
      <w:r>
        <w:rPr>
          <w:spacing w:val="-3"/>
        </w:rPr>
        <w:t>Available </w:t>
      </w:r>
      <w:r>
        <w:rPr/>
        <w:t>off- the-shelf,</w:t>
      </w:r>
      <w:r>
        <w:rPr>
          <w:spacing w:val="-7"/>
        </w:rPr>
        <w:t> </w:t>
      </w:r>
      <w:r>
        <w:rPr/>
        <w:t>these</w:t>
      </w:r>
      <w:r>
        <w:rPr>
          <w:spacing w:val="-7"/>
        </w:rPr>
        <w:t> </w:t>
      </w:r>
      <w:r>
        <w:rPr/>
        <w:t>200</w:t>
      </w:r>
      <w:r>
        <w:rPr>
          <w:spacing w:val="-7"/>
        </w:rPr>
        <w:t> </w:t>
      </w:r>
      <w:r>
        <w:rPr/>
        <w:t>watt-second</w:t>
      </w:r>
      <w:r>
        <w:rPr>
          <w:spacing w:val="-7"/>
        </w:rPr>
        <w:t> </w:t>
      </w:r>
      <w:r>
        <w:rPr/>
        <w:t>xenon</w:t>
      </w:r>
      <w:r>
        <w:rPr>
          <w:spacing w:val="-7"/>
        </w:rPr>
        <w:t> </w:t>
      </w:r>
      <w:r>
        <w:rPr/>
        <w:t>lamps</w:t>
      </w:r>
      <w:r>
        <w:rPr>
          <w:spacing w:val="-7"/>
        </w:rPr>
        <w:t> </w:t>
      </w:r>
      <w:r>
        <w:rPr/>
        <w:t>provide</w:t>
      </w:r>
      <w:r>
        <w:rPr>
          <w:spacing w:val="-7"/>
        </w:rPr>
        <w:t> </w:t>
      </w:r>
      <w:r>
        <w:rPr/>
        <w:t>adequate illumination of seafloor and are hardware synchronized to image acquisition through isolated trigger signals generated   in the camera electronics. Their 2 second recharge cycle is   the limiting factor in defining the maximum frame rate of     the camera system. In typical seawater conditions, this system can image at altitudes from 2-m to 5-m. At 3-m altitudes, individual pixels represent a 2-mm </w:t>
      </w:r>
      <w:r>
        <w:rPr>
          <w:spacing w:val="25"/>
        </w:rPr>
        <w:t> </w:t>
      </w:r>
      <w:r>
        <w:rPr/>
        <w:t>square.</w:t>
      </w:r>
    </w:p>
    <w:p>
      <w:pPr>
        <w:pStyle w:val="ListParagraph"/>
        <w:numPr>
          <w:ilvl w:val="0"/>
          <w:numId w:val="2"/>
        </w:numPr>
        <w:tabs>
          <w:tab w:pos="402" w:val="left" w:leader="none"/>
        </w:tabs>
        <w:spacing w:line="240" w:lineRule="auto" w:before="163" w:after="0"/>
        <w:ind w:left="401" w:right="0" w:hanging="282"/>
        <w:jc w:val="both"/>
        <w:rPr>
          <w:i/>
          <w:sz w:val="20"/>
        </w:rPr>
      </w:pPr>
      <w:r>
        <w:rPr>
          <w:i/>
          <w:sz w:val="20"/>
        </w:rPr>
        <w:t>Lidar</w:t>
      </w:r>
    </w:p>
    <w:p>
      <w:pPr>
        <w:pStyle w:val="BodyText"/>
        <w:spacing w:line="249" w:lineRule="auto" w:before="83"/>
        <w:ind w:right="117" w:firstLine="199"/>
      </w:pPr>
      <w:r>
        <w:rPr/>
        <w:t>The lidar sensor used by this payload is the SL-1, offered</w:t>
      </w:r>
      <w:r>
        <w:rPr>
          <w:spacing w:val="-14"/>
        </w:rPr>
        <w:t> </w:t>
      </w:r>
      <w:r>
        <w:rPr/>
        <w:t>by 3DatDepth Inc. This laser ranging device is an extremely ac- curate time-of-flight system that employs 2-axis galvanometer mirror control of a pulsed laser. Since this payload is a</w:t>
      </w:r>
      <w:r>
        <w:rPr>
          <w:spacing w:val="-19"/>
        </w:rPr>
        <w:t> </w:t>
      </w:r>
      <w:r>
        <w:rPr/>
        <w:t>moving platform, the lidar is operated in a back and forth scanning mode to collect data along a fixed swath. </w:t>
      </w:r>
      <w:r>
        <w:rPr>
          <w:spacing w:val="-3"/>
        </w:rPr>
        <w:t>However, </w:t>
      </w:r>
      <w:r>
        <w:rPr/>
        <w:t>the option to tilt the swath  has  been  employed  to  collect  better  data in certain terrain. This range-gate device has been mounted   on moving platforms in the past [10], used for equipment inspection</w:t>
      </w:r>
      <w:r>
        <w:rPr>
          <w:spacing w:val="13"/>
        </w:rPr>
        <w:t> </w:t>
      </w:r>
      <w:r>
        <w:rPr/>
        <w:t>purposes.</w:t>
      </w:r>
    </w:p>
    <w:p>
      <w:pPr>
        <w:pStyle w:val="BodyText"/>
        <w:spacing w:line="249" w:lineRule="auto"/>
        <w:ind w:right="117" w:firstLine="199"/>
      </w:pPr>
      <w:r>
        <w:rPr/>
        <w:t>The swath width of the SL-1 is </w:t>
      </w:r>
      <w:r>
        <w:rPr>
          <w:spacing w:val="2"/>
        </w:rPr>
        <w:t>30</w:t>
      </w:r>
      <w:r>
        <w:rPr>
          <w:rFonts w:ascii="Arial"/>
          <w:i/>
          <w:spacing w:val="2"/>
          <w:position w:val="7"/>
          <w:sz w:val="14"/>
        </w:rPr>
        <w:t>0</w:t>
      </w:r>
      <w:r>
        <w:rPr>
          <w:spacing w:val="2"/>
        </w:rPr>
        <w:t>, </w:t>
      </w:r>
      <w:r>
        <w:rPr/>
        <w:t>clearly the narrowest observation of the three systems. This is currently the limiting case</w:t>
      </w:r>
      <w:r>
        <w:rPr>
          <w:spacing w:val="-4"/>
        </w:rPr>
        <w:t> </w:t>
      </w:r>
      <w:r>
        <w:rPr/>
        <w:t>for</w:t>
      </w:r>
      <w:r>
        <w:rPr>
          <w:spacing w:val="-4"/>
        </w:rPr>
        <w:t> </w:t>
      </w:r>
      <w:r>
        <w:rPr/>
        <w:t>our</w:t>
      </w:r>
      <w:r>
        <w:rPr>
          <w:spacing w:val="-4"/>
        </w:rPr>
        <w:t> </w:t>
      </w:r>
      <w:r>
        <w:rPr/>
        <w:t>primary</w:t>
      </w:r>
      <w:r>
        <w:rPr>
          <w:spacing w:val="-4"/>
        </w:rPr>
        <w:t> </w:t>
      </w:r>
      <w:r>
        <w:rPr/>
        <w:t>line</w:t>
      </w:r>
      <w:r>
        <w:rPr>
          <w:spacing w:val="-4"/>
        </w:rPr>
        <w:t> </w:t>
      </w:r>
      <w:r>
        <w:rPr/>
        <w:t>spacing</w:t>
      </w:r>
      <w:r>
        <w:rPr>
          <w:spacing w:val="-4"/>
        </w:rPr>
        <w:t> </w:t>
      </w:r>
      <w:r>
        <w:rPr/>
        <w:t>when</w:t>
      </w:r>
      <w:r>
        <w:rPr>
          <w:spacing w:val="-4"/>
        </w:rPr>
        <w:t> </w:t>
      </w:r>
      <w:r>
        <w:rPr/>
        <w:t>designing</w:t>
      </w:r>
      <w:r>
        <w:rPr>
          <w:spacing w:val="-4"/>
        </w:rPr>
        <w:t> </w:t>
      </w:r>
      <w:r>
        <w:rPr/>
        <w:t>surveys.</w:t>
      </w:r>
      <w:r>
        <w:rPr>
          <w:spacing w:val="-4"/>
        </w:rPr>
        <w:t> </w:t>
      </w:r>
      <w:r>
        <w:rPr/>
        <w:t>Sur- veys conducted at 3-m altitude produce 1-cm lateral resolution topographic</w:t>
      </w:r>
      <w:r>
        <w:rPr>
          <w:spacing w:val="14"/>
        </w:rPr>
        <w:t> </w:t>
      </w:r>
      <w:r>
        <w:rPr/>
        <w:t>data.</w:t>
      </w:r>
    </w:p>
    <w:p>
      <w:pPr>
        <w:pStyle w:val="ListParagraph"/>
        <w:numPr>
          <w:ilvl w:val="0"/>
          <w:numId w:val="2"/>
        </w:numPr>
        <w:tabs>
          <w:tab w:pos="413" w:val="left" w:leader="none"/>
        </w:tabs>
        <w:spacing w:line="240" w:lineRule="auto" w:before="163" w:after="0"/>
        <w:ind w:left="412" w:right="0" w:hanging="293"/>
        <w:jc w:val="both"/>
        <w:rPr>
          <w:i/>
          <w:sz w:val="20"/>
        </w:rPr>
      </w:pPr>
      <w:r>
        <w:rPr>
          <w:i/>
          <w:sz w:val="20"/>
        </w:rPr>
        <w:t>Navigation</w:t>
      </w:r>
    </w:p>
    <w:p>
      <w:pPr>
        <w:pStyle w:val="BodyText"/>
        <w:spacing w:line="249" w:lineRule="auto" w:before="83"/>
        <w:ind w:right="117" w:firstLine="199"/>
      </w:pPr>
      <w:r>
        <w:rPr/>
        <w:t>Position and attitude data are provided by a SeaDeViL, manufactured by the Kearfott Corporation. This unit is an inertial  navigation  system  (INS)  with  an  internal  laser</w:t>
      </w:r>
      <w:r>
        <w:rPr>
          <w:spacing w:val="-11"/>
        </w:rPr>
        <w:t> </w:t>
      </w:r>
      <w:r>
        <w:rPr/>
        <w:t>ring</w:t>
      </w:r>
    </w:p>
    <w:p>
      <w:pPr>
        <w:spacing w:after="0" w:line="249" w:lineRule="auto"/>
        <w:sectPr>
          <w:pgSz w:w="12240" w:h="15840"/>
          <w:pgMar w:top="940" w:bottom="280" w:left="860" w:right="860"/>
          <w:cols w:num="2" w:equalWidth="0">
            <w:col w:w="5141" w:space="119"/>
            <w:col w:w="5260"/>
          </w:cols>
        </w:sectPr>
      </w:pPr>
    </w:p>
    <w:p>
      <w:pPr>
        <w:pStyle w:val="BodyText"/>
        <w:spacing w:line="249" w:lineRule="auto" w:before="51"/>
      </w:pPr>
      <w:r>
        <w:rPr/>
        <w:t>gyro coupled directly to a Doppler velocity logger (DVL) which produces  velocities  relative  to  seafloor.  It  employs  a Kalman filter to estimate attitude and position,</w:t>
      </w:r>
      <w:r>
        <w:rPr>
          <w:spacing w:val="34"/>
        </w:rPr>
        <w:t> </w:t>
      </w:r>
      <w:r>
        <w:rPr/>
        <w:t>which</w:t>
      </w:r>
      <w:r>
        <w:rPr>
          <w:spacing w:val="48"/>
        </w:rPr>
        <w:t> </w:t>
      </w:r>
      <w:r>
        <w:rPr/>
        <w:t>is</w:t>
      </w:r>
      <w:r>
        <w:rPr>
          <w:w w:val="99"/>
        </w:rPr>
        <w:t> </w:t>
      </w:r>
      <w:r>
        <w:rPr/>
        <w:t>aided by external data sources. Those external sources include GPS position while the </w:t>
      </w:r>
      <w:r>
        <w:rPr>
          <w:spacing w:val="-6"/>
        </w:rPr>
        <w:t>ROV </w:t>
      </w:r>
      <w:r>
        <w:rPr/>
        <w:t>is on deck, ultra-short baseline (USBL) acoustic ship-mounted tracking, and a Paroscientific DigiQuartz pressure sensor (vehicle depth). This position is critical to the software used to station keep the </w:t>
      </w:r>
      <w:r>
        <w:rPr>
          <w:spacing w:val="-11"/>
        </w:rPr>
        <w:t>ROV, </w:t>
      </w:r>
      <w:r>
        <w:rPr/>
        <w:t>discussed later in Section </w:t>
      </w:r>
      <w:r>
        <w:rPr>
          <w:spacing w:val="2"/>
        </w:rPr>
        <w:t> </w:t>
      </w:r>
      <w:r>
        <w:rPr/>
        <w:t>III.</w:t>
      </w:r>
    </w:p>
    <w:p>
      <w:pPr>
        <w:pStyle w:val="BodyText"/>
        <w:spacing w:line="249" w:lineRule="auto"/>
        <w:ind w:firstLine="199"/>
      </w:pPr>
      <w:r>
        <w:rPr/>
        <w:t>When aided properly, the navigation solution will experi- ence</w:t>
      </w:r>
      <w:r>
        <w:rPr>
          <w:spacing w:val="-6"/>
        </w:rPr>
        <w:t> </w:t>
      </w:r>
      <w:r>
        <w:rPr/>
        <w:t>drift</w:t>
      </w:r>
      <w:r>
        <w:rPr>
          <w:spacing w:val="-6"/>
        </w:rPr>
        <w:t> </w:t>
      </w:r>
      <w:r>
        <w:rPr/>
        <w:t>less</w:t>
      </w:r>
      <w:r>
        <w:rPr>
          <w:spacing w:val="-6"/>
        </w:rPr>
        <w:t> </w:t>
      </w:r>
      <w:r>
        <w:rPr/>
        <w:t>than</w:t>
      </w:r>
      <w:r>
        <w:rPr>
          <w:spacing w:val="-6"/>
        </w:rPr>
        <w:t> </w:t>
      </w:r>
      <w:r>
        <w:rPr/>
        <w:t>0.05%</w:t>
      </w:r>
      <w:r>
        <w:rPr>
          <w:spacing w:val="-6"/>
        </w:rPr>
        <w:t> </w:t>
      </w:r>
      <w:r>
        <w:rPr/>
        <w:t>of</w:t>
      </w:r>
      <w:r>
        <w:rPr>
          <w:spacing w:val="-6"/>
        </w:rPr>
        <w:t> </w:t>
      </w:r>
      <w:r>
        <w:rPr/>
        <w:t>distance</w:t>
      </w:r>
      <w:r>
        <w:rPr>
          <w:spacing w:val="-6"/>
        </w:rPr>
        <w:t> </w:t>
      </w:r>
      <w:r>
        <w:rPr/>
        <w:t>traveled.</w:t>
      </w:r>
      <w:r>
        <w:rPr>
          <w:spacing w:val="-6"/>
        </w:rPr>
        <w:t> </w:t>
      </w:r>
      <w:r>
        <w:rPr/>
        <w:t>This</w:t>
      </w:r>
      <w:r>
        <w:rPr>
          <w:spacing w:val="-6"/>
        </w:rPr>
        <w:t> </w:t>
      </w:r>
      <w:r>
        <w:rPr/>
        <w:t>is</w:t>
      </w:r>
      <w:r>
        <w:rPr>
          <w:spacing w:val="-6"/>
        </w:rPr>
        <w:t> </w:t>
      </w:r>
      <w:r>
        <w:rPr/>
        <w:t>a</w:t>
      </w:r>
      <w:r>
        <w:rPr>
          <w:spacing w:val="-6"/>
        </w:rPr>
        <w:t> </w:t>
      </w:r>
      <w:r>
        <w:rPr/>
        <w:t>critical data source for co-locating the individually collected survey data sets. All acquisition platforms have their main processor clocks disciplined by a single source clock via network time protocols (NTP). Some items have also been </w:t>
      </w:r>
      <w:r>
        <w:rPr>
          <w:spacing w:val="43"/>
        </w:rPr>
        <w:t> </w:t>
      </w:r>
      <w:r>
        <w:rPr/>
        <w:t>upgraded </w:t>
      </w:r>
      <w:r>
        <w:rPr>
          <w:spacing w:val="6"/>
        </w:rPr>
        <w:t> </w:t>
      </w:r>
      <w:r>
        <w:rPr/>
        <w:t>to</w:t>
      </w:r>
      <w:r>
        <w:rPr>
          <w:w w:val="99"/>
        </w:rPr>
        <w:t> </w:t>
      </w:r>
      <w:r>
        <w:rPr/>
        <w:t>also discipline their clocks via GPS time strings coupled to 1PPS (Pulse Per Second) clock signals, passed down from the surface</w:t>
      </w:r>
      <w:r>
        <w:rPr>
          <w:spacing w:val="9"/>
        </w:rPr>
        <w:t> </w:t>
      </w:r>
      <w:r>
        <w:rPr/>
        <w:t>vessel.</w:t>
      </w:r>
    </w:p>
    <w:p>
      <w:pPr>
        <w:pStyle w:val="ListParagraph"/>
        <w:numPr>
          <w:ilvl w:val="0"/>
          <w:numId w:val="1"/>
        </w:numPr>
        <w:tabs>
          <w:tab w:pos="1881" w:val="left" w:leader="none"/>
        </w:tabs>
        <w:spacing w:line="240" w:lineRule="auto" w:before="106" w:after="0"/>
        <w:ind w:left="1880" w:right="0" w:hanging="388"/>
        <w:jc w:val="left"/>
        <w:rPr>
          <w:sz w:val="16"/>
        </w:rPr>
      </w:pPr>
      <w:r>
        <w:rPr>
          <w:spacing w:val="6"/>
          <w:sz w:val="20"/>
        </w:rPr>
        <w:t>F</w:t>
      </w:r>
      <w:r>
        <w:rPr>
          <w:spacing w:val="6"/>
          <w:sz w:val="16"/>
        </w:rPr>
        <w:t>INE </w:t>
      </w:r>
      <w:r>
        <w:rPr>
          <w:spacing w:val="7"/>
          <w:sz w:val="20"/>
        </w:rPr>
        <w:t>S</w:t>
      </w:r>
      <w:r>
        <w:rPr>
          <w:spacing w:val="7"/>
          <w:sz w:val="16"/>
        </w:rPr>
        <w:t>CALE</w:t>
      </w:r>
      <w:r>
        <w:rPr>
          <w:spacing w:val="35"/>
          <w:sz w:val="16"/>
        </w:rPr>
        <w:t> </w:t>
      </w:r>
      <w:r>
        <w:rPr>
          <w:spacing w:val="5"/>
          <w:sz w:val="20"/>
        </w:rPr>
        <w:t>S</w:t>
      </w:r>
      <w:r>
        <w:rPr>
          <w:spacing w:val="5"/>
          <w:sz w:val="16"/>
        </w:rPr>
        <w:t>URVEYS</w:t>
      </w:r>
    </w:p>
    <w:p>
      <w:pPr>
        <w:pStyle w:val="BodyText"/>
        <w:spacing w:line="249" w:lineRule="auto" w:before="67"/>
        <w:ind w:firstLine="199"/>
      </w:pPr>
      <w:r>
        <w:rPr/>
        <w:t>This section will describe the manner in which surveys</w:t>
      </w:r>
      <w:r>
        <w:rPr>
          <w:spacing w:val="-11"/>
        </w:rPr>
        <w:t> </w:t>
      </w:r>
      <w:r>
        <w:rPr/>
        <w:t>have been conducted. Planning and executing these surveys in a controlled manner ensures 100% coverage of the area. The</w:t>
      </w:r>
      <w:r>
        <w:rPr>
          <w:spacing w:val="-5"/>
        </w:rPr>
        <w:t> </w:t>
      </w:r>
      <w:r>
        <w:rPr/>
        <w:t>12- hr</w:t>
      </w:r>
      <w:r>
        <w:rPr>
          <w:spacing w:val="-7"/>
        </w:rPr>
        <w:t> </w:t>
      </w:r>
      <w:r>
        <w:rPr/>
        <w:t>MBARI</w:t>
      </w:r>
      <w:r>
        <w:rPr>
          <w:spacing w:val="-7"/>
        </w:rPr>
        <w:t> </w:t>
      </w:r>
      <w:r>
        <w:rPr/>
        <w:t>operations</w:t>
      </w:r>
      <w:r>
        <w:rPr>
          <w:spacing w:val="-7"/>
        </w:rPr>
        <w:t> </w:t>
      </w:r>
      <w:r>
        <w:rPr/>
        <w:t>limit</w:t>
      </w:r>
      <w:r>
        <w:rPr>
          <w:spacing w:val="-7"/>
        </w:rPr>
        <w:t> </w:t>
      </w:r>
      <w:r>
        <w:rPr/>
        <w:t>for</w:t>
      </w:r>
      <w:r>
        <w:rPr>
          <w:spacing w:val="-7"/>
        </w:rPr>
        <w:t> </w:t>
      </w:r>
      <w:r>
        <w:rPr>
          <w:spacing w:val="-6"/>
        </w:rPr>
        <w:t>ROV</w:t>
      </w:r>
      <w:r>
        <w:rPr>
          <w:spacing w:val="-7"/>
        </w:rPr>
        <w:t> </w:t>
      </w:r>
      <w:r>
        <w:rPr/>
        <w:t>dives</w:t>
      </w:r>
      <w:r>
        <w:rPr>
          <w:spacing w:val="-7"/>
        </w:rPr>
        <w:t> </w:t>
      </w:r>
      <w:r>
        <w:rPr/>
        <w:t>imposes</w:t>
      </w:r>
      <w:r>
        <w:rPr>
          <w:spacing w:val="-7"/>
        </w:rPr>
        <w:t> </w:t>
      </w:r>
      <w:r>
        <w:rPr/>
        <w:t>a</w:t>
      </w:r>
      <w:r>
        <w:rPr>
          <w:spacing w:val="-7"/>
        </w:rPr>
        <w:t> </w:t>
      </w:r>
      <w:r>
        <w:rPr/>
        <w:t>constraint on the survey</w:t>
      </w:r>
      <w:r>
        <w:rPr>
          <w:spacing w:val="38"/>
        </w:rPr>
        <w:t> </w:t>
      </w:r>
      <w:r>
        <w:rPr/>
        <w:t>coverage.</w:t>
      </w:r>
    </w:p>
    <w:p>
      <w:pPr>
        <w:pStyle w:val="ListParagraph"/>
        <w:numPr>
          <w:ilvl w:val="0"/>
          <w:numId w:val="3"/>
        </w:numPr>
        <w:tabs>
          <w:tab w:pos="391" w:val="left" w:leader="none"/>
        </w:tabs>
        <w:spacing w:line="240" w:lineRule="auto" w:before="106" w:after="0"/>
        <w:ind w:left="390" w:right="0" w:hanging="271"/>
        <w:jc w:val="both"/>
        <w:rPr>
          <w:i/>
          <w:sz w:val="20"/>
        </w:rPr>
      </w:pPr>
      <w:r>
        <w:rPr>
          <w:i/>
          <w:sz w:val="20"/>
        </w:rPr>
        <w:t>Survey</w:t>
      </w:r>
      <w:r>
        <w:rPr>
          <w:i/>
          <w:spacing w:val="8"/>
          <w:sz w:val="20"/>
        </w:rPr>
        <w:t> </w:t>
      </w:r>
      <w:r>
        <w:rPr>
          <w:i/>
          <w:sz w:val="20"/>
        </w:rPr>
        <w:t>Design</w:t>
      </w:r>
    </w:p>
    <w:p>
      <w:pPr>
        <w:pStyle w:val="BodyText"/>
        <w:spacing w:line="249" w:lineRule="auto" w:before="67"/>
        <w:ind w:firstLine="199"/>
      </w:pPr>
      <w:r>
        <w:rPr/>
        <w:t>All surveys to date have been planned based on data col- lected previously by </w:t>
      </w:r>
      <w:r>
        <w:rPr>
          <w:spacing w:val="-3"/>
        </w:rPr>
        <w:t>MBARI’s </w:t>
      </w:r>
      <w:r>
        <w:rPr/>
        <w:t>Dorado class mapping</w:t>
      </w:r>
      <w:r>
        <w:rPr>
          <w:spacing w:val="-26"/>
        </w:rPr>
        <w:t> </w:t>
      </w:r>
      <w:r>
        <w:rPr/>
        <w:t>vehicles. These data, collected typically by a 200-kHz multibeam sonar, yield maps with 1-m horizontal resolution and</w:t>
      </w:r>
      <w:r>
        <w:rPr>
          <w:spacing w:val="30"/>
        </w:rPr>
        <w:t> </w:t>
      </w:r>
      <w:r>
        <w:rPr/>
        <w:t>0.1-m</w:t>
      </w:r>
      <w:r>
        <w:rPr>
          <w:spacing w:val="18"/>
        </w:rPr>
        <w:t> </w:t>
      </w:r>
      <w:r>
        <w:rPr/>
        <w:t>vertical</w:t>
      </w:r>
      <w:r>
        <w:rPr>
          <w:w w:val="99"/>
        </w:rPr>
        <w:t> </w:t>
      </w:r>
      <w:r>
        <w:rPr/>
        <w:t>precision.</w:t>
      </w:r>
      <w:r>
        <w:rPr>
          <w:spacing w:val="-6"/>
        </w:rPr>
        <w:t> </w:t>
      </w:r>
      <w:r>
        <w:rPr/>
        <w:t>From</w:t>
      </w:r>
      <w:r>
        <w:rPr>
          <w:spacing w:val="-6"/>
        </w:rPr>
        <w:t> </w:t>
      </w:r>
      <w:r>
        <w:rPr/>
        <w:t>these</w:t>
      </w:r>
      <w:r>
        <w:rPr>
          <w:spacing w:val="-6"/>
        </w:rPr>
        <w:t> </w:t>
      </w:r>
      <w:r>
        <w:rPr/>
        <w:t>maps,</w:t>
      </w:r>
      <w:r>
        <w:rPr>
          <w:spacing w:val="-6"/>
        </w:rPr>
        <w:t> </w:t>
      </w:r>
      <w:r>
        <w:rPr/>
        <w:t>scientists</w:t>
      </w:r>
      <w:r>
        <w:rPr>
          <w:spacing w:val="-6"/>
        </w:rPr>
        <w:t> </w:t>
      </w:r>
      <w:r>
        <w:rPr/>
        <w:t>at</w:t>
      </w:r>
      <w:r>
        <w:rPr>
          <w:spacing w:val="-6"/>
        </w:rPr>
        <w:t> </w:t>
      </w:r>
      <w:r>
        <w:rPr/>
        <w:t>MBARI</w:t>
      </w:r>
      <w:r>
        <w:rPr>
          <w:spacing w:val="-6"/>
        </w:rPr>
        <w:t> </w:t>
      </w:r>
      <w:r>
        <w:rPr/>
        <w:t>identify</w:t>
      </w:r>
      <w:r>
        <w:rPr>
          <w:spacing w:val="-6"/>
        </w:rPr>
        <w:t> </w:t>
      </w:r>
      <w:r>
        <w:rPr/>
        <w:t>areas of interest. In many instances, </w:t>
      </w:r>
      <w:r>
        <w:rPr>
          <w:spacing w:val="-5"/>
        </w:rPr>
        <w:t>ROVs </w:t>
      </w:r>
      <w:r>
        <w:rPr/>
        <w:t>are used to  conduct  video reconnaissance mission to validate these areas as targets for the fine scale surveys. A site is primarily considered for these specialized surveys because the area is either unique or likely to experience a change. Following sections will discuss specific cases of these </w:t>
      </w:r>
      <w:r>
        <w:rPr>
          <w:spacing w:val="3"/>
        </w:rPr>
        <w:t> </w:t>
      </w:r>
      <w:r>
        <w:rPr/>
        <w:t>targets.</w:t>
      </w:r>
    </w:p>
    <w:p>
      <w:pPr>
        <w:pStyle w:val="BodyText"/>
        <w:spacing w:line="249" w:lineRule="auto"/>
        <w:ind w:firstLine="199"/>
      </w:pPr>
      <w:r>
        <w:rPr/>
        <w:t>Surveys are tailored to the site of interest, but generally follow a “lawnmower” style of motion, with the platform always moving forward, turning before each line. Since the lighting around the cameras is symmetrically spread, this has little impact on the stereo imaging data when processed post- dive. In sites that are visited in repeated dives, a simple</w:t>
      </w:r>
      <w:r>
        <w:rPr>
          <w:spacing w:val="-24"/>
        </w:rPr>
        <w:t> </w:t>
      </w:r>
      <w:r>
        <w:rPr/>
        <w:t>marker may be dropped central to the survey area so that repeated surveys can be more readily co-located. More optimally, a bottom feature that is unlikely to move is</w:t>
      </w:r>
      <w:r>
        <w:rPr>
          <w:spacing w:val="8"/>
        </w:rPr>
        <w:t> </w:t>
      </w:r>
      <w:r>
        <w:rPr/>
        <w:t>identified</w:t>
      </w:r>
      <w:r>
        <w:rPr>
          <w:spacing w:val="7"/>
        </w:rPr>
        <w:t> </w:t>
      </w:r>
      <w:r>
        <w:rPr/>
        <w:t>near</w:t>
      </w:r>
      <w:r>
        <w:rPr>
          <w:w w:val="99"/>
        </w:rPr>
        <w:t> </w:t>
      </w:r>
      <w:r>
        <w:rPr/>
        <w:t>enough to serve the same purpose as the  </w:t>
      </w:r>
      <w:r>
        <w:rPr>
          <w:spacing w:val="23"/>
        </w:rPr>
        <w:t> </w:t>
      </w:r>
      <w:r>
        <w:rPr/>
        <w:t>marker.</w:t>
      </w:r>
    </w:p>
    <w:p>
      <w:pPr>
        <w:pStyle w:val="BodyText"/>
        <w:spacing w:line="249" w:lineRule="auto"/>
        <w:ind w:firstLine="199"/>
      </w:pPr>
      <w:r>
        <w:rPr/>
        <w:t>Cross-track coverage is limited primarily by the field of view of the lidar system, and as such lines are tightly spaced for only a small amount of lidar overlap. The limiting factor to along-track speed is the acquisition rates of the stereo cameras</w:t>
      </w:r>
      <w:r>
        <w:rPr>
          <w:w w:val="99"/>
        </w:rPr>
        <w:t> </w:t>
      </w:r>
      <w:r>
        <w:rPr/>
        <w:t>due to the recharge cycle of the xenon strobe   system.</w:t>
      </w:r>
    </w:p>
    <w:p>
      <w:pPr>
        <w:pStyle w:val="ListParagraph"/>
        <w:numPr>
          <w:ilvl w:val="0"/>
          <w:numId w:val="3"/>
        </w:numPr>
        <w:tabs>
          <w:tab w:pos="391" w:val="left" w:leader="none"/>
        </w:tabs>
        <w:spacing w:line="240" w:lineRule="auto" w:before="106" w:after="0"/>
        <w:ind w:left="390" w:right="0" w:hanging="271"/>
        <w:jc w:val="both"/>
        <w:rPr>
          <w:i/>
          <w:sz w:val="20"/>
        </w:rPr>
      </w:pPr>
      <w:r>
        <w:rPr>
          <w:i/>
          <w:sz w:val="20"/>
        </w:rPr>
        <w:t>Station-Keeping</w:t>
      </w:r>
      <w:r>
        <w:rPr>
          <w:i/>
          <w:spacing w:val="-4"/>
          <w:sz w:val="20"/>
        </w:rPr>
        <w:t> </w:t>
      </w:r>
      <w:r>
        <w:rPr>
          <w:i/>
          <w:sz w:val="20"/>
        </w:rPr>
        <w:t>Software</w:t>
      </w:r>
    </w:p>
    <w:p>
      <w:pPr>
        <w:pStyle w:val="BodyText"/>
        <w:spacing w:line="249" w:lineRule="auto" w:before="67"/>
        <w:ind w:firstLine="199"/>
      </w:pPr>
      <w:r>
        <w:rPr/>
        <w:t>MBARI software engineers have collaborated with Stanford scientists to aid in development of a station-keeping that we</w:t>
      </w:r>
    </w:p>
    <w:p>
      <w:pPr>
        <w:pStyle w:val="BodyText"/>
        <w:spacing w:line="249" w:lineRule="auto" w:before="51"/>
        <w:ind w:right="117"/>
      </w:pPr>
      <w:r>
        <w:rPr/>
        <w:br w:type="column"/>
      </w:r>
      <w:r>
        <w:rPr/>
        <w:t>have employed for use in these surveys. This software acts    as a “backseat driver” to the </w:t>
      </w:r>
      <w:r>
        <w:rPr>
          <w:spacing w:val="-6"/>
        </w:rPr>
        <w:t>ROV </w:t>
      </w:r>
      <w:r>
        <w:rPr/>
        <w:t>control set, effectively replacing the joystick control with computerized thruster con- trol. What separates this software from similar efforts [11]     is an interface that  allows  an  entire  survey  to  be  scripted by a set of relative movement instructions. An origin within the survey is identified, and once the scripted survey begins, all movements reference this point. Horizontal positions are defined as waypoints. A constant altitude is specified, along with a desired heading. Finally horizontal speed is defined so that along-track resolution can be </w:t>
      </w:r>
      <w:r>
        <w:rPr>
          <w:spacing w:val="32"/>
        </w:rPr>
        <w:t> </w:t>
      </w:r>
      <w:r>
        <w:rPr/>
        <w:t>maintained.</w:t>
      </w:r>
    </w:p>
    <w:p>
      <w:pPr>
        <w:pStyle w:val="BodyText"/>
        <w:spacing w:line="249" w:lineRule="auto" w:before="3"/>
        <w:ind w:right="117" w:firstLine="199"/>
      </w:pPr>
      <w:r>
        <w:rPr/>
        <w:t>These control features encompass a basic required of infor- mation to conduct a rigorous survey at the desired scales of operation. </w:t>
      </w:r>
      <w:r>
        <w:rPr>
          <w:spacing w:val="-3"/>
        </w:rPr>
        <w:t>Typically, </w:t>
      </w:r>
      <w:r>
        <w:rPr/>
        <w:t>surveys are flown at 3-m altitude. Survey speeds are 0.2-m/s. Under these parameters, a 100-m by 100- m box can be covered using 1.5-m line spacing, and finished  in approximately 10 hours of </w:t>
      </w:r>
      <w:r>
        <w:rPr>
          <w:spacing w:val="34"/>
        </w:rPr>
        <w:t> </w:t>
      </w:r>
      <w:r>
        <w:rPr/>
        <w:t>operation.</w:t>
      </w:r>
    </w:p>
    <w:p>
      <w:pPr>
        <w:pStyle w:val="ListParagraph"/>
        <w:numPr>
          <w:ilvl w:val="0"/>
          <w:numId w:val="3"/>
        </w:numPr>
        <w:tabs>
          <w:tab w:pos="402" w:val="left" w:leader="none"/>
        </w:tabs>
        <w:spacing w:line="240" w:lineRule="auto" w:before="159" w:after="0"/>
        <w:ind w:left="401" w:right="0" w:hanging="282"/>
        <w:jc w:val="both"/>
        <w:rPr>
          <w:i/>
          <w:sz w:val="20"/>
        </w:rPr>
      </w:pPr>
      <w:r>
        <w:rPr>
          <w:i/>
          <w:sz w:val="20"/>
        </w:rPr>
        <w:t>Example Survey - Clam </w:t>
      </w:r>
      <w:r>
        <w:rPr>
          <w:i/>
          <w:spacing w:val="10"/>
          <w:sz w:val="20"/>
        </w:rPr>
        <w:t> </w:t>
      </w:r>
      <w:r>
        <w:rPr>
          <w:i/>
          <w:sz w:val="20"/>
        </w:rPr>
        <w:t>Community</w:t>
      </w:r>
    </w:p>
    <w:p>
      <w:pPr>
        <w:pStyle w:val="BodyText"/>
        <w:spacing w:line="249" w:lineRule="auto" w:before="82"/>
        <w:ind w:right="117" w:firstLine="199"/>
      </w:pPr>
      <w:r>
        <w:rPr/>
        <w:t>Once surveys are collected, the data are processed using MB System [12]. Within the Monterey Bay National Marine Sanctuary, there is a site at 2850-m depth within the Monterey Canyon which houses a community of chemosynthetic clams. Figure 2 depicts a survey conducted at this site. The three panes provide a comparison of the capabilities of each sys- tem. On the left is the multibeam 5-cm resolution data, and bathymetry is the main feature, with the clam communities resolved as a</w:t>
      </w:r>
      <w:r>
        <w:rPr>
          <w:spacing w:val="45"/>
        </w:rPr>
        <w:t> </w:t>
      </w:r>
      <w:r>
        <w:rPr/>
        <w:t>texture.</w:t>
      </w:r>
    </w:p>
    <w:p>
      <w:pPr>
        <w:pStyle w:val="BodyText"/>
        <w:spacing w:line="249" w:lineRule="auto" w:before="3"/>
        <w:ind w:right="117" w:firstLine="199"/>
      </w:pPr>
      <w:r>
        <w:rPr/>
        <w:t>The middle pane represents 1-cm resolution bathymetry collected</w:t>
      </w:r>
      <w:r>
        <w:rPr>
          <w:spacing w:val="-6"/>
        </w:rPr>
        <w:t> </w:t>
      </w:r>
      <w:r>
        <w:rPr/>
        <w:t>using</w:t>
      </w:r>
      <w:r>
        <w:rPr>
          <w:spacing w:val="-6"/>
        </w:rPr>
        <w:t> </w:t>
      </w:r>
      <w:r>
        <w:rPr/>
        <w:t>the</w:t>
      </w:r>
      <w:r>
        <w:rPr>
          <w:spacing w:val="-6"/>
        </w:rPr>
        <w:t> </w:t>
      </w:r>
      <w:r>
        <w:rPr/>
        <w:t>lidar.</w:t>
      </w:r>
      <w:r>
        <w:rPr>
          <w:spacing w:val="-6"/>
        </w:rPr>
        <w:t> </w:t>
      </w:r>
      <w:r>
        <w:rPr/>
        <w:t>The</w:t>
      </w:r>
      <w:r>
        <w:rPr>
          <w:spacing w:val="-6"/>
        </w:rPr>
        <w:t> </w:t>
      </w:r>
      <w:r>
        <w:rPr/>
        <w:t>clam</w:t>
      </w:r>
      <w:r>
        <w:rPr>
          <w:spacing w:val="-6"/>
        </w:rPr>
        <w:t> </w:t>
      </w:r>
      <w:r>
        <w:rPr/>
        <w:t>community</w:t>
      </w:r>
      <w:r>
        <w:rPr>
          <w:spacing w:val="-6"/>
        </w:rPr>
        <w:t> </w:t>
      </w:r>
      <w:r>
        <w:rPr/>
        <w:t>is</w:t>
      </w:r>
      <w:r>
        <w:rPr>
          <w:spacing w:val="-6"/>
        </w:rPr>
        <w:t> </w:t>
      </w:r>
      <w:r>
        <w:rPr/>
        <w:t>better</w:t>
      </w:r>
      <w:r>
        <w:rPr>
          <w:spacing w:val="-6"/>
        </w:rPr>
        <w:t> </w:t>
      </w:r>
      <w:r>
        <w:rPr/>
        <w:t>defined here, and individual clams can be observed. The third pane     is the photo-mosaic of the same region. Clams are clearly visible, and provides ground-truthing to targets we can</w:t>
      </w:r>
      <w:r>
        <w:rPr>
          <w:spacing w:val="-33"/>
        </w:rPr>
        <w:t> </w:t>
      </w:r>
      <w:r>
        <w:rPr/>
        <w:t>identify and measure in the lidar. The map generated from lidar data exhibits features that the multibeam sonar or the photography have failed to capture, most notably the individual tracks left by the clams as they move across the  </w:t>
      </w:r>
      <w:r>
        <w:rPr>
          <w:spacing w:val="9"/>
        </w:rPr>
        <w:t> </w:t>
      </w:r>
      <w:r>
        <w:rPr/>
        <w:t>seafloor.</w:t>
      </w:r>
    </w:p>
    <w:p>
      <w:pPr>
        <w:pStyle w:val="ListParagraph"/>
        <w:numPr>
          <w:ilvl w:val="0"/>
          <w:numId w:val="1"/>
        </w:numPr>
        <w:tabs>
          <w:tab w:pos="2046" w:val="left" w:leader="none"/>
        </w:tabs>
        <w:spacing w:line="240" w:lineRule="auto" w:before="159" w:after="0"/>
        <w:ind w:left="2045" w:right="0" w:hanging="363"/>
        <w:jc w:val="left"/>
        <w:rPr>
          <w:sz w:val="16"/>
        </w:rPr>
      </w:pPr>
      <w:r>
        <w:rPr>
          <w:spacing w:val="4"/>
          <w:sz w:val="20"/>
        </w:rPr>
        <w:t>R</w:t>
      </w:r>
      <w:r>
        <w:rPr>
          <w:spacing w:val="4"/>
          <w:sz w:val="16"/>
        </w:rPr>
        <w:t>EPEAT</w:t>
      </w:r>
      <w:r>
        <w:rPr>
          <w:spacing w:val="22"/>
          <w:sz w:val="16"/>
        </w:rPr>
        <w:t> </w:t>
      </w:r>
      <w:r>
        <w:rPr>
          <w:spacing w:val="7"/>
          <w:sz w:val="20"/>
        </w:rPr>
        <w:t>M</w:t>
      </w:r>
      <w:r>
        <w:rPr>
          <w:spacing w:val="7"/>
          <w:sz w:val="16"/>
        </w:rPr>
        <w:t>APPING</w:t>
      </w:r>
    </w:p>
    <w:p>
      <w:pPr>
        <w:pStyle w:val="BodyText"/>
        <w:spacing w:line="249" w:lineRule="auto" w:before="89"/>
        <w:ind w:right="117" w:firstLine="199"/>
      </w:pPr>
      <w:r>
        <w:rPr/>
        <w:t>Repeat mapping is a technique in which highly resolved surveys are collected, and then repeated on a later</w:t>
      </w:r>
      <w:r>
        <w:rPr>
          <w:spacing w:val="-7"/>
        </w:rPr>
        <w:t> </w:t>
      </w:r>
      <w:r>
        <w:rPr/>
        <w:t>deployment, in order to observe measurable change to the area of interest. Many geological and biological processes of interest (e.g.</w:t>
      </w:r>
      <w:r>
        <w:rPr>
          <w:spacing w:val="-14"/>
        </w:rPr>
        <w:t> </w:t>
      </w:r>
      <w:r>
        <w:rPr/>
        <w:t>fault creep, sedimentation, scour by low intensity currents, growth or</w:t>
      </w:r>
      <w:r>
        <w:rPr>
          <w:spacing w:val="-7"/>
        </w:rPr>
        <w:t> </w:t>
      </w:r>
      <w:r>
        <w:rPr/>
        <w:t>movement</w:t>
      </w:r>
      <w:r>
        <w:rPr>
          <w:spacing w:val="-7"/>
        </w:rPr>
        <w:t> </w:t>
      </w:r>
      <w:r>
        <w:rPr/>
        <w:t>of</w:t>
      </w:r>
      <w:r>
        <w:rPr>
          <w:spacing w:val="-7"/>
        </w:rPr>
        <w:t> </w:t>
      </w:r>
      <w:r>
        <w:rPr/>
        <w:t>benthic</w:t>
      </w:r>
      <w:r>
        <w:rPr>
          <w:spacing w:val="-7"/>
        </w:rPr>
        <w:t> </w:t>
      </w:r>
      <w:r>
        <w:rPr/>
        <w:t>animals)</w:t>
      </w:r>
      <w:r>
        <w:rPr>
          <w:spacing w:val="-7"/>
        </w:rPr>
        <w:t> </w:t>
      </w:r>
      <w:r>
        <w:rPr/>
        <w:t>can</w:t>
      </w:r>
      <w:r>
        <w:rPr>
          <w:spacing w:val="-7"/>
        </w:rPr>
        <w:t> </w:t>
      </w:r>
      <w:r>
        <w:rPr/>
        <w:t>produce</w:t>
      </w:r>
      <w:r>
        <w:rPr>
          <w:spacing w:val="-7"/>
        </w:rPr>
        <w:t> </w:t>
      </w:r>
      <w:r>
        <w:rPr/>
        <w:t>seafloor</w:t>
      </w:r>
      <w:r>
        <w:rPr>
          <w:spacing w:val="-7"/>
        </w:rPr>
        <w:t> </w:t>
      </w:r>
      <w:r>
        <w:rPr/>
        <w:t>changes on the order of 1 cm/year. The ability to conduct repeated mapping</w:t>
      </w:r>
      <w:r>
        <w:rPr>
          <w:spacing w:val="-7"/>
        </w:rPr>
        <w:t> </w:t>
      </w:r>
      <w:r>
        <w:rPr/>
        <w:t>was</w:t>
      </w:r>
      <w:r>
        <w:rPr>
          <w:spacing w:val="-7"/>
        </w:rPr>
        <w:t> </w:t>
      </w:r>
      <w:r>
        <w:rPr/>
        <w:t>a</w:t>
      </w:r>
      <w:r>
        <w:rPr>
          <w:spacing w:val="-7"/>
        </w:rPr>
        <w:t> </w:t>
      </w:r>
      <w:r>
        <w:rPr/>
        <w:t>primary</w:t>
      </w:r>
      <w:r>
        <w:rPr>
          <w:spacing w:val="-7"/>
        </w:rPr>
        <w:t> </w:t>
      </w:r>
      <w:r>
        <w:rPr/>
        <w:t>reason</w:t>
      </w:r>
      <w:r>
        <w:rPr>
          <w:spacing w:val="-7"/>
        </w:rPr>
        <w:t> </w:t>
      </w:r>
      <w:r>
        <w:rPr/>
        <w:t>why</w:t>
      </w:r>
      <w:r>
        <w:rPr>
          <w:spacing w:val="-7"/>
        </w:rPr>
        <w:t> </w:t>
      </w:r>
      <w:r>
        <w:rPr/>
        <w:t>this</w:t>
      </w:r>
      <w:r>
        <w:rPr>
          <w:spacing w:val="-7"/>
        </w:rPr>
        <w:t> </w:t>
      </w:r>
      <w:r>
        <w:rPr/>
        <w:t>system</w:t>
      </w:r>
      <w:r>
        <w:rPr>
          <w:spacing w:val="-7"/>
        </w:rPr>
        <w:t> </w:t>
      </w:r>
      <w:r>
        <w:rPr/>
        <w:t>was</w:t>
      </w:r>
      <w:r>
        <w:rPr>
          <w:spacing w:val="-7"/>
        </w:rPr>
        <w:t> </w:t>
      </w:r>
      <w:r>
        <w:rPr/>
        <w:t>developed, and those changes have driven design requirements. At the 1- m scale, this technique has been employed using data from   the Dorado class </w:t>
      </w:r>
      <w:r>
        <w:rPr>
          <w:spacing w:val="-4"/>
        </w:rPr>
        <w:t>AUV </w:t>
      </w:r>
      <w:r>
        <w:rPr/>
        <w:t>in the past for mapping large scale </w:t>
      </w:r>
      <w:r>
        <w:rPr>
          <w:spacing w:val="-3"/>
        </w:rPr>
        <w:t>lava </w:t>
      </w:r>
      <w:r>
        <w:rPr/>
        <w:t>flows from Axial volcano [13]. One example will be presented here to illustrate the usefulness of extending this analysis into the scale collected by this low altitude survey  </w:t>
      </w:r>
      <w:r>
        <w:rPr>
          <w:spacing w:val="26"/>
        </w:rPr>
        <w:t> </w:t>
      </w:r>
      <w:r>
        <w:rPr/>
        <w:t>system.</w:t>
      </w:r>
    </w:p>
    <w:p>
      <w:pPr>
        <w:pStyle w:val="BodyText"/>
        <w:spacing w:line="249" w:lineRule="auto" w:before="3"/>
        <w:ind w:right="117" w:firstLine="199"/>
      </w:pPr>
      <w:r>
        <w:rPr/>
        <w:t>The Monterey Canyon contained within the Monterey Bay National Marine Sanctuary is a highly dynamic system of sediment transport. The active canyon is comprised of features</w:t>
      </w:r>
    </w:p>
    <w:p>
      <w:pPr>
        <w:spacing w:after="0" w:line="249" w:lineRule="auto"/>
        <w:sectPr>
          <w:pgSz w:w="12240" w:h="15840"/>
          <w:pgMar w:top="940" w:bottom="280" w:left="860" w:right="860"/>
          <w:cols w:num="2" w:equalWidth="0">
            <w:col w:w="5141" w:space="119"/>
            <w:col w:w="5260"/>
          </w:cols>
        </w:sectPr>
      </w:pPr>
    </w:p>
    <w:p>
      <w:pPr>
        <w:pStyle w:val="BodyText"/>
        <w:jc w:val="left"/>
      </w:pPr>
      <w:r>
        <w:rPr/>
        <w:drawing>
          <wp:inline distT="0" distB="0" distL="0" distR="0">
            <wp:extent cx="6572249" cy="3338703"/>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6572249" cy="3338703"/>
                    </a:xfrm>
                    <a:prstGeom prst="rect">
                      <a:avLst/>
                    </a:prstGeom>
                  </pic:spPr>
                </pic:pic>
              </a:graphicData>
            </a:graphic>
          </wp:inline>
        </w:drawing>
      </w:r>
      <w:r>
        <w:rPr/>
      </w:r>
    </w:p>
    <w:p>
      <w:pPr>
        <w:pStyle w:val="BodyText"/>
        <w:ind w:left="0"/>
        <w:jc w:val="left"/>
        <w:rPr>
          <w:sz w:val="8"/>
        </w:rPr>
      </w:pPr>
    </w:p>
    <w:p>
      <w:pPr>
        <w:spacing w:before="73"/>
        <w:ind w:left="1498" w:right="0" w:firstLine="0"/>
        <w:jc w:val="left"/>
        <w:rPr>
          <w:sz w:val="16"/>
        </w:rPr>
      </w:pPr>
      <w:r>
        <w:rPr>
          <w:sz w:val="16"/>
        </w:rPr>
        <w:t>Fig. 2.       Three maps, collected simultaneously by multibeam sonar (left), lidar (center) and stereo cameras (right).</w:t>
      </w:r>
    </w:p>
    <w:p>
      <w:pPr>
        <w:pStyle w:val="BodyText"/>
        <w:ind w:left="0"/>
        <w:jc w:val="left"/>
        <w:rPr>
          <w:sz w:val="16"/>
        </w:rPr>
      </w:pPr>
    </w:p>
    <w:p>
      <w:pPr>
        <w:pStyle w:val="BodyText"/>
        <w:spacing w:before="8"/>
        <w:ind w:left="0"/>
        <w:jc w:val="left"/>
      </w:pPr>
    </w:p>
    <w:p>
      <w:pPr>
        <w:pStyle w:val="BodyText"/>
        <w:spacing w:line="249" w:lineRule="auto" w:before="1"/>
        <w:ind w:right="5377"/>
      </w:pPr>
      <w:r>
        <w:rPr/>
        <w:drawing>
          <wp:anchor distT="0" distB="0" distL="0" distR="0" allowOverlap="1" layoutInCell="1" locked="0" behindDoc="0" simplePos="0" relativeHeight="1048">
            <wp:simplePos x="0" y="0"/>
            <wp:positionH relativeFrom="page">
              <wp:posOffset>4087380</wp:posOffset>
            </wp:positionH>
            <wp:positionV relativeFrom="paragraph">
              <wp:posOffset>12897</wp:posOffset>
            </wp:positionV>
            <wp:extent cx="2937916" cy="3151141"/>
            <wp:effectExtent l="0" t="0" r="0" b="0"/>
            <wp:wrapNone/>
            <wp:docPr id="5" name="image3.jpeg" descr=""/>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2937916" cy="3151141"/>
                    </a:xfrm>
                    <a:prstGeom prst="rect">
                      <a:avLst/>
                    </a:prstGeom>
                  </pic:spPr>
                </pic:pic>
              </a:graphicData>
            </a:graphic>
          </wp:anchor>
        </w:drawing>
      </w:r>
      <w:r>
        <w:rPr/>
        <w:t>that can be observed though these imaging efforts. Using this payload, it is possible to determine a wide array of</w:t>
      </w:r>
      <w:r>
        <w:rPr>
          <w:spacing w:val="-33"/>
        </w:rPr>
        <w:t> </w:t>
      </w:r>
      <w:r>
        <w:rPr/>
        <w:t>geomorphic change. This site is of particular interest to MBARI scientists. A multi-year operation, known as the </w:t>
      </w:r>
      <w:r>
        <w:rPr>
          <w:i/>
        </w:rPr>
        <w:t>Coordinated Canyon Experiment </w:t>
      </w:r>
      <w:r>
        <w:rPr/>
        <w:t>[14] has emplaced a network of sensors in the Monterey Canyon targeted at detecting benthic events associ- ated with canyon dynamics studies. On January 15th, 2016,   an event was detected by that network of  </w:t>
      </w:r>
      <w:r>
        <w:rPr>
          <w:spacing w:val="26"/>
        </w:rPr>
        <w:t> </w:t>
      </w:r>
      <w:r>
        <w:rPr/>
        <w:t>sensors.</w:t>
      </w:r>
    </w:p>
    <w:p>
      <w:pPr>
        <w:pStyle w:val="BodyText"/>
        <w:spacing w:before="5"/>
        <w:ind w:left="0"/>
        <w:jc w:val="left"/>
        <w:rPr>
          <w:sz w:val="18"/>
        </w:rPr>
      </w:pPr>
    </w:p>
    <w:p>
      <w:pPr>
        <w:pStyle w:val="BodyText"/>
        <w:spacing w:line="249" w:lineRule="auto"/>
        <w:ind w:right="5377" w:firstLine="199"/>
      </w:pPr>
      <w:r>
        <w:rPr/>
        <w:t>The imaging payload has conducted surveys on this area before and after the event. Figures 3 and 4 represent two 5-  cm resolution topography maps collected using the 400-kHz multibeam sonar before and after the incident. The benthic event in this area involved sediment transport entering the survey</w:t>
      </w:r>
      <w:r>
        <w:rPr>
          <w:spacing w:val="-5"/>
        </w:rPr>
        <w:t> </w:t>
      </w:r>
      <w:r>
        <w:rPr/>
        <w:t>area</w:t>
      </w:r>
      <w:r>
        <w:rPr>
          <w:spacing w:val="-5"/>
        </w:rPr>
        <w:t> </w:t>
      </w:r>
      <w:r>
        <w:rPr/>
        <w:t>from</w:t>
      </w:r>
      <w:r>
        <w:rPr>
          <w:spacing w:val="-5"/>
        </w:rPr>
        <w:t> </w:t>
      </w:r>
      <w:r>
        <w:rPr/>
        <w:t>the</w:t>
      </w:r>
      <w:r>
        <w:rPr>
          <w:spacing w:val="-5"/>
        </w:rPr>
        <w:t> </w:t>
      </w:r>
      <w:r>
        <w:rPr/>
        <w:t>upper</w:t>
      </w:r>
      <w:r>
        <w:rPr>
          <w:spacing w:val="-5"/>
        </w:rPr>
        <w:t> </w:t>
      </w:r>
      <w:r>
        <w:rPr/>
        <w:t>canyon</w:t>
      </w:r>
      <w:r>
        <w:rPr>
          <w:spacing w:val="-5"/>
        </w:rPr>
        <w:t> </w:t>
      </w:r>
      <w:r>
        <w:rPr/>
        <w:t>wall</w:t>
      </w:r>
      <w:r>
        <w:rPr>
          <w:spacing w:val="-5"/>
        </w:rPr>
        <w:t> </w:t>
      </w:r>
      <w:r>
        <w:rPr/>
        <w:t>to</w:t>
      </w:r>
      <w:r>
        <w:rPr>
          <w:spacing w:val="-5"/>
        </w:rPr>
        <w:t> </w:t>
      </w:r>
      <w:r>
        <w:rPr/>
        <w:t>the</w:t>
      </w:r>
      <w:r>
        <w:rPr>
          <w:spacing w:val="-5"/>
        </w:rPr>
        <w:t> </w:t>
      </w:r>
      <w:r>
        <w:rPr/>
        <w:t>east</w:t>
      </w:r>
      <w:r>
        <w:rPr>
          <w:spacing w:val="-5"/>
        </w:rPr>
        <w:t> </w:t>
      </w:r>
      <w:r>
        <w:rPr/>
        <w:t>and</w:t>
      </w:r>
      <w:r>
        <w:rPr>
          <w:spacing w:val="-5"/>
        </w:rPr>
        <w:t> </w:t>
      </w:r>
      <w:r>
        <w:rPr/>
        <w:t>creating clear changes in the seafloor. Most notable changes are in the southern regions where there are new depressions. Overall, more</w:t>
      </w:r>
      <w:r>
        <w:rPr>
          <w:spacing w:val="-5"/>
        </w:rPr>
        <w:t> </w:t>
      </w:r>
      <w:r>
        <w:rPr/>
        <w:t>texture</w:t>
      </w:r>
      <w:r>
        <w:rPr>
          <w:spacing w:val="-5"/>
        </w:rPr>
        <w:t> </w:t>
      </w:r>
      <w:r>
        <w:rPr/>
        <w:t>appears</w:t>
      </w:r>
      <w:r>
        <w:rPr>
          <w:spacing w:val="-5"/>
        </w:rPr>
        <w:t> </w:t>
      </w:r>
      <w:r>
        <w:rPr/>
        <w:t>to</w:t>
      </w:r>
      <w:r>
        <w:rPr>
          <w:spacing w:val="-5"/>
        </w:rPr>
        <w:t> </w:t>
      </w:r>
      <w:r>
        <w:rPr/>
        <w:t>be</w:t>
      </w:r>
      <w:r>
        <w:rPr>
          <w:spacing w:val="-5"/>
        </w:rPr>
        <w:t> </w:t>
      </w:r>
      <w:r>
        <w:rPr/>
        <w:t>present</w:t>
      </w:r>
      <w:r>
        <w:rPr>
          <w:spacing w:val="-5"/>
        </w:rPr>
        <w:t> </w:t>
      </w:r>
      <w:r>
        <w:rPr/>
        <w:t>in</w:t>
      </w:r>
      <w:r>
        <w:rPr>
          <w:spacing w:val="-5"/>
        </w:rPr>
        <w:t> </w:t>
      </w:r>
      <w:r>
        <w:rPr/>
        <w:t>November’s</w:t>
      </w:r>
      <w:r>
        <w:rPr>
          <w:spacing w:val="-5"/>
        </w:rPr>
        <w:t> </w:t>
      </w:r>
      <w:r>
        <w:rPr/>
        <w:t>survey</w:t>
      </w:r>
      <w:r>
        <w:rPr>
          <w:spacing w:val="-5"/>
        </w:rPr>
        <w:t> </w:t>
      </w:r>
      <w:r>
        <w:rPr/>
        <w:t>when compared to</w:t>
      </w:r>
      <w:r>
        <w:rPr>
          <w:spacing w:val="36"/>
        </w:rPr>
        <w:t> </w:t>
      </w:r>
      <w:r>
        <w:rPr>
          <w:spacing w:val="-4"/>
        </w:rPr>
        <w:t>May.</w:t>
      </w:r>
    </w:p>
    <w:p>
      <w:pPr>
        <w:pStyle w:val="BodyText"/>
        <w:spacing w:before="8"/>
        <w:ind w:left="0"/>
        <w:jc w:val="left"/>
        <w:rPr>
          <w:sz w:val="12"/>
        </w:rPr>
      </w:pPr>
    </w:p>
    <w:p>
      <w:pPr>
        <w:spacing w:after="0"/>
        <w:jc w:val="left"/>
        <w:rPr>
          <w:sz w:val="12"/>
        </w:rPr>
        <w:sectPr>
          <w:pgSz w:w="12240" w:h="15840"/>
          <w:pgMar w:top="1020" w:bottom="280" w:left="860" w:right="860"/>
        </w:sectPr>
      </w:pPr>
    </w:p>
    <w:p>
      <w:pPr>
        <w:pStyle w:val="BodyText"/>
        <w:spacing w:line="249" w:lineRule="auto" w:before="66"/>
        <w:ind w:left="51" w:firstLine="199"/>
        <w:jc w:val="right"/>
      </w:pPr>
      <w:r>
        <w:rPr/>
        <w:t>Since these measurements are all made by self-consistent</w:t>
      </w:r>
      <w:r>
        <w:rPr>
          <w:w w:val="99"/>
        </w:rPr>
        <w:t> </w:t>
      </w:r>
      <w:r>
        <w:rPr/>
        <w:t>and highly accurate systems, we are able to quantitatively</w:t>
      </w:r>
      <w:r>
        <w:rPr>
          <w:w w:val="99"/>
        </w:rPr>
        <w:t> </w:t>
      </w:r>
      <w:r>
        <w:rPr/>
        <w:t>compare the two surveys. Figure 5 depicts the measured</w:t>
      </w:r>
      <w:r>
        <w:rPr>
          <w:w w:val="99"/>
        </w:rPr>
        <w:t> </w:t>
      </w:r>
      <w:r>
        <w:rPr/>
        <w:t>difference in topography. Total change measures up to nearly</w:t>
      </w:r>
      <w:r>
        <w:rPr>
          <w:w w:val="99"/>
        </w:rPr>
        <w:t> </w:t>
      </w:r>
      <w:r>
        <w:rPr/>
        <w:t>1.2-m of deposition, and nearly 0.9-m of erosion in some areas.</w:t>
      </w:r>
    </w:p>
    <w:p>
      <w:pPr>
        <w:pStyle w:val="BodyText"/>
        <w:spacing w:before="5"/>
        <w:ind w:left="0"/>
        <w:jc w:val="left"/>
        <w:rPr>
          <w:sz w:val="18"/>
        </w:rPr>
      </w:pPr>
    </w:p>
    <w:p>
      <w:pPr>
        <w:pStyle w:val="BodyText"/>
        <w:spacing w:line="249" w:lineRule="auto"/>
        <w:ind w:firstLine="199"/>
      </w:pPr>
      <w:r>
        <w:rPr/>
        <w:t>These types of data are vital to understand the total change over this 100-m by 100-m area. This location was chosen for detailed mapping becuase there was a cluster of monitoring</w:t>
      </w:r>
      <w:r>
        <w:rPr>
          <w:spacing w:val="-10"/>
        </w:rPr>
        <w:t> </w:t>
      </w:r>
      <w:r>
        <w:rPr/>
        <w:t>in- struments deployed nearby. Thus the maps and direct physical measurements can ultimately be </w:t>
      </w:r>
      <w:r>
        <w:rPr>
          <w:spacing w:val="14"/>
        </w:rPr>
        <w:t> </w:t>
      </w:r>
      <w:r>
        <w:rPr/>
        <w:t>compared.</w:t>
      </w:r>
    </w:p>
    <w:p>
      <w:pPr>
        <w:pStyle w:val="BodyText"/>
        <w:ind w:left="0"/>
        <w:jc w:val="left"/>
        <w:rPr>
          <w:sz w:val="16"/>
        </w:rPr>
      </w:pPr>
      <w:r>
        <w:rPr/>
        <w:br w:type="column"/>
      </w:r>
      <w:r>
        <w:rPr>
          <w:sz w:val="16"/>
        </w:rPr>
      </w:r>
    </w:p>
    <w:p>
      <w:pPr>
        <w:pStyle w:val="BodyText"/>
        <w:ind w:left="0"/>
        <w:jc w:val="left"/>
        <w:rPr>
          <w:sz w:val="16"/>
        </w:rPr>
      </w:pPr>
    </w:p>
    <w:p>
      <w:pPr>
        <w:pStyle w:val="BodyText"/>
        <w:spacing w:before="5"/>
        <w:ind w:left="0"/>
        <w:jc w:val="left"/>
        <w:rPr>
          <w:sz w:val="14"/>
        </w:rPr>
      </w:pPr>
    </w:p>
    <w:p>
      <w:pPr>
        <w:spacing w:line="180" w:lineRule="exact" w:before="0"/>
        <w:ind w:left="119" w:right="72" w:firstLine="0"/>
        <w:jc w:val="left"/>
        <w:rPr>
          <w:sz w:val="16"/>
        </w:rPr>
      </w:pPr>
      <w:r>
        <w:rPr>
          <w:sz w:val="16"/>
        </w:rPr>
        <w:t>Fig. 3. Multibeam sonar 5cm resolution map of the 1850m Bin Site, collected in November 2015.</w:t>
      </w:r>
    </w:p>
    <w:p>
      <w:pPr>
        <w:pStyle w:val="BodyText"/>
        <w:ind w:left="0"/>
        <w:jc w:val="left"/>
        <w:rPr>
          <w:sz w:val="16"/>
        </w:rPr>
      </w:pPr>
    </w:p>
    <w:p>
      <w:pPr>
        <w:pStyle w:val="BodyText"/>
        <w:spacing w:before="3"/>
        <w:ind w:left="0"/>
        <w:jc w:val="left"/>
        <w:rPr>
          <w:sz w:val="21"/>
        </w:rPr>
      </w:pPr>
    </w:p>
    <w:p>
      <w:pPr>
        <w:pStyle w:val="ListParagraph"/>
        <w:numPr>
          <w:ilvl w:val="0"/>
          <w:numId w:val="1"/>
        </w:numPr>
        <w:tabs>
          <w:tab w:pos="1351" w:val="left" w:leader="none"/>
        </w:tabs>
        <w:spacing w:line="240" w:lineRule="auto" w:before="0" w:after="0"/>
        <w:ind w:left="1351" w:right="0" w:hanging="288"/>
        <w:jc w:val="left"/>
        <w:rPr>
          <w:sz w:val="16"/>
        </w:rPr>
      </w:pPr>
      <w:r>
        <w:rPr>
          <w:spacing w:val="7"/>
          <w:sz w:val="20"/>
        </w:rPr>
        <w:t>B</w:t>
      </w:r>
      <w:r>
        <w:rPr>
          <w:spacing w:val="7"/>
          <w:sz w:val="16"/>
        </w:rPr>
        <w:t>ENTHIC </w:t>
      </w:r>
      <w:r>
        <w:rPr>
          <w:spacing w:val="7"/>
          <w:sz w:val="20"/>
        </w:rPr>
        <w:t>O</w:t>
      </w:r>
      <w:r>
        <w:rPr>
          <w:spacing w:val="7"/>
          <w:sz w:val="16"/>
        </w:rPr>
        <w:t>RGANISM</w:t>
      </w:r>
      <w:r>
        <w:rPr>
          <w:spacing w:val="32"/>
          <w:sz w:val="16"/>
        </w:rPr>
        <w:t> </w:t>
      </w:r>
      <w:r>
        <w:rPr>
          <w:spacing w:val="9"/>
          <w:sz w:val="20"/>
        </w:rPr>
        <w:t>D</w:t>
      </w:r>
      <w:r>
        <w:rPr>
          <w:spacing w:val="9"/>
          <w:sz w:val="16"/>
        </w:rPr>
        <w:t>ETECTION</w:t>
      </w:r>
    </w:p>
    <w:p>
      <w:pPr>
        <w:pStyle w:val="BodyText"/>
        <w:spacing w:line="249" w:lineRule="auto" w:before="160"/>
        <w:ind w:right="117" w:firstLine="199"/>
      </w:pPr>
      <w:r>
        <w:rPr/>
        <w:t>In repeated mapping, we are comparing two datasets col- lected by the same instruments at the same location, varying the time between collection. In the following example we describe a method in which differences are observed  between</w:t>
      </w:r>
    </w:p>
    <w:p>
      <w:pPr>
        <w:spacing w:after="0" w:line="249" w:lineRule="auto"/>
        <w:sectPr>
          <w:type w:val="continuous"/>
          <w:pgSz w:w="12240" w:h="15840"/>
          <w:pgMar w:top="980" w:bottom="280" w:left="860" w:right="860"/>
          <w:cols w:num="2" w:equalWidth="0">
            <w:col w:w="5141" w:space="119"/>
            <w:col w:w="5260"/>
          </w:cols>
        </w:sectPr>
      </w:pPr>
    </w:p>
    <w:p>
      <w:pPr>
        <w:pStyle w:val="BodyText"/>
        <w:ind w:left="222" w:right="-22"/>
        <w:jc w:val="left"/>
      </w:pPr>
      <w:r>
        <w:rPr/>
        <w:drawing>
          <wp:inline distT="0" distB="0" distL="0" distR="0">
            <wp:extent cx="6527101" cy="6492811"/>
            <wp:effectExtent l="0" t="0" r="0" b="0"/>
            <wp:docPr id="7" name="image4.jpeg" descr=""/>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6527101" cy="6492811"/>
                    </a:xfrm>
                    <a:prstGeom prst="rect">
                      <a:avLst/>
                    </a:prstGeom>
                  </pic:spPr>
                </pic:pic>
              </a:graphicData>
            </a:graphic>
          </wp:inline>
        </w:drawing>
      </w:r>
      <w:r>
        <w:rPr/>
      </w:r>
    </w:p>
    <w:p>
      <w:pPr>
        <w:spacing w:line="179" w:lineRule="exact" w:before="0"/>
        <w:ind w:left="119" w:right="0" w:firstLine="0"/>
        <w:jc w:val="left"/>
        <w:rPr>
          <w:sz w:val="16"/>
        </w:rPr>
      </w:pPr>
      <w:r>
        <w:rPr>
          <w:sz w:val="16"/>
        </w:rPr>
        <w:t>Fig. 6.       Topographic representations of a section of the Sur Ridge crest, as obtained by (a) multibeam sonar, (b) lidar, (c) subtraction of lidar from sonar, and</w:t>
      </w:r>
    </w:p>
    <w:p>
      <w:pPr>
        <w:spacing w:line="182" w:lineRule="exact" w:before="0"/>
        <w:ind w:left="119" w:right="0" w:firstLine="0"/>
        <w:jc w:val="left"/>
        <w:rPr>
          <w:sz w:val="16"/>
        </w:rPr>
      </w:pPr>
      <w:r>
        <w:rPr>
          <w:sz w:val="16"/>
        </w:rPr>
        <w:t>(d) photomosaic.</w:t>
      </w:r>
    </w:p>
    <w:p>
      <w:pPr>
        <w:pStyle w:val="BodyText"/>
        <w:ind w:left="0"/>
        <w:jc w:val="left"/>
      </w:pPr>
    </w:p>
    <w:p>
      <w:pPr>
        <w:spacing w:after="0"/>
        <w:jc w:val="left"/>
        <w:sectPr>
          <w:pgSz w:w="12240" w:h="15840"/>
          <w:pgMar w:top="1020" w:bottom="280" w:left="860" w:right="860"/>
        </w:sectPr>
      </w:pPr>
    </w:p>
    <w:p>
      <w:pPr>
        <w:pStyle w:val="BodyText"/>
        <w:spacing w:before="8"/>
        <w:ind w:left="0"/>
        <w:jc w:val="left"/>
        <w:rPr>
          <w:sz w:val="16"/>
        </w:rPr>
      </w:pPr>
    </w:p>
    <w:p>
      <w:pPr>
        <w:pStyle w:val="BodyText"/>
        <w:spacing w:line="249" w:lineRule="auto" w:before="1"/>
      </w:pPr>
      <w:r>
        <w:rPr/>
        <w:t>be</w:t>
      </w:r>
      <w:r>
        <w:rPr>
          <w:spacing w:val="-7"/>
        </w:rPr>
        <w:t> </w:t>
      </w:r>
      <w:r>
        <w:rPr/>
        <w:t>possible.</w:t>
      </w:r>
      <w:r>
        <w:rPr>
          <w:spacing w:val="-7"/>
        </w:rPr>
        <w:t> </w:t>
      </w:r>
      <w:r>
        <w:rPr/>
        <w:t>Overall,</w:t>
      </w:r>
      <w:r>
        <w:rPr>
          <w:spacing w:val="-8"/>
        </w:rPr>
        <w:t> </w:t>
      </w:r>
      <w:r>
        <w:rPr/>
        <w:t>these</w:t>
      </w:r>
      <w:r>
        <w:rPr>
          <w:spacing w:val="-7"/>
        </w:rPr>
        <w:t> </w:t>
      </w:r>
      <w:r>
        <w:rPr/>
        <w:t>examples</w:t>
      </w:r>
      <w:r>
        <w:rPr>
          <w:spacing w:val="-7"/>
        </w:rPr>
        <w:t> </w:t>
      </w:r>
      <w:r>
        <w:rPr/>
        <w:t>all</w:t>
      </w:r>
      <w:r>
        <w:rPr>
          <w:spacing w:val="-7"/>
        </w:rPr>
        <w:t> </w:t>
      </w:r>
      <w:r>
        <w:rPr/>
        <w:t>validate</w:t>
      </w:r>
      <w:r>
        <w:rPr>
          <w:spacing w:val="-7"/>
        </w:rPr>
        <w:t> </w:t>
      </w:r>
      <w:r>
        <w:rPr/>
        <w:t>that</w:t>
      </w:r>
      <w:r>
        <w:rPr>
          <w:spacing w:val="-7"/>
        </w:rPr>
        <w:t> </w:t>
      </w:r>
      <w:r>
        <w:rPr/>
        <w:t>study</w:t>
      </w:r>
      <w:r>
        <w:rPr>
          <w:spacing w:val="-7"/>
        </w:rPr>
        <w:t> </w:t>
      </w:r>
      <w:r>
        <w:rPr/>
        <w:t>over these scales can produce quantitative measures of change and state for systems difficult to </w:t>
      </w:r>
      <w:r>
        <w:rPr>
          <w:spacing w:val="18"/>
        </w:rPr>
        <w:t> </w:t>
      </w:r>
      <w:r>
        <w:rPr/>
        <w:t>characterize.</w:t>
      </w:r>
    </w:p>
    <w:p>
      <w:pPr>
        <w:spacing w:before="137"/>
        <w:ind w:left="1745" w:right="0" w:firstLine="0"/>
        <w:jc w:val="left"/>
        <w:rPr>
          <w:sz w:val="16"/>
        </w:rPr>
      </w:pPr>
      <w:r>
        <w:rPr>
          <w:sz w:val="20"/>
        </w:rPr>
        <w:t>VII.  F</w:t>
      </w:r>
      <w:r>
        <w:rPr>
          <w:sz w:val="16"/>
        </w:rPr>
        <w:t>UTURE </w:t>
      </w:r>
      <w:r>
        <w:rPr>
          <w:sz w:val="20"/>
        </w:rPr>
        <w:t>T</w:t>
      </w:r>
      <w:r>
        <w:rPr>
          <w:sz w:val="16"/>
        </w:rPr>
        <w:t>ASKS</w:t>
      </w:r>
    </w:p>
    <w:p>
      <w:pPr>
        <w:pStyle w:val="BodyText"/>
        <w:spacing w:line="249" w:lineRule="auto" w:before="73"/>
        <w:ind w:firstLine="199"/>
      </w:pPr>
      <w:r>
        <w:rPr/>
        <w:t>The development of this platform is an ongoing effort at   the Monterey Bay Aquarium Research Institute. The sensor selection, </w:t>
      </w:r>
      <w:r>
        <w:rPr>
          <w:spacing w:val="-3"/>
        </w:rPr>
        <w:t>however, </w:t>
      </w:r>
      <w:r>
        <w:rPr/>
        <w:t>has nearly reached its maturity. The cur- rent configuration’s coverage rates are limited by the small swath</w:t>
      </w:r>
      <w:r>
        <w:rPr>
          <w:spacing w:val="25"/>
        </w:rPr>
        <w:t> </w:t>
      </w:r>
      <w:r>
        <w:rPr/>
        <w:t>of</w:t>
      </w:r>
      <w:r>
        <w:rPr>
          <w:spacing w:val="25"/>
        </w:rPr>
        <w:t> </w:t>
      </w:r>
      <w:r>
        <w:rPr/>
        <w:t>the</w:t>
      </w:r>
      <w:r>
        <w:rPr>
          <w:spacing w:val="25"/>
        </w:rPr>
        <w:t> </w:t>
      </w:r>
      <w:r>
        <w:rPr/>
        <w:t>available</w:t>
      </w:r>
      <w:r>
        <w:rPr>
          <w:spacing w:val="25"/>
        </w:rPr>
        <w:t> </w:t>
      </w:r>
      <w:r>
        <w:rPr/>
        <w:t>lidar.</w:t>
      </w:r>
      <w:r>
        <w:rPr>
          <w:spacing w:val="25"/>
        </w:rPr>
        <w:t> </w:t>
      </w:r>
      <w:r>
        <w:rPr/>
        <w:t>Better</w:t>
      </w:r>
      <w:r>
        <w:rPr>
          <w:spacing w:val="25"/>
        </w:rPr>
        <w:t> </w:t>
      </w:r>
      <w:r>
        <w:rPr/>
        <w:t>integration</w:t>
      </w:r>
      <w:r>
        <w:rPr>
          <w:spacing w:val="25"/>
        </w:rPr>
        <w:t> </w:t>
      </w:r>
      <w:r>
        <w:rPr/>
        <w:t>of</w:t>
      </w:r>
      <w:r>
        <w:rPr>
          <w:spacing w:val="25"/>
        </w:rPr>
        <w:t> </w:t>
      </w:r>
      <w:r>
        <w:rPr/>
        <w:t>the</w:t>
      </w:r>
      <w:r>
        <w:rPr>
          <w:spacing w:val="25"/>
        </w:rPr>
        <w:t> </w:t>
      </w:r>
      <w:r>
        <w:rPr/>
        <w:t>system</w:t>
      </w:r>
    </w:p>
    <w:p>
      <w:pPr>
        <w:pStyle w:val="BodyText"/>
        <w:spacing w:before="8"/>
        <w:ind w:left="0"/>
        <w:jc w:val="left"/>
        <w:rPr>
          <w:sz w:val="16"/>
        </w:rPr>
      </w:pPr>
      <w:r>
        <w:rPr/>
        <w:br w:type="column"/>
      </w:r>
      <w:r>
        <w:rPr>
          <w:sz w:val="16"/>
        </w:rPr>
      </w:r>
    </w:p>
    <w:p>
      <w:pPr>
        <w:pStyle w:val="BodyText"/>
        <w:spacing w:line="249" w:lineRule="auto" w:before="1"/>
        <w:ind w:right="117"/>
      </w:pPr>
      <w:r>
        <w:rPr/>
        <w:t>components is still in progress, most notably extending 1PPS time discipline to all systems. There are two major directions that future developments are intended to  take.</w:t>
      </w:r>
    </w:p>
    <w:p>
      <w:pPr>
        <w:pStyle w:val="BodyText"/>
        <w:spacing w:before="5"/>
        <w:ind w:left="0"/>
        <w:jc w:val="left"/>
        <w:rPr>
          <w:sz w:val="17"/>
        </w:rPr>
      </w:pPr>
    </w:p>
    <w:p>
      <w:pPr>
        <w:pStyle w:val="BodyText"/>
        <w:spacing w:line="249" w:lineRule="auto"/>
        <w:ind w:right="117" w:firstLine="199"/>
      </w:pPr>
      <w:r>
        <w:rPr/>
        <w:t>Currently in development is a modified ROV tool-sled that will mount all active sensor components on an articulating frame. This effort will gather more detailed data in high-relief environments. For example, our surveys at Sur Ridge to date have focused on horizontally level sectors of this feature. By tilting the sensor array, we will be able to collect data from</w:t>
      </w:r>
    </w:p>
    <w:p>
      <w:pPr>
        <w:spacing w:after="0" w:line="249" w:lineRule="auto"/>
        <w:sectPr>
          <w:type w:val="continuous"/>
          <w:pgSz w:w="12240" w:h="15840"/>
          <w:pgMar w:top="980" w:bottom="280" w:left="860" w:right="860"/>
          <w:cols w:num="2" w:equalWidth="0">
            <w:col w:w="5141" w:space="119"/>
            <w:col w:w="5260"/>
          </w:cols>
        </w:sectPr>
      </w:pPr>
    </w:p>
    <w:p>
      <w:pPr>
        <w:pStyle w:val="BodyText"/>
        <w:spacing w:line="249" w:lineRule="auto" w:before="51"/>
        <w:jc w:val="right"/>
      </w:pPr>
      <w:r>
        <w:rPr/>
        <w:t>the vertical walls of the ridge, where many animals</w:t>
      </w:r>
      <w:r>
        <w:rPr>
          <w:spacing w:val="8"/>
        </w:rPr>
        <w:t> </w:t>
      </w:r>
      <w:r>
        <w:rPr/>
        <w:t>of</w:t>
      </w:r>
      <w:r>
        <w:rPr>
          <w:spacing w:val="6"/>
        </w:rPr>
        <w:t> </w:t>
      </w:r>
      <w:r>
        <w:rPr/>
        <w:t>interest</w:t>
      </w:r>
      <w:r>
        <w:rPr>
          <w:w w:val="99"/>
        </w:rPr>
        <w:t> </w:t>
      </w:r>
      <w:r>
        <w:rPr/>
        <w:t>to our biologists inhabit. Repeat surveys of</w:t>
      </w:r>
      <w:r>
        <w:rPr>
          <w:spacing w:val="16"/>
        </w:rPr>
        <w:t> </w:t>
      </w:r>
      <w:r>
        <w:rPr/>
        <w:t>Monterey</w:t>
      </w:r>
      <w:r>
        <w:rPr>
          <w:spacing w:val="9"/>
        </w:rPr>
        <w:t> </w:t>
      </w:r>
      <w:r>
        <w:rPr/>
        <w:t>Canyon</w:t>
      </w:r>
      <w:r>
        <w:rPr>
          <w:w w:val="99"/>
        </w:rPr>
        <w:t> </w:t>
      </w:r>
      <w:r>
        <w:rPr/>
        <w:t>walls</w:t>
      </w:r>
      <w:r>
        <w:rPr>
          <w:spacing w:val="42"/>
        </w:rPr>
        <w:t> </w:t>
      </w:r>
      <w:r>
        <w:rPr/>
        <w:t>will</w:t>
      </w:r>
      <w:r>
        <w:rPr>
          <w:spacing w:val="42"/>
        </w:rPr>
        <w:t> </w:t>
      </w:r>
      <w:r>
        <w:rPr/>
        <w:t>allow</w:t>
      </w:r>
      <w:r>
        <w:rPr>
          <w:spacing w:val="42"/>
        </w:rPr>
        <w:t> </w:t>
      </w:r>
      <w:r>
        <w:rPr/>
        <w:t>us</w:t>
      </w:r>
      <w:r>
        <w:rPr>
          <w:spacing w:val="42"/>
        </w:rPr>
        <w:t> </w:t>
      </w:r>
      <w:r>
        <w:rPr/>
        <w:t>to</w:t>
      </w:r>
      <w:r>
        <w:rPr>
          <w:spacing w:val="42"/>
        </w:rPr>
        <w:t> </w:t>
      </w:r>
      <w:r>
        <w:rPr/>
        <w:t>study</w:t>
      </w:r>
      <w:r>
        <w:rPr>
          <w:spacing w:val="42"/>
        </w:rPr>
        <w:t> </w:t>
      </w:r>
      <w:r>
        <w:rPr/>
        <w:t>the</w:t>
      </w:r>
      <w:r>
        <w:rPr>
          <w:spacing w:val="41"/>
        </w:rPr>
        <w:t> </w:t>
      </w:r>
      <w:r>
        <w:rPr/>
        <w:t>slope</w:t>
      </w:r>
      <w:r>
        <w:rPr>
          <w:spacing w:val="42"/>
        </w:rPr>
        <w:t> </w:t>
      </w:r>
      <w:r>
        <w:rPr/>
        <w:t>failures</w:t>
      </w:r>
      <w:r>
        <w:rPr>
          <w:spacing w:val="42"/>
        </w:rPr>
        <w:t> </w:t>
      </w:r>
      <w:r>
        <w:rPr/>
        <w:t>that</w:t>
      </w:r>
      <w:r>
        <w:rPr>
          <w:spacing w:val="42"/>
        </w:rPr>
        <w:t> </w:t>
      </w:r>
      <w:r>
        <w:rPr/>
        <w:t>lead</w:t>
      </w:r>
      <w:r>
        <w:rPr>
          <w:spacing w:val="42"/>
        </w:rPr>
        <w:t> </w:t>
      </w:r>
      <w:r>
        <w:rPr/>
        <w:t>to</w:t>
      </w:r>
      <w:r>
        <w:rPr>
          <w:w w:val="99"/>
        </w:rPr>
        <w:t> </w:t>
      </w:r>
      <w:r>
        <w:rPr/>
        <w:t>some</w:t>
      </w:r>
      <w:r>
        <w:rPr>
          <w:spacing w:val="26"/>
        </w:rPr>
        <w:t> </w:t>
      </w:r>
      <w:r>
        <w:rPr/>
        <w:t>of</w:t>
      </w:r>
      <w:r>
        <w:rPr>
          <w:spacing w:val="26"/>
        </w:rPr>
        <w:t> </w:t>
      </w:r>
      <w:r>
        <w:rPr/>
        <w:t>the</w:t>
      </w:r>
      <w:r>
        <w:rPr>
          <w:spacing w:val="26"/>
        </w:rPr>
        <w:t> </w:t>
      </w:r>
      <w:r>
        <w:rPr/>
        <w:t>results</w:t>
      </w:r>
      <w:r>
        <w:rPr>
          <w:spacing w:val="26"/>
        </w:rPr>
        <w:t> </w:t>
      </w:r>
      <w:r>
        <w:rPr/>
        <w:t>shown</w:t>
      </w:r>
      <w:r>
        <w:rPr>
          <w:spacing w:val="26"/>
        </w:rPr>
        <w:t> </w:t>
      </w:r>
      <w:r>
        <w:rPr/>
        <w:t>in</w:t>
      </w:r>
      <w:r>
        <w:rPr>
          <w:spacing w:val="26"/>
        </w:rPr>
        <w:t> </w:t>
      </w:r>
      <w:r>
        <w:rPr/>
        <w:t>Section</w:t>
      </w:r>
      <w:r>
        <w:rPr>
          <w:spacing w:val="26"/>
        </w:rPr>
        <w:t> </w:t>
      </w:r>
      <w:r>
        <w:rPr/>
        <w:t>IV.</w:t>
      </w:r>
      <w:r>
        <w:rPr>
          <w:spacing w:val="26"/>
        </w:rPr>
        <w:t> </w:t>
      </w:r>
      <w:r>
        <w:rPr/>
        <w:t>This</w:t>
      </w:r>
      <w:r>
        <w:rPr>
          <w:spacing w:val="26"/>
        </w:rPr>
        <w:t> </w:t>
      </w:r>
      <w:r>
        <w:rPr/>
        <w:t>task</w:t>
      </w:r>
      <w:r>
        <w:rPr>
          <w:spacing w:val="26"/>
        </w:rPr>
        <w:t> </w:t>
      </w:r>
      <w:r>
        <w:rPr/>
        <w:t>involves</w:t>
      </w:r>
      <w:r>
        <w:rPr>
          <w:w w:val="99"/>
        </w:rPr>
        <w:t> </w:t>
      </w:r>
      <w:r>
        <w:rPr/>
        <w:t>some challenging efforts in navigation and</w:t>
      </w:r>
      <w:r>
        <w:rPr>
          <w:spacing w:val="1"/>
        </w:rPr>
        <w:t> </w:t>
      </w:r>
      <w:r>
        <w:rPr/>
        <w:t>mission</w:t>
      </w:r>
      <w:r>
        <w:rPr>
          <w:spacing w:val="25"/>
        </w:rPr>
        <w:t> </w:t>
      </w:r>
      <w:r>
        <w:rPr/>
        <w:t>planning</w:t>
      </w:r>
      <w:r>
        <w:rPr>
          <w:w w:val="99"/>
        </w:rPr>
        <w:t> </w:t>
      </w:r>
      <w:r>
        <w:rPr/>
        <w:t>to maintain the array as normal to the target plane</w:t>
      </w:r>
      <w:r>
        <w:rPr>
          <w:spacing w:val="6"/>
        </w:rPr>
        <w:t> </w:t>
      </w:r>
      <w:r>
        <w:rPr/>
        <w:t>as</w:t>
      </w:r>
      <w:r>
        <w:rPr>
          <w:spacing w:val="5"/>
        </w:rPr>
        <w:t> </w:t>
      </w:r>
      <w:r>
        <w:rPr/>
        <w:t>possible.</w:t>
      </w:r>
      <w:r>
        <w:rPr>
          <w:w w:val="99"/>
        </w:rPr>
        <w:t> </w:t>
      </w:r>
      <w:r>
        <w:rPr/>
        <w:t>The</w:t>
      </w:r>
      <w:r>
        <w:rPr>
          <w:spacing w:val="34"/>
        </w:rPr>
        <w:t> </w:t>
      </w:r>
      <w:r>
        <w:rPr/>
        <w:t>second</w:t>
      </w:r>
      <w:r>
        <w:rPr>
          <w:spacing w:val="34"/>
        </w:rPr>
        <w:t> </w:t>
      </w:r>
      <w:r>
        <w:rPr/>
        <w:t>effort</w:t>
      </w:r>
      <w:r>
        <w:rPr>
          <w:spacing w:val="34"/>
        </w:rPr>
        <w:t> </w:t>
      </w:r>
      <w:r>
        <w:rPr/>
        <w:t>is</w:t>
      </w:r>
      <w:r>
        <w:rPr>
          <w:spacing w:val="34"/>
        </w:rPr>
        <w:t> </w:t>
      </w:r>
      <w:r>
        <w:rPr/>
        <w:t>to</w:t>
      </w:r>
      <w:r>
        <w:rPr>
          <w:spacing w:val="34"/>
        </w:rPr>
        <w:t> </w:t>
      </w:r>
      <w:r>
        <w:rPr/>
        <w:t>continue</w:t>
      </w:r>
      <w:r>
        <w:rPr>
          <w:spacing w:val="34"/>
        </w:rPr>
        <w:t> </w:t>
      </w:r>
      <w:r>
        <w:rPr/>
        <w:t>to</w:t>
      </w:r>
      <w:r>
        <w:rPr>
          <w:spacing w:val="34"/>
        </w:rPr>
        <w:t> </w:t>
      </w:r>
      <w:r>
        <w:rPr/>
        <w:t>develop</w:t>
      </w:r>
      <w:r>
        <w:rPr>
          <w:spacing w:val="34"/>
        </w:rPr>
        <w:t> </w:t>
      </w:r>
      <w:r>
        <w:rPr/>
        <w:t>software</w:t>
      </w:r>
      <w:r>
        <w:rPr>
          <w:spacing w:val="34"/>
        </w:rPr>
        <w:t> </w:t>
      </w:r>
      <w:r>
        <w:rPr/>
        <w:t>and</w:t>
      </w:r>
      <w:r>
        <w:rPr>
          <w:w w:val="99"/>
        </w:rPr>
        <w:t> </w:t>
      </w:r>
      <w:r>
        <w:rPr/>
        <w:t>control algorithms that can allow this package </w:t>
      </w:r>
      <w:r>
        <w:rPr>
          <w:spacing w:val="13"/>
        </w:rPr>
        <w:t> </w:t>
      </w:r>
      <w:r>
        <w:rPr/>
        <w:t>to</w:t>
      </w:r>
      <w:r>
        <w:rPr>
          <w:spacing w:val="30"/>
        </w:rPr>
        <w:t> </w:t>
      </w:r>
      <w:r>
        <w:rPr/>
        <w:t>eventually</w:t>
      </w:r>
      <w:r>
        <w:rPr>
          <w:w w:val="99"/>
        </w:rPr>
        <w:t> </w:t>
      </w:r>
      <w:r>
        <w:rPr/>
        <w:t>be adapted to an autonomous platform. This</w:t>
      </w:r>
      <w:r>
        <w:rPr>
          <w:spacing w:val="19"/>
        </w:rPr>
        <w:t> </w:t>
      </w:r>
      <w:r>
        <w:rPr/>
        <w:t>involves</w:t>
      </w:r>
      <w:r>
        <w:rPr>
          <w:spacing w:val="2"/>
        </w:rPr>
        <w:t> </w:t>
      </w:r>
      <w:r>
        <w:rPr/>
        <w:t>software</w:t>
      </w:r>
      <w:r>
        <w:rPr>
          <w:w w:val="99"/>
        </w:rPr>
        <w:t> </w:t>
      </w:r>
      <w:r>
        <w:rPr/>
        <w:t>efforts to add autonomy to  all  aspects  of  the </w:t>
      </w:r>
      <w:r>
        <w:rPr>
          <w:spacing w:val="17"/>
        </w:rPr>
        <w:t> </w:t>
      </w:r>
      <w:r>
        <w:rPr/>
        <w:t>system, </w:t>
      </w:r>
      <w:r>
        <w:rPr>
          <w:spacing w:val="13"/>
        </w:rPr>
        <w:t> </w:t>
      </w:r>
      <w:r>
        <w:rPr/>
        <w:t>as</w:t>
      </w:r>
      <w:r>
        <w:rPr>
          <w:w w:val="99"/>
        </w:rPr>
        <w:t> </w:t>
      </w:r>
      <w:r>
        <w:rPr/>
        <w:t>well as implementing subsea data storage.</w:t>
      </w:r>
      <w:r>
        <w:rPr>
          <w:spacing w:val="40"/>
        </w:rPr>
        <w:t> </w:t>
      </w:r>
      <w:r>
        <w:rPr/>
        <w:t>Major</w:t>
      </w:r>
      <w:r>
        <w:rPr>
          <w:spacing w:val="31"/>
        </w:rPr>
        <w:t> </w:t>
      </w:r>
      <w:r>
        <w:rPr/>
        <w:t>challenges</w:t>
      </w:r>
      <w:r>
        <w:rPr>
          <w:w w:val="99"/>
        </w:rPr>
        <w:t> </w:t>
      </w:r>
      <w:r>
        <w:rPr/>
        <w:t>include quality control on the stereo vision</w:t>
      </w:r>
      <w:r>
        <w:rPr>
          <w:spacing w:val="37"/>
        </w:rPr>
        <w:t> </w:t>
      </w:r>
      <w:r>
        <w:rPr/>
        <w:t>system,</w:t>
      </w:r>
      <w:r>
        <w:rPr>
          <w:spacing w:val="27"/>
        </w:rPr>
        <w:t> </w:t>
      </w:r>
      <w:r>
        <w:rPr/>
        <w:t>adaptive</w:t>
      </w:r>
      <w:r>
        <w:rPr>
          <w:w w:val="99"/>
        </w:rPr>
        <w:t> </w:t>
      </w:r>
      <w:r>
        <w:rPr/>
        <w:t>range</w:t>
      </w:r>
      <w:r>
        <w:rPr>
          <w:spacing w:val="26"/>
        </w:rPr>
        <w:t> </w:t>
      </w:r>
      <w:r>
        <w:rPr/>
        <w:t>control</w:t>
      </w:r>
      <w:r>
        <w:rPr>
          <w:spacing w:val="26"/>
        </w:rPr>
        <w:t> </w:t>
      </w:r>
      <w:r>
        <w:rPr/>
        <w:t>on</w:t>
      </w:r>
      <w:r>
        <w:rPr>
          <w:spacing w:val="26"/>
        </w:rPr>
        <w:t> </w:t>
      </w:r>
      <w:r>
        <w:rPr/>
        <w:t>both</w:t>
      </w:r>
      <w:r>
        <w:rPr>
          <w:spacing w:val="26"/>
        </w:rPr>
        <w:t> </w:t>
      </w:r>
      <w:r>
        <w:rPr/>
        <w:t>the</w:t>
      </w:r>
      <w:r>
        <w:rPr>
          <w:spacing w:val="26"/>
        </w:rPr>
        <w:t> </w:t>
      </w:r>
      <w:r>
        <w:rPr/>
        <w:t>lidar</w:t>
      </w:r>
      <w:r>
        <w:rPr>
          <w:spacing w:val="26"/>
        </w:rPr>
        <w:t> </w:t>
      </w:r>
      <w:r>
        <w:rPr/>
        <w:t>and</w:t>
      </w:r>
      <w:r>
        <w:rPr>
          <w:spacing w:val="26"/>
        </w:rPr>
        <w:t> </w:t>
      </w:r>
      <w:r>
        <w:rPr/>
        <w:t>sonar,</w:t>
      </w:r>
      <w:r>
        <w:rPr>
          <w:spacing w:val="26"/>
        </w:rPr>
        <w:t> </w:t>
      </w:r>
      <w:r>
        <w:rPr/>
        <w:t>and</w:t>
      </w:r>
      <w:r>
        <w:rPr>
          <w:spacing w:val="26"/>
        </w:rPr>
        <w:t> </w:t>
      </w:r>
      <w:r>
        <w:rPr/>
        <w:t>creating</w:t>
      </w:r>
      <w:r>
        <w:rPr>
          <w:spacing w:val="26"/>
        </w:rPr>
        <w:t> </w:t>
      </w:r>
      <w:r>
        <w:rPr/>
        <w:t>real-</w:t>
      </w:r>
      <w:r>
        <w:rPr>
          <w:w w:val="99"/>
        </w:rPr>
        <w:t> </w:t>
      </w:r>
      <w:r>
        <w:rPr/>
        <w:t>time available data from survey systems for use in </w:t>
      </w:r>
      <w:r>
        <w:rPr>
          <w:spacing w:val="49"/>
        </w:rPr>
        <w:t> </w:t>
      </w:r>
      <w:r>
        <w:rPr/>
        <w:t>navigation</w:t>
      </w:r>
    </w:p>
    <w:p>
      <w:pPr>
        <w:pStyle w:val="BodyText"/>
        <w:jc w:val="left"/>
      </w:pPr>
      <w:r>
        <w:rPr/>
        <w:t>solutions.</w:t>
      </w:r>
    </w:p>
    <w:p>
      <w:pPr>
        <w:spacing w:before="143"/>
        <w:ind w:left="1702" w:right="1583" w:firstLine="0"/>
        <w:jc w:val="center"/>
        <w:rPr>
          <w:sz w:val="16"/>
        </w:rPr>
      </w:pPr>
      <w:r>
        <w:rPr>
          <w:sz w:val="20"/>
        </w:rPr>
        <w:t>A</w:t>
      </w:r>
      <w:r>
        <w:rPr>
          <w:sz w:val="16"/>
        </w:rPr>
        <w:t>CKNOWLEDGEMENTS</w:t>
      </w:r>
    </w:p>
    <w:p>
      <w:pPr>
        <w:pStyle w:val="BodyText"/>
        <w:spacing w:line="249" w:lineRule="auto" w:before="72"/>
        <w:ind w:firstLine="199"/>
      </w:pPr>
      <w:r>
        <w:rPr/>
        <w:t>Support</w:t>
      </w:r>
      <w:r>
        <w:rPr>
          <w:spacing w:val="-7"/>
        </w:rPr>
        <w:t> </w:t>
      </w:r>
      <w:r>
        <w:rPr/>
        <w:t>for</w:t>
      </w:r>
      <w:r>
        <w:rPr>
          <w:spacing w:val="-7"/>
        </w:rPr>
        <w:t> </w:t>
      </w:r>
      <w:r>
        <w:rPr/>
        <w:t>the</w:t>
      </w:r>
      <w:r>
        <w:rPr>
          <w:spacing w:val="-7"/>
        </w:rPr>
        <w:t> </w:t>
      </w:r>
      <w:r>
        <w:rPr/>
        <w:t>ocean</w:t>
      </w:r>
      <w:r>
        <w:rPr>
          <w:spacing w:val="-7"/>
        </w:rPr>
        <w:t> </w:t>
      </w:r>
      <w:r>
        <w:rPr/>
        <w:t>imaging</w:t>
      </w:r>
      <w:r>
        <w:rPr>
          <w:spacing w:val="-7"/>
        </w:rPr>
        <w:t> </w:t>
      </w:r>
      <w:r>
        <w:rPr/>
        <w:t>project</w:t>
      </w:r>
      <w:r>
        <w:rPr>
          <w:spacing w:val="-7"/>
        </w:rPr>
        <w:t> </w:t>
      </w:r>
      <w:r>
        <w:rPr/>
        <w:t>at</w:t>
      </w:r>
      <w:r>
        <w:rPr>
          <w:spacing w:val="-7"/>
        </w:rPr>
        <w:t> </w:t>
      </w:r>
      <w:r>
        <w:rPr/>
        <w:t>MBARI</w:t>
      </w:r>
      <w:r>
        <w:rPr>
          <w:spacing w:val="-7"/>
        </w:rPr>
        <w:t> </w:t>
      </w:r>
      <w:r>
        <w:rPr/>
        <w:t>is</w:t>
      </w:r>
      <w:r>
        <w:rPr>
          <w:spacing w:val="-7"/>
        </w:rPr>
        <w:t> </w:t>
      </w:r>
      <w:r>
        <w:rPr/>
        <w:t>provided by the David and Lucile Packard Foundation. </w:t>
      </w:r>
      <w:r>
        <w:rPr>
          <w:spacing w:val="-8"/>
        </w:rPr>
        <w:t>We </w:t>
      </w:r>
      <w:r>
        <w:rPr/>
        <w:t>would like</w:t>
      </w:r>
      <w:r>
        <w:rPr>
          <w:spacing w:val="-32"/>
        </w:rPr>
        <w:t> </w:t>
      </w:r>
      <w:r>
        <w:rPr/>
        <w:t>to thank the crews of the </w:t>
      </w:r>
      <w:r>
        <w:rPr>
          <w:i/>
        </w:rPr>
        <w:t>R/V </w:t>
      </w:r>
      <w:r>
        <w:rPr>
          <w:i/>
          <w:spacing w:val="-3"/>
        </w:rPr>
        <w:t>Western </w:t>
      </w:r>
      <w:r>
        <w:rPr>
          <w:i/>
        </w:rPr>
        <w:t>Flyer </w:t>
      </w:r>
      <w:r>
        <w:rPr/>
        <w:t>and the </w:t>
      </w:r>
      <w:r>
        <w:rPr>
          <w:i/>
        </w:rPr>
        <w:t>R/V Rachel Carson </w:t>
      </w:r>
      <w:r>
        <w:rPr/>
        <w:t>for their</w:t>
      </w:r>
      <w:r>
        <w:rPr>
          <w:spacing w:val="48"/>
        </w:rPr>
        <w:t> </w:t>
      </w:r>
      <w:r>
        <w:rPr/>
        <w:t>support.</w:t>
      </w:r>
    </w:p>
    <w:p>
      <w:pPr>
        <w:spacing w:before="134"/>
        <w:ind w:left="1702" w:right="1573" w:firstLine="0"/>
        <w:jc w:val="center"/>
        <w:rPr>
          <w:sz w:val="16"/>
        </w:rPr>
      </w:pPr>
      <w:r>
        <w:rPr>
          <w:sz w:val="20"/>
        </w:rPr>
        <w:t>R</w:t>
      </w:r>
      <w:r>
        <w:rPr>
          <w:sz w:val="16"/>
        </w:rPr>
        <w:t>EFERENCES</w:t>
      </w:r>
    </w:p>
    <w:p>
      <w:pPr>
        <w:spacing w:line="180" w:lineRule="exact" w:before="108"/>
        <w:ind w:left="484" w:right="0" w:hanging="286"/>
        <w:jc w:val="both"/>
        <w:rPr>
          <w:sz w:val="16"/>
        </w:rPr>
      </w:pPr>
      <w:r>
        <w:rPr>
          <w:sz w:val="16"/>
        </w:rPr>
        <w:t>[1] </w:t>
      </w:r>
      <w:r>
        <w:rPr>
          <w:spacing w:val="-8"/>
          <w:sz w:val="16"/>
        </w:rPr>
        <w:t>W. </w:t>
      </w:r>
      <w:r>
        <w:rPr>
          <w:sz w:val="16"/>
        </w:rPr>
        <w:t>J. Kirkwood, “Development of the dorado mapping vehicle for multibeam, subbottom, and sidescan science missions,” </w:t>
      </w:r>
      <w:r>
        <w:rPr>
          <w:i/>
          <w:sz w:val="16"/>
        </w:rPr>
        <w:t>Journal of  Field Robotics</w:t>
      </w:r>
      <w:r>
        <w:rPr>
          <w:sz w:val="16"/>
        </w:rPr>
        <w:t>, vol. 24, no. 6, pp. 487–495, 2007. [Online]. Available: </w:t>
      </w:r>
      <w:hyperlink r:id="rId10">
        <w:r>
          <w:rPr>
            <w:sz w:val="16"/>
          </w:rPr>
          <w:t>http://dx.doi.org/10.1002/rob.20191</w:t>
        </w:r>
      </w:hyperlink>
    </w:p>
    <w:p>
      <w:pPr>
        <w:spacing w:line="176" w:lineRule="exact" w:before="0"/>
        <w:ind w:left="0" w:right="0" w:firstLine="0"/>
        <w:jc w:val="right"/>
        <w:rPr>
          <w:sz w:val="16"/>
        </w:rPr>
      </w:pPr>
      <w:r>
        <w:rPr>
          <w:sz w:val="16"/>
        </w:rPr>
        <w:t>[2]     D. W.  Caress, H. Thomas, W.  J. Kirkwood, R. McEwen, R. Henthorn,</w:t>
      </w:r>
    </w:p>
    <w:p>
      <w:pPr>
        <w:spacing w:line="180" w:lineRule="exact" w:before="3"/>
        <w:ind w:left="484" w:right="0" w:firstLine="0"/>
        <w:jc w:val="both"/>
        <w:rPr>
          <w:sz w:val="16"/>
        </w:rPr>
      </w:pPr>
      <w:r>
        <w:rPr>
          <w:sz w:val="16"/>
        </w:rPr>
        <w:t>D. A. Clague, C. K. Paull, J. Paduan, and K. Maier, “High-resolution multibeam, sidescan,  and  subbottom  surveys  using  the  MBARI  </w:t>
      </w:r>
      <w:r>
        <w:rPr>
          <w:spacing w:val="-3"/>
          <w:sz w:val="16"/>
        </w:rPr>
        <w:t>AUV </w:t>
      </w:r>
      <w:r>
        <w:rPr>
          <w:sz w:val="16"/>
        </w:rPr>
        <w:t>D. Allan </w:t>
      </w:r>
      <w:r>
        <w:rPr>
          <w:spacing w:val="-4"/>
          <w:sz w:val="16"/>
        </w:rPr>
        <w:t>B,” </w:t>
      </w:r>
      <w:r>
        <w:rPr>
          <w:sz w:val="16"/>
        </w:rPr>
        <w:t>in </w:t>
      </w:r>
      <w:r>
        <w:rPr>
          <w:i/>
          <w:sz w:val="16"/>
        </w:rPr>
        <w:t>Marine Habitat  Mapping  Technology  for  Alaska</w:t>
      </w:r>
      <w:r>
        <w:rPr>
          <w:sz w:val="16"/>
        </w:rPr>
        <w:t>. Alaska Sea Grant, 2008, pp. 47–70. [Online]. Available: </w:t>
      </w:r>
      <w:hyperlink r:id="rId11">
        <w:r>
          <w:rPr>
            <w:sz w:val="16"/>
          </w:rPr>
          <w:t>http://dx.doi.org/10.4027/mhmta.2008.04</w:t>
        </w:r>
      </w:hyperlink>
    </w:p>
    <w:p>
      <w:pPr>
        <w:spacing w:line="180" w:lineRule="exact" w:before="0"/>
        <w:ind w:left="484" w:right="0" w:hanging="286"/>
        <w:jc w:val="both"/>
        <w:rPr>
          <w:sz w:val="16"/>
        </w:rPr>
      </w:pPr>
      <w:r>
        <w:rPr>
          <w:sz w:val="16"/>
        </w:rPr>
        <w:t>[3]  J.  C.  Brock  and  S.  J.  Purkis,  “The   emerging   role   of   lidar   remote sensing in coastal research  and  resource  management,”  </w:t>
      </w:r>
      <w:r>
        <w:rPr>
          <w:i/>
          <w:sz w:val="16"/>
        </w:rPr>
        <w:t>Journal of Coastal Research</w:t>
      </w:r>
      <w:r>
        <w:rPr>
          <w:sz w:val="16"/>
        </w:rPr>
        <w:t>, pp. 1–5, 2009. [Online]. Available: </w:t>
      </w:r>
      <w:hyperlink r:id="rId12">
        <w:r>
          <w:rPr>
            <w:sz w:val="16"/>
          </w:rPr>
          <w:t>http://dx.doi.org/10.2112/SI53-001.1</w:t>
        </w:r>
      </w:hyperlink>
    </w:p>
    <w:p>
      <w:pPr>
        <w:spacing w:line="180" w:lineRule="exact" w:before="94"/>
        <w:ind w:left="484" w:right="117" w:hanging="286"/>
        <w:jc w:val="both"/>
        <w:rPr>
          <w:sz w:val="16"/>
        </w:rPr>
      </w:pPr>
      <w:r>
        <w:rPr/>
        <w:br w:type="column"/>
      </w:r>
      <w:r>
        <w:rPr>
          <w:sz w:val="16"/>
        </w:rPr>
        <w:t>[4]  S. L. Greenwood, C. C. Clason, H. Mikko, J. Nyberg, G. Peterson,      and C. A. Smith, “Integrated use of lidar and multibeam bathymetry reveals  onset  of  ice  streaming  in  the  northern  bothnian   </w:t>
      </w:r>
      <w:r>
        <w:rPr>
          <w:spacing w:val="-3"/>
          <w:sz w:val="16"/>
        </w:rPr>
        <w:t>sea,”   </w:t>
      </w:r>
      <w:r>
        <w:rPr>
          <w:i/>
          <w:sz w:val="16"/>
        </w:rPr>
        <w:t>GFF</w:t>
      </w:r>
      <w:r>
        <w:rPr>
          <w:sz w:val="16"/>
        </w:rPr>
        <w:t>, vol. 137, no. 4, pp. 284–292, 2015. [Online]. Available: </w:t>
      </w:r>
      <w:hyperlink r:id="rId13">
        <w:r>
          <w:rPr>
            <w:sz w:val="16"/>
          </w:rPr>
          <w:t>http://dx.doi.org/10.1080/11035897.2015.1055513</w:t>
        </w:r>
      </w:hyperlink>
    </w:p>
    <w:p>
      <w:pPr>
        <w:spacing w:line="180" w:lineRule="exact" w:before="0"/>
        <w:ind w:left="484" w:right="117" w:hanging="286"/>
        <w:jc w:val="both"/>
        <w:rPr>
          <w:sz w:val="16"/>
        </w:rPr>
      </w:pPr>
      <w:r>
        <w:rPr>
          <w:sz w:val="16"/>
        </w:rPr>
        <w:t>[5]  G. Foster, B. K. </w:t>
      </w:r>
      <w:r>
        <w:rPr>
          <w:spacing w:val="-4"/>
          <w:sz w:val="16"/>
        </w:rPr>
        <w:t>Walker,  </w:t>
      </w:r>
      <w:r>
        <w:rPr>
          <w:sz w:val="16"/>
        </w:rPr>
        <w:t>and B. M. Riegl, “Interpretation of single-  beam acoustic backscatter using lidar-derived topographic complexity and benthic habitat classifications in a coral  reef  environment,”  </w:t>
      </w:r>
      <w:r>
        <w:rPr>
          <w:i/>
          <w:sz w:val="16"/>
        </w:rPr>
        <w:t>Journal of Coastal Research</w:t>
      </w:r>
      <w:r>
        <w:rPr>
          <w:sz w:val="16"/>
        </w:rPr>
        <w:t>, pp. 16–26, 2009. [Online]. Available: </w:t>
      </w:r>
      <w:hyperlink r:id="rId14">
        <w:r>
          <w:rPr>
            <w:sz w:val="16"/>
          </w:rPr>
          <w:t>http://dx.doi.org/10.2112/SI53-003.1</w:t>
        </w:r>
      </w:hyperlink>
    </w:p>
    <w:p>
      <w:pPr>
        <w:spacing w:line="180" w:lineRule="exact" w:before="0"/>
        <w:ind w:left="484" w:right="117" w:hanging="286"/>
        <w:jc w:val="both"/>
        <w:rPr>
          <w:sz w:val="16"/>
        </w:rPr>
      </w:pPr>
      <w:r>
        <w:rPr>
          <w:sz w:val="16"/>
        </w:rPr>
        <w:t>[6]  Department     of     Marine     Operations,     </w:t>
      </w:r>
      <w:r>
        <w:rPr>
          <w:spacing w:val="-4"/>
          <w:sz w:val="16"/>
        </w:rPr>
        <w:t>“ROV    </w:t>
      </w:r>
      <w:r>
        <w:rPr>
          <w:spacing w:val="32"/>
          <w:sz w:val="16"/>
        </w:rPr>
        <w:t> </w:t>
      </w:r>
      <w:r>
        <w:rPr>
          <w:sz w:val="16"/>
        </w:rPr>
        <w:t>Doc      Rick-   etts    core     vehicle     specifications,”     2015.     [Online].     Available: </w:t>
      </w:r>
      <w:hyperlink r:id="rId15">
        <w:r>
          <w:rPr>
            <w:sz w:val="16"/>
          </w:rPr>
          <w:t>http://www.mbari.org/at-sea/vehicles/remotely-operated-</w:t>
        </w:r>
      </w:hyperlink>
      <w:r>
        <w:rPr>
          <w:sz w:val="16"/>
        </w:rPr>
        <w:t> vehicles/rov-docricketts-specifications-2/</w:t>
      </w:r>
    </w:p>
    <w:p>
      <w:pPr>
        <w:spacing w:line="180" w:lineRule="exact" w:before="0"/>
        <w:ind w:left="484" w:right="117" w:hanging="286"/>
        <w:jc w:val="both"/>
        <w:rPr>
          <w:sz w:val="16"/>
        </w:rPr>
      </w:pPr>
      <w:r>
        <w:rPr>
          <w:sz w:val="16"/>
        </w:rPr>
        <w:t>[7]  ——,   </w:t>
      </w:r>
      <w:r>
        <w:rPr>
          <w:spacing w:val="-4"/>
          <w:sz w:val="16"/>
        </w:rPr>
        <w:t>“ROV   </w:t>
      </w:r>
      <w:r>
        <w:rPr>
          <w:spacing w:val="-3"/>
          <w:sz w:val="16"/>
        </w:rPr>
        <w:t>Ventana   </w:t>
      </w:r>
      <w:r>
        <w:rPr>
          <w:sz w:val="16"/>
        </w:rPr>
        <w:t>core   vehicle   specifications,”   2015.   [Online]. Available: </w:t>
      </w:r>
      <w:hyperlink r:id="rId16">
        <w:r>
          <w:rPr>
            <w:sz w:val="16"/>
          </w:rPr>
          <w:t>http://www.mbari.org/at-sea/vehicles/remotely-</w:t>
        </w:r>
      </w:hyperlink>
      <w:r>
        <w:rPr>
          <w:sz w:val="16"/>
        </w:rPr>
        <w:t> operated-vehicles/rov-ventana-specifications/</w:t>
      </w:r>
    </w:p>
    <w:p>
      <w:pPr>
        <w:spacing w:line="180" w:lineRule="exact" w:before="0"/>
        <w:ind w:left="484" w:right="117" w:hanging="286"/>
        <w:jc w:val="both"/>
        <w:rPr>
          <w:sz w:val="16"/>
        </w:rPr>
      </w:pPr>
      <w:r>
        <w:rPr>
          <w:sz w:val="16"/>
        </w:rPr>
        <w:t>[8] E. Martin, D. </w:t>
      </w:r>
      <w:r>
        <w:rPr>
          <w:spacing w:val="-8"/>
          <w:sz w:val="16"/>
        </w:rPr>
        <w:t>W. </w:t>
      </w:r>
      <w:r>
        <w:rPr>
          <w:sz w:val="16"/>
        </w:rPr>
        <w:t>Caress, H. Thomas, and B.  Hobson,  “Seafloor  mapping and imaging efforts using autonomous underwater vehicles,”  in </w:t>
      </w:r>
      <w:r>
        <w:rPr>
          <w:i/>
          <w:sz w:val="16"/>
        </w:rPr>
        <w:t>The Eighteenth International Symposium on Unmanned Untethered Submersible Technology</w:t>
      </w:r>
      <w:r>
        <w:rPr>
          <w:sz w:val="16"/>
        </w:rPr>
        <w:t>, 2013, pp.</w:t>
      </w:r>
      <w:r>
        <w:rPr>
          <w:spacing w:val="27"/>
          <w:sz w:val="16"/>
        </w:rPr>
        <w:t> </w:t>
      </w:r>
      <w:r>
        <w:rPr>
          <w:sz w:val="16"/>
        </w:rPr>
        <w:t>269–275.</w:t>
      </w:r>
    </w:p>
    <w:p>
      <w:pPr>
        <w:spacing w:line="180" w:lineRule="exact" w:before="0"/>
        <w:ind w:left="484" w:right="117" w:hanging="286"/>
        <w:jc w:val="both"/>
        <w:rPr>
          <w:sz w:val="16"/>
        </w:rPr>
      </w:pPr>
      <w:r>
        <w:rPr>
          <w:sz w:val="16"/>
        </w:rPr>
        <w:t>[9]  R.   Eustice,   “PeRL:   The   Perceptual    Robotics    Laboratory    at   the University of Michigan,” 2008-2015. [Online]. Available: </w:t>
      </w:r>
      <w:hyperlink r:id="rId17">
        <w:r>
          <w:rPr>
            <w:sz w:val="16"/>
          </w:rPr>
          <w:t>http://robots.engin.umich.edu</w:t>
        </w:r>
      </w:hyperlink>
    </w:p>
    <w:p>
      <w:pPr>
        <w:spacing w:line="180" w:lineRule="exact" w:before="0"/>
        <w:ind w:left="484" w:right="117" w:hanging="366"/>
        <w:jc w:val="both"/>
        <w:rPr>
          <w:sz w:val="16"/>
        </w:rPr>
      </w:pPr>
      <w:r>
        <w:rPr>
          <w:sz w:val="16"/>
        </w:rPr>
        <w:t>[10] D. McLeod, J. Jacobson, M. Hardy, and C. Embry, “Autonomous inspection using an underwater 3d lidar,” in </w:t>
      </w:r>
      <w:r>
        <w:rPr>
          <w:i/>
          <w:sz w:val="16"/>
        </w:rPr>
        <w:t>2013 OCEANS - San Diego</w:t>
      </w:r>
      <w:r>
        <w:rPr>
          <w:sz w:val="16"/>
        </w:rPr>
        <w:t>, Sept 2013, pp.  1–8.</w:t>
      </w:r>
    </w:p>
    <w:p>
      <w:pPr>
        <w:spacing w:line="180" w:lineRule="exact" w:before="0"/>
        <w:ind w:left="484" w:right="117" w:hanging="366"/>
        <w:jc w:val="both"/>
        <w:rPr>
          <w:sz w:val="16"/>
        </w:rPr>
      </w:pPr>
      <w:r>
        <w:rPr>
          <w:sz w:val="16"/>
        </w:rPr>
        <w:t>[11] L. Whitcomb, D. </w:t>
      </w:r>
      <w:r>
        <w:rPr>
          <w:spacing w:val="-4"/>
          <w:sz w:val="16"/>
        </w:rPr>
        <w:t>Yoerger, </w:t>
      </w:r>
      <w:r>
        <w:rPr>
          <w:sz w:val="16"/>
        </w:rPr>
        <w:t>H. Singh, D. Mindell, and D. M. Zx,</w:t>
      </w:r>
      <w:r>
        <w:rPr>
          <w:spacing w:val="-20"/>
          <w:sz w:val="16"/>
        </w:rPr>
        <w:t> </w:t>
      </w:r>
      <w:r>
        <w:rPr>
          <w:spacing w:val="-3"/>
          <w:sz w:val="16"/>
        </w:rPr>
        <w:t>“Towards </w:t>
      </w:r>
      <w:r>
        <w:rPr>
          <w:sz w:val="16"/>
        </w:rPr>
        <w:t>precision robotic maneuvering, </w:t>
      </w:r>
      <w:r>
        <w:rPr>
          <w:spacing w:val="-3"/>
          <w:sz w:val="16"/>
        </w:rPr>
        <w:t>survey, </w:t>
      </w:r>
      <w:r>
        <w:rPr>
          <w:sz w:val="16"/>
        </w:rPr>
        <w:t>and manipulation in unstructured undersea</w:t>
      </w:r>
      <w:r>
        <w:rPr>
          <w:spacing w:val="-9"/>
          <w:sz w:val="16"/>
        </w:rPr>
        <w:t> </w:t>
      </w:r>
      <w:r>
        <w:rPr>
          <w:sz w:val="16"/>
        </w:rPr>
        <w:t>environments,”</w:t>
      </w:r>
      <w:r>
        <w:rPr>
          <w:spacing w:val="-9"/>
          <w:sz w:val="16"/>
        </w:rPr>
        <w:t> </w:t>
      </w:r>
      <w:r>
        <w:rPr>
          <w:sz w:val="16"/>
        </w:rPr>
        <w:t>in</w:t>
      </w:r>
      <w:r>
        <w:rPr>
          <w:spacing w:val="-9"/>
          <w:sz w:val="16"/>
        </w:rPr>
        <w:t> </w:t>
      </w:r>
      <w:r>
        <w:rPr>
          <w:i/>
          <w:sz w:val="16"/>
        </w:rPr>
        <w:t>Robotics</w:t>
      </w:r>
      <w:r>
        <w:rPr>
          <w:i/>
          <w:spacing w:val="-9"/>
          <w:sz w:val="16"/>
        </w:rPr>
        <w:t> </w:t>
      </w:r>
      <w:r>
        <w:rPr>
          <w:i/>
          <w:sz w:val="16"/>
        </w:rPr>
        <w:t>Research</w:t>
      </w:r>
      <w:r>
        <w:rPr>
          <w:i/>
          <w:spacing w:val="-9"/>
          <w:sz w:val="16"/>
        </w:rPr>
        <w:t> </w:t>
      </w:r>
      <w:r>
        <w:rPr>
          <w:i/>
          <w:sz w:val="16"/>
        </w:rPr>
        <w:t>-</w:t>
      </w:r>
      <w:r>
        <w:rPr>
          <w:i/>
          <w:spacing w:val="-9"/>
          <w:sz w:val="16"/>
        </w:rPr>
        <w:t> </w:t>
      </w:r>
      <w:r>
        <w:rPr>
          <w:i/>
          <w:sz w:val="16"/>
        </w:rPr>
        <w:t>The</w:t>
      </w:r>
      <w:r>
        <w:rPr>
          <w:i/>
          <w:spacing w:val="-9"/>
          <w:sz w:val="16"/>
        </w:rPr>
        <w:t> </w:t>
      </w:r>
      <w:r>
        <w:rPr>
          <w:i/>
          <w:sz w:val="16"/>
        </w:rPr>
        <w:t>Eighth</w:t>
      </w:r>
      <w:r>
        <w:rPr>
          <w:i/>
          <w:spacing w:val="-9"/>
          <w:sz w:val="16"/>
        </w:rPr>
        <w:t> </w:t>
      </w:r>
      <w:r>
        <w:rPr>
          <w:i/>
          <w:sz w:val="16"/>
        </w:rPr>
        <w:t>International Symposium</w:t>
      </w:r>
      <w:r>
        <w:rPr>
          <w:sz w:val="16"/>
        </w:rPr>
        <w:t>.    Springer-Verlag, 1998, pp.</w:t>
      </w:r>
      <w:r>
        <w:rPr>
          <w:spacing w:val="11"/>
          <w:sz w:val="16"/>
        </w:rPr>
        <w:t> </w:t>
      </w:r>
      <w:r>
        <w:rPr>
          <w:sz w:val="16"/>
        </w:rPr>
        <w:t>45–54.</w:t>
      </w:r>
    </w:p>
    <w:p>
      <w:pPr>
        <w:spacing w:line="180" w:lineRule="exact" w:before="0"/>
        <w:ind w:left="484" w:right="117" w:hanging="366"/>
        <w:jc w:val="both"/>
        <w:rPr>
          <w:sz w:val="16"/>
        </w:rPr>
      </w:pPr>
      <w:r>
        <w:rPr>
          <w:sz w:val="16"/>
        </w:rPr>
        <w:t>[12] D. Caress and D. Chayes, “MB-System: Mapping the Seafloor Open source software distributed from the MBARI and L-DEO,” 2011. [Online]. Available: </w:t>
      </w:r>
      <w:hyperlink r:id="rId18">
        <w:r>
          <w:rPr>
            <w:sz w:val="16"/>
          </w:rPr>
          <w:t>http://www.mbari.org/data/mbsystem/</w:t>
        </w:r>
      </w:hyperlink>
    </w:p>
    <w:p>
      <w:pPr>
        <w:spacing w:line="180" w:lineRule="exact" w:before="0"/>
        <w:ind w:left="484" w:right="117" w:hanging="366"/>
        <w:jc w:val="both"/>
        <w:rPr>
          <w:sz w:val="16"/>
        </w:rPr>
      </w:pPr>
      <w:r>
        <w:rPr>
          <w:sz w:val="16"/>
        </w:rPr>
        <w:t>[13] D. Caress, D. Clague, J. Paduan, and J. Martin, “Repeat Bathymetric Surveys</w:t>
      </w:r>
      <w:r>
        <w:rPr>
          <w:spacing w:val="-6"/>
          <w:sz w:val="16"/>
        </w:rPr>
        <w:t> </w:t>
      </w:r>
      <w:r>
        <w:rPr>
          <w:sz w:val="16"/>
        </w:rPr>
        <w:t>at</w:t>
      </w:r>
      <w:r>
        <w:rPr>
          <w:spacing w:val="-6"/>
          <w:sz w:val="16"/>
        </w:rPr>
        <w:t> </w:t>
      </w:r>
      <w:r>
        <w:rPr>
          <w:sz w:val="16"/>
        </w:rPr>
        <w:t>1-Metre</w:t>
      </w:r>
      <w:r>
        <w:rPr>
          <w:spacing w:val="-6"/>
          <w:sz w:val="16"/>
        </w:rPr>
        <w:t> </w:t>
      </w:r>
      <w:r>
        <w:rPr>
          <w:sz w:val="16"/>
        </w:rPr>
        <w:t>Resolution</w:t>
      </w:r>
      <w:r>
        <w:rPr>
          <w:spacing w:val="-6"/>
          <w:sz w:val="16"/>
        </w:rPr>
        <w:t> </w:t>
      </w:r>
      <w:r>
        <w:rPr>
          <w:sz w:val="16"/>
        </w:rPr>
        <w:t>of</w:t>
      </w:r>
      <w:r>
        <w:rPr>
          <w:spacing w:val="-6"/>
          <w:sz w:val="16"/>
        </w:rPr>
        <w:t> </w:t>
      </w:r>
      <w:r>
        <w:rPr>
          <w:sz w:val="16"/>
        </w:rPr>
        <w:t>Lava</w:t>
      </w:r>
      <w:r>
        <w:rPr>
          <w:spacing w:val="-6"/>
          <w:sz w:val="16"/>
        </w:rPr>
        <w:t> </w:t>
      </w:r>
      <w:r>
        <w:rPr>
          <w:sz w:val="16"/>
        </w:rPr>
        <w:t>Flows</w:t>
      </w:r>
      <w:r>
        <w:rPr>
          <w:spacing w:val="-6"/>
          <w:sz w:val="16"/>
        </w:rPr>
        <w:t> </w:t>
      </w:r>
      <w:r>
        <w:rPr>
          <w:sz w:val="16"/>
        </w:rPr>
        <w:t>Erupted</w:t>
      </w:r>
      <w:r>
        <w:rPr>
          <w:spacing w:val="-6"/>
          <w:sz w:val="16"/>
        </w:rPr>
        <w:t> </w:t>
      </w:r>
      <w:r>
        <w:rPr>
          <w:sz w:val="16"/>
        </w:rPr>
        <w:t>at</w:t>
      </w:r>
      <w:r>
        <w:rPr>
          <w:spacing w:val="-6"/>
          <w:sz w:val="16"/>
        </w:rPr>
        <w:t> </w:t>
      </w:r>
      <w:r>
        <w:rPr>
          <w:sz w:val="16"/>
        </w:rPr>
        <w:t>Axial</w:t>
      </w:r>
      <w:r>
        <w:rPr>
          <w:spacing w:val="-6"/>
          <w:sz w:val="16"/>
        </w:rPr>
        <w:t> </w:t>
      </w:r>
      <w:r>
        <w:rPr>
          <w:sz w:val="16"/>
        </w:rPr>
        <w:t>Seamount in April 2011,” </w:t>
      </w:r>
      <w:r>
        <w:rPr>
          <w:i/>
          <w:sz w:val="16"/>
        </w:rPr>
        <w:t>Nature Geoscience</w:t>
      </w:r>
      <w:r>
        <w:rPr>
          <w:sz w:val="16"/>
        </w:rPr>
        <w:t>, vol. 5, pp. 483–488,  </w:t>
      </w:r>
      <w:r>
        <w:rPr>
          <w:spacing w:val="19"/>
          <w:sz w:val="16"/>
        </w:rPr>
        <w:t> </w:t>
      </w:r>
      <w:r>
        <w:rPr>
          <w:sz w:val="16"/>
        </w:rPr>
        <w:t>2012.</w:t>
      </w:r>
    </w:p>
    <w:p>
      <w:pPr>
        <w:spacing w:line="180" w:lineRule="exact" w:before="0"/>
        <w:ind w:left="484" w:right="117" w:hanging="366"/>
        <w:jc w:val="both"/>
        <w:rPr>
          <w:sz w:val="16"/>
        </w:rPr>
      </w:pPr>
      <w:r>
        <w:rPr>
          <w:sz w:val="16"/>
        </w:rPr>
        <w:t>[14]</w:t>
      </w:r>
      <w:r>
        <w:rPr>
          <w:spacing w:val="8"/>
          <w:sz w:val="16"/>
        </w:rPr>
        <w:t> </w:t>
      </w:r>
      <w:r>
        <w:rPr>
          <w:sz w:val="16"/>
        </w:rPr>
        <w:t>C.</w:t>
      </w:r>
      <w:r>
        <w:rPr>
          <w:spacing w:val="-8"/>
          <w:sz w:val="16"/>
        </w:rPr>
        <w:t> </w:t>
      </w:r>
      <w:r>
        <w:rPr>
          <w:sz w:val="16"/>
        </w:rPr>
        <w:t>K.</w:t>
      </w:r>
      <w:r>
        <w:rPr>
          <w:spacing w:val="-8"/>
          <w:sz w:val="16"/>
        </w:rPr>
        <w:t> </w:t>
      </w:r>
      <w:r>
        <w:rPr>
          <w:sz w:val="16"/>
        </w:rPr>
        <w:t>Paull,</w:t>
      </w:r>
      <w:r>
        <w:rPr>
          <w:spacing w:val="-8"/>
          <w:sz w:val="16"/>
        </w:rPr>
        <w:t> </w:t>
      </w:r>
      <w:r>
        <w:rPr>
          <w:sz w:val="16"/>
        </w:rPr>
        <w:t>“MBARI:</w:t>
      </w:r>
      <w:r>
        <w:rPr>
          <w:spacing w:val="-8"/>
          <w:sz w:val="16"/>
        </w:rPr>
        <w:t> </w:t>
      </w:r>
      <w:r>
        <w:rPr>
          <w:sz w:val="16"/>
        </w:rPr>
        <w:t>Coordinated</w:t>
      </w:r>
      <w:r>
        <w:rPr>
          <w:spacing w:val="-8"/>
          <w:sz w:val="16"/>
        </w:rPr>
        <w:t> </w:t>
      </w:r>
      <w:r>
        <w:rPr>
          <w:sz w:val="16"/>
        </w:rPr>
        <w:t>Canyon</w:t>
      </w:r>
      <w:r>
        <w:rPr>
          <w:spacing w:val="-8"/>
          <w:sz w:val="16"/>
        </w:rPr>
        <w:t> </w:t>
      </w:r>
      <w:r>
        <w:rPr>
          <w:sz w:val="16"/>
        </w:rPr>
        <w:t>Experiment,”</w:t>
      </w:r>
      <w:r>
        <w:rPr>
          <w:spacing w:val="-8"/>
          <w:sz w:val="16"/>
        </w:rPr>
        <w:t> </w:t>
      </w:r>
      <w:r>
        <w:rPr>
          <w:sz w:val="16"/>
        </w:rPr>
        <w:t>2015.</w:t>
      </w:r>
      <w:r>
        <w:rPr>
          <w:spacing w:val="-8"/>
          <w:sz w:val="16"/>
        </w:rPr>
        <w:t> </w:t>
      </w:r>
      <w:r>
        <w:rPr>
          <w:sz w:val="16"/>
        </w:rPr>
        <w:t>[Online]. Available: </w:t>
      </w:r>
      <w:hyperlink r:id="rId19">
        <w:r>
          <w:rPr>
            <w:sz w:val="16"/>
          </w:rPr>
          <w:t>http://www.mbari.org/science/seafloor-processes/geological-</w:t>
        </w:r>
      </w:hyperlink>
      <w:r>
        <w:rPr>
          <w:sz w:val="16"/>
        </w:rPr>
        <w:t> changes/coordinated-canyon-experiment/</w:t>
      </w:r>
    </w:p>
    <w:sectPr>
      <w:pgSz w:w="12240" w:h="15840"/>
      <w:pgMar w:top="940" w:bottom="280" w:left="860" w:right="860"/>
      <w:cols w:num="2" w:equalWidth="0">
        <w:col w:w="5141" w:space="119"/>
        <w:col w:w="526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メイリオ">
    <w:altName w:val="メイリオ"/>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upperLetter"/>
      <w:lvlText w:val="%1."/>
      <w:lvlJc w:val="left"/>
      <w:pPr>
        <w:ind w:left="390" w:hanging="272"/>
        <w:jc w:val="left"/>
      </w:pPr>
      <w:rPr>
        <w:rFonts w:hint="default" w:ascii="Times New Roman" w:hAnsi="Times New Roman" w:eastAsia="Times New Roman" w:cs="Times New Roman"/>
        <w:i/>
        <w:w w:val="99"/>
        <w:sz w:val="20"/>
        <w:szCs w:val="20"/>
      </w:rPr>
    </w:lvl>
    <w:lvl w:ilvl="1">
      <w:start w:val="1"/>
      <w:numFmt w:val="bullet"/>
      <w:lvlText w:val="•"/>
      <w:lvlJc w:val="left"/>
      <w:pPr>
        <w:ind w:left="874" w:hanging="272"/>
      </w:pPr>
      <w:rPr>
        <w:rFonts w:hint="default"/>
      </w:rPr>
    </w:lvl>
    <w:lvl w:ilvl="2">
      <w:start w:val="1"/>
      <w:numFmt w:val="bullet"/>
      <w:lvlText w:val="•"/>
      <w:lvlJc w:val="left"/>
      <w:pPr>
        <w:ind w:left="1348" w:hanging="272"/>
      </w:pPr>
      <w:rPr>
        <w:rFonts w:hint="default"/>
      </w:rPr>
    </w:lvl>
    <w:lvl w:ilvl="3">
      <w:start w:val="1"/>
      <w:numFmt w:val="bullet"/>
      <w:lvlText w:val="•"/>
      <w:lvlJc w:val="left"/>
      <w:pPr>
        <w:ind w:left="1822" w:hanging="272"/>
      </w:pPr>
      <w:rPr>
        <w:rFonts w:hint="default"/>
      </w:rPr>
    </w:lvl>
    <w:lvl w:ilvl="4">
      <w:start w:val="1"/>
      <w:numFmt w:val="bullet"/>
      <w:lvlText w:val="•"/>
      <w:lvlJc w:val="left"/>
      <w:pPr>
        <w:ind w:left="2296" w:hanging="272"/>
      </w:pPr>
      <w:rPr>
        <w:rFonts w:hint="default"/>
      </w:rPr>
    </w:lvl>
    <w:lvl w:ilvl="5">
      <w:start w:val="1"/>
      <w:numFmt w:val="bullet"/>
      <w:lvlText w:val="•"/>
      <w:lvlJc w:val="left"/>
      <w:pPr>
        <w:ind w:left="2770" w:hanging="272"/>
      </w:pPr>
      <w:rPr>
        <w:rFonts w:hint="default"/>
      </w:rPr>
    </w:lvl>
    <w:lvl w:ilvl="6">
      <w:start w:val="1"/>
      <w:numFmt w:val="bullet"/>
      <w:lvlText w:val="•"/>
      <w:lvlJc w:val="left"/>
      <w:pPr>
        <w:ind w:left="3244" w:hanging="272"/>
      </w:pPr>
      <w:rPr>
        <w:rFonts w:hint="default"/>
      </w:rPr>
    </w:lvl>
    <w:lvl w:ilvl="7">
      <w:start w:val="1"/>
      <w:numFmt w:val="bullet"/>
      <w:lvlText w:val="•"/>
      <w:lvlJc w:val="left"/>
      <w:pPr>
        <w:ind w:left="3718" w:hanging="272"/>
      </w:pPr>
      <w:rPr>
        <w:rFonts w:hint="default"/>
      </w:rPr>
    </w:lvl>
    <w:lvl w:ilvl="8">
      <w:start w:val="1"/>
      <w:numFmt w:val="bullet"/>
      <w:lvlText w:val="•"/>
      <w:lvlJc w:val="left"/>
      <w:pPr>
        <w:ind w:left="4192" w:hanging="272"/>
      </w:pPr>
      <w:rPr>
        <w:rFonts w:hint="default"/>
      </w:rPr>
    </w:lvl>
  </w:abstractNum>
  <w:abstractNum w:abstractNumId="1">
    <w:multiLevelType w:val="hybridMultilevel"/>
    <w:lvl w:ilvl="0">
      <w:start w:val="1"/>
      <w:numFmt w:val="upperLetter"/>
      <w:lvlText w:val="%1."/>
      <w:lvlJc w:val="left"/>
      <w:pPr>
        <w:ind w:left="390" w:hanging="272"/>
        <w:jc w:val="left"/>
      </w:pPr>
      <w:rPr>
        <w:rFonts w:hint="default" w:ascii="Times New Roman" w:hAnsi="Times New Roman" w:eastAsia="Times New Roman" w:cs="Times New Roman"/>
        <w:i/>
        <w:w w:val="99"/>
        <w:sz w:val="20"/>
        <w:szCs w:val="20"/>
      </w:rPr>
    </w:lvl>
    <w:lvl w:ilvl="1">
      <w:start w:val="1"/>
      <w:numFmt w:val="bullet"/>
      <w:lvlText w:val="•"/>
      <w:lvlJc w:val="left"/>
      <w:pPr>
        <w:ind w:left="874" w:hanging="272"/>
      </w:pPr>
      <w:rPr>
        <w:rFonts w:hint="default"/>
      </w:rPr>
    </w:lvl>
    <w:lvl w:ilvl="2">
      <w:start w:val="1"/>
      <w:numFmt w:val="bullet"/>
      <w:lvlText w:val="•"/>
      <w:lvlJc w:val="left"/>
      <w:pPr>
        <w:ind w:left="1348" w:hanging="272"/>
      </w:pPr>
      <w:rPr>
        <w:rFonts w:hint="default"/>
      </w:rPr>
    </w:lvl>
    <w:lvl w:ilvl="3">
      <w:start w:val="1"/>
      <w:numFmt w:val="bullet"/>
      <w:lvlText w:val="•"/>
      <w:lvlJc w:val="left"/>
      <w:pPr>
        <w:ind w:left="1822" w:hanging="272"/>
      </w:pPr>
      <w:rPr>
        <w:rFonts w:hint="default"/>
      </w:rPr>
    </w:lvl>
    <w:lvl w:ilvl="4">
      <w:start w:val="1"/>
      <w:numFmt w:val="bullet"/>
      <w:lvlText w:val="•"/>
      <w:lvlJc w:val="left"/>
      <w:pPr>
        <w:ind w:left="2296" w:hanging="272"/>
      </w:pPr>
      <w:rPr>
        <w:rFonts w:hint="default"/>
      </w:rPr>
    </w:lvl>
    <w:lvl w:ilvl="5">
      <w:start w:val="1"/>
      <w:numFmt w:val="bullet"/>
      <w:lvlText w:val="•"/>
      <w:lvlJc w:val="left"/>
      <w:pPr>
        <w:ind w:left="2770" w:hanging="272"/>
      </w:pPr>
      <w:rPr>
        <w:rFonts w:hint="default"/>
      </w:rPr>
    </w:lvl>
    <w:lvl w:ilvl="6">
      <w:start w:val="1"/>
      <w:numFmt w:val="bullet"/>
      <w:lvlText w:val="•"/>
      <w:lvlJc w:val="left"/>
      <w:pPr>
        <w:ind w:left="3244" w:hanging="272"/>
      </w:pPr>
      <w:rPr>
        <w:rFonts w:hint="default"/>
      </w:rPr>
    </w:lvl>
    <w:lvl w:ilvl="7">
      <w:start w:val="1"/>
      <w:numFmt w:val="bullet"/>
      <w:lvlText w:val="•"/>
      <w:lvlJc w:val="left"/>
      <w:pPr>
        <w:ind w:left="3718" w:hanging="272"/>
      </w:pPr>
      <w:rPr>
        <w:rFonts w:hint="default"/>
      </w:rPr>
    </w:lvl>
    <w:lvl w:ilvl="8">
      <w:start w:val="1"/>
      <w:numFmt w:val="bullet"/>
      <w:lvlText w:val="•"/>
      <w:lvlJc w:val="left"/>
      <w:pPr>
        <w:ind w:left="4192" w:hanging="272"/>
      </w:pPr>
      <w:rPr>
        <w:rFonts w:hint="default"/>
      </w:rPr>
    </w:lvl>
  </w:abstractNum>
  <w:abstractNum w:abstractNumId="0">
    <w:multiLevelType w:val="hybridMultilevel"/>
    <w:lvl w:ilvl="0">
      <w:start w:val="1"/>
      <w:numFmt w:val="upperRoman"/>
      <w:lvlText w:val="%1."/>
      <w:lvlJc w:val="left"/>
      <w:pPr>
        <w:ind w:left="2088" w:hanging="236"/>
        <w:jc w:val="right"/>
      </w:pPr>
      <w:rPr>
        <w:rFonts w:hint="default" w:ascii="Times New Roman" w:hAnsi="Times New Roman" w:eastAsia="Times New Roman" w:cs="Times New Roman"/>
        <w:spacing w:val="0"/>
        <w:w w:val="99"/>
        <w:sz w:val="20"/>
        <w:szCs w:val="20"/>
      </w:rPr>
    </w:lvl>
    <w:lvl w:ilvl="1">
      <w:start w:val="1"/>
      <w:numFmt w:val="bullet"/>
      <w:lvlText w:val="•"/>
      <w:lvlJc w:val="left"/>
      <w:pPr>
        <w:ind w:left="2220" w:hanging="236"/>
      </w:pPr>
      <w:rPr>
        <w:rFonts w:hint="default"/>
      </w:rPr>
    </w:lvl>
    <w:lvl w:ilvl="2">
      <w:start w:val="1"/>
      <w:numFmt w:val="bullet"/>
      <w:lvlText w:val="•"/>
      <w:lvlJc w:val="left"/>
      <w:pPr>
        <w:ind w:left="2544" w:hanging="236"/>
      </w:pPr>
      <w:rPr>
        <w:rFonts w:hint="default"/>
      </w:rPr>
    </w:lvl>
    <w:lvl w:ilvl="3">
      <w:start w:val="1"/>
      <w:numFmt w:val="bullet"/>
      <w:lvlText w:val="•"/>
      <w:lvlJc w:val="left"/>
      <w:pPr>
        <w:ind w:left="2869" w:hanging="236"/>
      </w:pPr>
      <w:rPr>
        <w:rFonts w:hint="default"/>
      </w:rPr>
    </w:lvl>
    <w:lvl w:ilvl="4">
      <w:start w:val="1"/>
      <w:numFmt w:val="bullet"/>
      <w:lvlText w:val="•"/>
      <w:lvlJc w:val="left"/>
      <w:pPr>
        <w:ind w:left="3193" w:hanging="236"/>
      </w:pPr>
      <w:rPr>
        <w:rFonts w:hint="default"/>
      </w:rPr>
    </w:lvl>
    <w:lvl w:ilvl="5">
      <w:start w:val="1"/>
      <w:numFmt w:val="bullet"/>
      <w:lvlText w:val="•"/>
      <w:lvlJc w:val="left"/>
      <w:pPr>
        <w:ind w:left="3517" w:hanging="236"/>
      </w:pPr>
      <w:rPr>
        <w:rFonts w:hint="default"/>
      </w:rPr>
    </w:lvl>
    <w:lvl w:ilvl="6">
      <w:start w:val="1"/>
      <w:numFmt w:val="bullet"/>
      <w:lvlText w:val="•"/>
      <w:lvlJc w:val="left"/>
      <w:pPr>
        <w:ind w:left="3842" w:hanging="236"/>
      </w:pPr>
      <w:rPr>
        <w:rFonts w:hint="default"/>
      </w:rPr>
    </w:lvl>
    <w:lvl w:ilvl="7">
      <w:start w:val="1"/>
      <w:numFmt w:val="bullet"/>
      <w:lvlText w:val="•"/>
      <w:lvlJc w:val="left"/>
      <w:pPr>
        <w:ind w:left="4166" w:hanging="236"/>
      </w:pPr>
      <w:rPr>
        <w:rFonts w:hint="default"/>
      </w:rPr>
    </w:lvl>
    <w:lvl w:ilvl="8">
      <w:start w:val="1"/>
      <w:numFmt w:val="bullet"/>
      <w:lvlText w:val="•"/>
      <w:lvlJc w:val="left"/>
      <w:pPr>
        <w:ind w:left="4491" w:hanging="236"/>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19"/>
      <w:jc w:val="both"/>
    </w:pPr>
    <w:rPr>
      <w:rFonts w:ascii="Times New Roman" w:hAnsi="Times New Roman" w:eastAsia="Times New Roman" w:cs="Times New Roman"/>
      <w:sz w:val="20"/>
      <w:szCs w:val="20"/>
    </w:rPr>
  </w:style>
  <w:style w:styleId="ListParagraph" w:type="paragraph">
    <w:name w:val="List Paragraph"/>
    <w:basedOn w:val="Normal"/>
    <w:uiPriority w:val="1"/>
    <w:qFormat/>
    <w:pPr>
      <w:spacing w:before="106"/>
      <w:ind w:left="390" w:hanging="271"/>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martin@mbari.org"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yperlink" Target="http://dx.doi.org/10.1002/rob.20191" TargetMode="External"/><Relationship Id="rId11" Type="http://schemas.openxmlformats.org/officeDocument/2006/relationships/hyperlink" Target="http://dx.doi.org/10.4027/mhmta.2008.04" TargetMode="External"/><Relationship Id="rId12" Type="http://schemas.openxmlformats.org/officeDocument/2006/relationships/hyperlink" Target="http://dx.doi.org/10.2112/SI53-001.1" TargetMode="External"/><Relationship Id="rId13" Type="http://schemas.openxmlformats.org/officeDocument/2006/relationships/hyperlink" Target="http://dx.doi.org/10.1080/11035897.2015.1055513" TargetMode="External"/><Relationship Id="rId14" Type="http://schemas.openxmlformats.org/officeDocument/2006/relationships/hyperlink" Target="http://dx.doi.org/10.2112/SI53-003.1" TargetMode="External"/><Relationship Id="rId15" Type="http://schemas.openxmlformats.org/officeDocument/2006/relationships/hyperlink" Target="http://www.mbari.org/at-sea/vehicles/remotely-operated-" TargetMode="External"/><Relationship Id="rId16" Type="http://schemas.openxmlformats.org/officeDocument/2006/relationships/hyperlink" Target="http://www.mbari.org/at-sea/vehicles/remotely-" TargetMode="External"/><Relationship Id="rId17" Type="http://schemas.openxmlformats.org/officeDocument/2006/relationships/hyperlink" Target="http://robots.engin.umich.edu/" TargetMode="External"/><Relationship Id="rId18" Type="http://schemas.openxmlformats.org/officeDocument/2006/relationships/hyperlink" Target="http://www.mbari.org/data/mbsystem/" TargetMode="External"/><Relationship Id="rId19" Type="http://schemas.openxmlformats.org/officeDocument/2006/relationships/hyperlink" Target="http://www.mbari.org/science/seafloor-processes/geological-"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2016-08-01T21:05:43Z</dcterms:created>
  <dcterms:modified xsi:type="dcterms:W3CDTF">2016-08-01T21:05:43Z</dcterms:modified>
</cp:coreProperties>
</file>