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AFB" w:rsidRDefault="00E41AFB" w:rsidP="00E41AFB">
      <w:pPr>
        <w:pStyle w:val="Heading1"/>
      </w:pPr>
      <w:proofErr w:type="spellStart"/>
      <w:r>
        <w:t>SeeStar</w:t>
      </w:r>
      <w:proofErr w:type="spellEnd"/>
      <w:r>
        <w:t xml:space="preserve"> Battery Charge and Discharge Tests</w:t>
      </w:r>
    </w:p>
    <w:p w:rsidR="00FE2522" w:rsidRDefault="00BF525F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A random battery was chosen from our initial order of twelve and was put through a series of charge and discharge cycles at various rates. The data presented below represents the nominal charge and discharge rates that the battery should experience in a deployment situation.</w:t>
      </w:r>
    </w:p>
    <w:p w:rsidR="00FE2522" w:rsidRDefault="00FE2522">
      <w:pPr>
        <w:contextualSpacing/>
        <w:rPr>
          <w:rFonts w:ascii="Arial" w:hAnsi="Arial" w:cs="Arial"/>
        </w:rPr>
      </w:pPr>
    </w:p>
    <w:p w:rsidR="00E41AFB" w:rsidRDefault="00BF525F" w:rsidP="00BF525F">
      <w:pPr>
        <w:pStyle w:val="Heading2"/>
      </w:pPr>
      <w:r>
        <w:t>Battery Information</w:t>
      </w:r>
    </w:p>
    <w:p w:rsidR="00BF525F" w:rsidRDefault="00BF525F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The battery is a 12-cell NiMH pack made by Battery Specialties (Part Number 11021184) with an internal thermal fuse. </w:t>
      </w:r>
      <w:r w:rsidR="005B16A7">
        <w:rPr>
          <w:rFonts w:ascii="Arial" w:hAnsi="Arial" w:cs="Arial"/>
        </w:rPr>
        <w:t xml:space="preserve">It has a nominal voltage of 14.4Vdc and is rated for 4500mAH. </w:t>
      </w:r>
      <w:r>
        <w:rPr>
          <w:rFonts w:ascii="Arial" w:hAnsi="Arial" w:cs="Arial"/>
        </w:rPr>
        <w:t xml:space="preserve">Refer to the manufacturer’s datasheets and the </w:t>
      </w:r>
      <w:proofErr w:type="spellStart"/>
      <w:r>
        <w:rPr>
          <w:rFonts w:ascii="Arial" w:hAnsi="Arial" w:cs="Arial"/>
        </w:rPr>
        <w:t>SeeStar</w:t>
      </w:r>
      <w:proofErr w:type="spellEnd"/>
      <w:r>
        <w:rPr>
          <w:rFonts w:ascii="Arial" w:hAnsi="Arial" w:cs="Arial"/>
        </w:rPr>
        <w:t xml:space="preserve"> Battery Module Technical Manual for more detailed information regarding the battery.</w:t>
      </w:r>
    </w:p>
    <w:p w:rsidR="00BF525F" w:rsidRDefault="00BF525F">
      <w:pPr>
        <w:contextualSpacing/>
        <w:rPr>
          <w:rFonts w:ascii="Arial" w:hAnsi="Arial" w:cs="Arial"/>
        </w:rPr>
      </w:pPr>
    </w:p>
    <w:p w:rsidR="005B16A7" w:rsidRDefault="005B16A7" w:rsidP="005B16A7">
      <w:pPr>
        <w:keepNext/>
        <w:contextualSpacing/>
      </w:pPr>
      <w:r>
        <w:rPr>
          <w:rFonts w:ascii="Arial" w:hAnsi="Arial" w:cs="Arial"/>
          <w:noProof/>
        </w:rPr>
        <w:drawing>
          <wp:inline distT="0" distB="0" distL="0" distR="0" wp14:anchorId="5955AED8" wp14:editId="47217414">
            <wp:extent cx="5943600" cy="30111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ttery_Original cop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6A7" w:rsidRDefault="005B16A7" w:rsidP="005B16A7">
      <w:pPr>
        <w:pStyle w:val="Caption"/>
        <w:rPr>
          <w:rFonts w:ascii="Arial" w:hAnsi="Arial" w:cs="Arial"/>
        </w:rPr>
      </w:pPr>
      <w:r>
        <w:t xml:space="preserve">Figure </w:t>
      </w:r>
      <w:fldSimple w:instr=" SEQ Figure \* ARABIC ">
        <w:r>
          <w:rPr>
            <w:noProof/>
          </w:rPr>
          <w:t>1</w:t>
        </w:r>
      </w:fldSimple>
      <w:r>
        <w:t>: 12-cell NiMH battery</w:t>
      </w:r>
    </w:p>
    <w:p w:rsidR="005B16A7" w:rsidRDefault="005B16A7">
      <w:pPr>
        <w:contextualSpacing/>
        <w:rPr>
          <w:rFonts w:ascii="Arial" w:hAnsi="Arial" w:cs="Arial"/>
        </w:rPr>
      </w:pPr>
    </w:p>
    <w:p w:rsidR="00BF525F" w:rsidRDefault="00BF525F" w:rsidP="00BF525F">
      <w:pPr>
        <w:pStyle w:val="Heading2"/>
      </w:pPr>
      <w:r>
        <w:t>Equipment Used</w:t>
      </w:r>
    </w:p>
    <w:p w:rsidR="00BF525F" w:rsidRDefault="00BF525F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For the charge cycles, an </w:t>
      </w:r>
      <w:proofErr w:type="spellStart"/>
      <w:r>
        <w:rPr>
          <w:rFonts w:ascii="Arial" w:hAnsi="Arial" w:cs="Arial"/>
        </w:rPr>
        <w:t>Extech</w:t>
      </w:r>
      <w:proofErr w:type="spellEnd"/>
      <w:r>
        <w:rPr>
          <w:rFonts w:ascii="Arial" w:hAnsi="Arial" w:cs="Arial"/>
        </w:rPr>
        <w:t xml:space="preserve"> 80W Switching DC Power Supply was used (Part Number 382260). </w:t>
      </w:r>
    </w:p>
    <w:p w:rsidR="00BF525F" w:rsidRDefault="00BF525F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For the discharge cycles, a BK Precision 300W Programmable DC Electronic Load was used (Part Number 8500).</w:t>
      </w:r>
    </w:p>
    <w:p w:rsidR="00BF525F" w:rsidRDefault="00BF525F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A Fluke 87 V multi</w:t>
      </w:r>
      <w:r w:rsidR="00351D64">
        <w:rPr>
          <w:rFonts w:ascii="Arial" w:hAnsi="Arial" w:cs="Arial"/>
        </w:rPr>
        <w:t>-</w:t>
      </w:r>
      <w:r>
        <w:rPr>
          <w:rFonts w:ascii="Arial" w:hAnsi="Arial" w:cs="Arial"/>
        </w:rPr>
        <w:t>meter was used to measure all voltages.</w:t>
      </w:r>
    </w:p>
    <w:p w:rsidR="00BF525F" w:rsidRDefault="00BF525F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The leads going to and from the power supply and electronic load were cut to length to simulate a deployment scenario.</w:t>
      </w:r>
    </w:p>
    <w:p w:rsidR="00BF525F" w:rsidRDefault="00BF525F">
      <w:pPr>
        <w:contextualSpacing/>
        <w:rPr>
          <w:rFonts w:ascii="Arial" w:hAnsi="Arial" w:cs="Arial"/>
        </w:rPr>
      </w:pPr>
      <w:bookmarkStart w:id="0" w:name="_GoBack"/>
      <w:bookmarkEnd w:id="0"/>
    </w:p>
    <w:p w:rsidR="00BF525F" w:rsidRDefault="00BF525F">
      <w:pPr>
        <w:contextualSpacing/>
        <w:rPr>
          <w:rFonts w:ascii="Arial" w:hAnsi="Arial" w:cs="Arial"/>
        </w:rPr>
      </w:pPr>
    </w:p>
    <w:p w:rsidR="00BF525F" w:rsidRDefault="00BF525F">
      <w:pPr>
        <w:contextualSpacing/>
        <w:rPr>
          <w:rFonts w:ascii="Arial" w:hAnsi="Arial" w:cs="Arial"/>
        </w:rPr>
      </w:pPr>
    </w:p>
    <w:p w:rsidR="00E41AFB" w:rsidRDefault="00E41AFB" w:rsidP="00E41AFB">
      <w:pPr>
        <w:pStyle w:val="Heading2"/>
      </w:pPr>
      <w:r>
        <w:lastRenderedPageBreak/>
        <w:t>Battery Charge Cycle</w:t>
      </w:r>
    </w:p>
    <w:p w:rsidR="00E41AFB" w:rsidRDefault="006558AB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A fully discharged battery was charged </w:t>
      </w:r>
      <w:r w:rsidR="002F7E34">
        <w:rPr>
          <w:rFonts w:ascii="Arial" w:hAnsi="Arial" w:cs="Arial"/>
        </w:rPr>
        <w:t xml:space="preserve">at a 0.33C rate </w:t>
      </w:r>
      <w:r>
        <w:rPr>
          <w:rFonts w:ascii="Arial" w:hAnsi="Arial" w:cs="Arial"/>
        </w:rPr>
        <w:t>using a DC power supply. The charg</w:t>
      </w:r>
      <w:r w:rsidR="002F7E34">
        <w:rPr>
          <w:rFonts w:ascii="Arial" w:hAnsi="Arial" w:cs="Arial"/>
        </w:rPr>
        <w:t>e voltage was 20</w:t>
      </w:r>
      <w:r>
        <w:rPr>
          <w:rFonts w:ascii="Arial" w:hAnsi="Arial" w:cs="Arial"/>
        </w:rPr>
        <w:t xml:space="preserve">.0Vdc and the current limit on the supply was set to 1.5 amps. The </w:t>
      </w:r>
      <w:r w:rsidR="002F7E34">
        <w:rPr>
          <w:rFonts w:ascii="Arial" w:hAnsi="Arial" w:cs="Arial"/>
        </w:rPr>
        <w:t xml:space="preserve">battery </w:t>
      </w:r>
      <w:r>
        <w:rPr>
          <w:rFonts w:ascii="Arial" w:hAnsi="Arial" w:cs="Arial"/>
        </w:rPr>
        <w:t xml:space="preserve">voltage was </w:t>
      </w:r>
      <w:r w:rsidR="002F7E34">
        <w:rPr>
          <w:rFonts w:ascii="Arial" w:hAnsi="Arial" w:cs="Arial"/>
        </w:rPr>
        <w:t>measured</w:t>
      </w:r>
      <w:r>
        <w:rPr>
          <w:rFonts w:ascii="Arial" w:hAnsi="Arial" w:cs="Arial"/>
        </w:rPr>
        <w:t xml:space="preserve"> </w:t>
      </w:r>
      <w:r w:rsidR="002F7E34">
        <w:rPr>
          <w:rFonts w:ascii="Arial" w:hAnsi="Arial" w:cs="Arial"/>
        </w:rPr>
        <w:t xml:space="preserve">at set intervals </w:t>
      </w:r>
      <w:r>
        <w:rPr>
          <w:rFonts w:ascii="Arial" w:hAnsi="Arial" w:cs="Arial"/>
        </w:rPr>
        <w:t xml:space="preserve">and </w:t>
      </w:r>
      <w:r w:rsidR="002F7E34">
        <w:rPr>
          <w:rFonts w:ascii="Arial" w:hAnsi="Arial" w:cs="Arial"/>
        </w:rPr>
        <w:t xml:space="preserve">this data </w:t>
      </w:r>
      <w:r>
        <w:rPr>
          <w:rFonts w:ascii="Arial" w:hAnsi="Arial" w:cs="Arial"/>
        </w:rPr>
        <w:t>can be seen in Table 1. Figure 2 displays the resultant charge curve</w:t>
      </w:r>
      <w:r w:rsidR="002F7E34">
        <w:rPr>
          <w:rFonts w:ascii="Arial" w:hAnsi="Arial" w:cs="Arial"/>
        </w:rPr>
        <w:t>, which matches the expected curve.</w:t>
      </w:r>
    </w:p>
    <w:p w:rsidR="00E41AFB" w:rsidRDefault="00E41AFB">
      <w:pPr>
        <w:contextualSpacing/>
        <w:rPr>
          <w:rFonts w:ascii="Arial" w:hAnsi="Arial" w:cs="Arial"/>
        </w:rPr>
      </w:pPr>
    </w:p>
    <w:p w:rsidR="00E41AFB" w:rsidRDefault="00E41AFB">
      <w:pPr>
        <w:contextualSpacing/>
        <w:rPr>
          <w:rFonts w:ascii="Arial" w:hAnsi="Arial" w:cs="Arial"/>
        </w:rPr>
      </w:pPr>
    </w:p>
    <w:p w:rsidR="00E41AFB" w:rsidRDefault="00E41AFB">
      <w:pPr>
        <w:contextualSpacing/>
        <w:rPr>
          <w:rFonts w:ascii="Arial" w:hAnsi="Arial" w:cs="Arial"/>
        </w:rPr>
      </w:pPr>
    </w:p>
    <w:p w:rsidR="00FE2522" w:rsidRDefault="00E41AFB" w:rsidP="00FE2522">
      <w:pPr>
        <w:keepNext/>
        <w:contextualSpacing/>
      </w:pPr>
      <w:r>
        <w:rPr>
          <w:noProof/>
        </w:rPr>
        <w:drawing>
          <wp:inline distT="0" distB="0" distL="0" distR="0" wp14:anchorId="02C6E6C2" wp14:editId="238F4172">
            <wp:extent cx="5943600" cy="3975100"/>
            <wp:effectExtent l="0" t="0" r="19050" b="2540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E2522" w:rsidRDefault="00FE2522" w:rsidP="00FE2522">
      <w:pPr>
        <w:pStyle w:val="Caption"/>
      </w:pPr>
      <w:r>
        <w:t xml:space="preserve">Figure </w:t>
      </w:r>
      <w:fldSimple w:instr=" SEQ Figure \* ARABIC ">
        <w:r w:rsidR="005B16A7">
          <w:rPr>
            <w:noProof/>
          </w:rPr>
          <w:t>2</w:t>
        </w:r>
      </w:fldSimple>
      <w:r>
        <w:t>: Plot of 0.33C charge cycle</w:t>
      </w:r>
    </w:p>
    <w:p w:rsidR="00E41AFB" w:rsidRDefault="00E41AFB" w:rsidP="00FE2522">
      <w:pPr>
        <w:contextualSpacing/>
        <w:rPr>
          <w:rFonts w:ascii="Arial" w:hAnsi="Arial" w:cs="Arial"/>
        </w:rPr>
      </w:pPr>
    </w:p>
    <w:p w:rsidR="00E41AFB" w:rsidRDefault="00E41AFB" w:rsidP="00E41AFB">
      <w:pPr>
        <w:contextualSpacing/>
        <w:rPr>
          <w:rFonts w:ascii="Arial" w:hAnsi="Arial" w:cs="Arial"/>
        </w:rPr>
      </w:pPr>
    </w:p>
    <w:p w:rsidR="00E41AFB" w:rsidRDefault="00E41AFB" w:rsidP="00E41AFB">
      <w:pPr>
        <w:contextualSpacing/>
        <w:rPr>
          <w:rFonts w:ascii="Arial" w:hAnsi="Arial" w:cs="Arial"/>
        </w:rPr>
      </w:pPr>
    </w:p>
    <w:p w:rsidR="00E41AFB" w:rsidRDefault="00E41AFB" w:rsidP="00E41AFB">
      <w:pPr>
        <w:contextualSpacing/>
        <w:rPr>
          <w:rFonts w:ascii="Arial" w:hAnsi="Arial" w:cs="Arial"/>
        </w:rPr>
      </w:pPr>
    </w:p>
    <w:p w:rsidR="00E41AFB" w:rsidRDefault="00E41AFB" w:rsidP="00E41AFB">
      <w:pPr>
        <w:contextualSpacing/>
        <w:rPr>
          <w:rFonts w:ascii="Arial" w:hAnsi="Arial" w:cs="Arial"/>
        </w:rPr>
      </w:pPr>
    </w:p>
    <w:p w:rsidR="00E41AFB" w:rsidRDefault="00E41AFB" w:rsidP="00E41AFB">
      <w:pPr>
        <w:contextualSpacing/>
        <w:rPr>
          <w:rFonts w:ascii="Arial" w:hAnsi="Arial" w:cs="Arial"/>
        </w:rPr>
      </w:pPr>
    </w:p>
    <w:p w:rsidR="00E41AFB" w:rsidRDefault="00E41AFB" w:rsidP="00E41AFB">
      <w:pPr>
        <w:contextualSpacing/>
        <w:rPr>
          <w:rFonts w:ascii="Arial" w:hAnsi="Arial" w:cs="Arial"/>
        </w:rPr>
      </w:pPr>
    </w:p>
    <w:p w:rsidR="00E41AFB" w:rsidRDefault="00E41AFB" w:rsidP="00E41AFB">
      <w:pPr>
        <w:contextualSpacing/>
        <w:rPr>
          <w:rFonts w:ascii="Arial" w:hAnsi="Arial" w:cs="Arial"/>
        </w:rPr>
      </w:pPr>
    </w:p>
    <w:p w:rsidR="00E41AFB" w:rsidRDefault="00E41AFB" w:rsidP="00E41AFB">
      <w:pPr>
        <w:contextualSpacing/>
        <w:rPr>
          <w:rFonts w:ascii="Arial" w:hAnsi="Arial" w:cs="Arial"/>
        </w:rPr>
      </w:pPr>
    </w:p>
    <w:p w:rsidR="00E41AFB" w:rsidRDefault="00E41AFB" w:rsidP="00E41AFB">
      <w:pPr>
        <w:contextualSpacing/>
        <w:rPr>
          <w:rFonts w:ascii="Arial" w:hAnsi="Arial" w:cs="Arial"/>
        </w:rPr>
      </w:pPr>
    </w:p>
    <w:p w:rsidR="00E41AFB" w:rsidRDefault="00E41AFB" w:rsidP="00E41AFB">
      <w:pPr>
        <w:contextualSpacing/>
        <w:rPr>
          <w:rFonts w:ascii="Arial" w:hAnsi="Arial" w:cs="Arial"/>
        </w:rPr>
      </w:pPr>
    </w:p>
    <w:p w:rsidR="00E41AFB" w:rsidRDefault="00E41AFB" w:rsidP="00E41AFB">
      <w:pPr>
        <w:contextualSpacing/>
        <w:rPr>
          <w:rFonts w:ascii="Arial" w:hAnsi="Arial" w:cs="Arial"/>
        </w:rPr>
      </w:pPr>
    </w:p>
    <w:p w:rsidR="00E41AFB" w:rsidRDefault="00E41AFB" w:rsidP="00E41AFB">
      <w:pPr>
        <w:contextualSpacing/>
        <w:rPr>
          <w:rFonts w:ascii="Arial" w:hAnsi="Arial" w:cs="Arial"/>
        </w:rPr>
      </w:pPr>
    </w:p>
    <w:p w:rsidR="00E41AFB" w:rsidRDefault="00E41AFB" w:rsidP="00E41AFB">
      <w:pPr>
        <w:contextualSpacing/>
        <w:rPr>
          <w:rFonts w:ascii="Arial" w:hAnsi="Arial" w:cs="Arial"/>
        </w:rPr>
      </w:pPr>
    </w:p>
    <w:p w:rsidR="00E41AFB" w:rsidRDefault="00E41AFB" w:rsidP="00E41AFB">
      <w:pPr>
        <w:contextualSpacing/>
        <w:rPr>
          <w:rFonts w:ascii="Arial" w:hAnsi="Arial" w:cs="Arial"/>
        </w:rPr>
      </w:pPr>
    </w:p>
    <w:p w:rsidR="00E41AFB" w:rsidRDefault="00E41AFB" w:rsidP="00E41AFB">
      <w:pPr>
        <w:contextualSpacing/>
        <w:rPr>
          <w:rFonts w:ascii="Arial" w:hAnsi="Arial" w:cs="Arial"/>
        </w:rPr>
      </w:pPr>
    </w:p>
    <w:tbl>
      <w:tblPr>
        <w:tblW w:w="4065" w:type="dxa"/>
        <w:tblInd w:w="93" w:type="dxa"/>
        <w:tblLook w:val="04A0" w:firstRow="1" w:lastRow="0" w:firstColumn="1" w:lastColumn="0" w:noHBand="0" w:noVBand="1"/>
      </w:tblPr>
      <w:tblGrid>
        <w:gridCol w:w="974"/>
        <w:gridCol w:w="960"/>
        <w:gridCol w:w="960"/>
        <w:gridCol w:w="1171"/>
      </w:tblGrid>
      <w:tr w:rsidR="00E41AFB" w:rsidRPr="00E41AFB" w:rsidTr="00E41AFB">
        <w:trPr>
          <w:trHeight w:val="288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b/>
                <w:bCs/>
                <w:color w:val="000000"/>
              </w:rPr>
              <w:t>Minutes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b/>
                <w:bCs/>
                <w:color w:val="000000"/>
              </w:rPr>
              <w:t>Volts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b/>
                <w:bCs/>
                <w:color w:val="000000"/>
              </w:rPr>
              <w:t>Current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1 cell </w:t>
            </w:r>
            <w:proofErr w:type="spellStart"/>
            <w:r w:rsidRPr="00E41AFB">
              <w:rPr>
                <w:rFonts w:ascii="Calibri" w:eastAsia="Times New Roman" w:hAnsi="Calibri" w:cs="Times New Roman"/>
                <w:b/>
                <w:bCs/>
                <w:color w:val="000000"/>
              </w:rPr>
              <w:t>eqv</w:t>
            </w:r>
            <w:proofErr w:type="spellEnd"/>
          </w:p>
        </w:tc>
      </w:tr>
      <w:tr w:rsidR="00E41AFB" w:rsidRPr="00E41AFB" w:rsidTr="00E41AFB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14.85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1.503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1.24</w:t>
            </w:r>
          </w:p>
        </w:tc>
      </w:tr>
      <w:tr w:rsidR="00E41AFB" w:rsidRPr="00E41AFB" w:rsidTr="00E41AFB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15.28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1.503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1.27</w:t>
            </w:r>
          </w:p>
        </w:tc>
      </w:tr>
      <w:tr w:rsidR="00E41AFB" w:rsidRPr="00E41AFB" w:rsidTr="00E41AFB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15.52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1.503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1.29</w:t>
            </w:r>
          </w:p>
        </w:tc>
      </w:tr>
      <w:tr w:rsidR="00E41AFB" w:rsidRPr="00E41AFB" w:rsidTr="00E41AFB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15.69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1.503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1.31</w:t>
            </w:r>
          </w:p>
        </w:tc>
      </w:tr>
      <w:tr w:rsidR="00E41AFB" w:rsidRPr="00E41AFB" w:rsidTr="00E41AFB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15.84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1.503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1.32</w:t>
            </w:r>
          </w:p>
        </w:tc>
      </w:tr>
      <w:tr w:rsidR="00E41AFB" w:rsidRPr="00E41AFB" w:rsidTr="00E41AFB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15.96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1.503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1.33</w:t>
            </w:r>
          </w:p>
        </w:tc>
      </w:tr>
      <w:tr w:rsidR="00E41AFB" w:rsidRPr="00E41AFB" w:rsidTr="00E41AFB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16.06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1.503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1.34</w:t>
            </w:r>
          </w:p>
        </w:tc>
      </w:tr>
      <w:tr w:rsidR="00E41AFB" w:rsidRPr="00E41AFB" w:rsidTr="00E41AFB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16.12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1.503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1.34</w:t>
            </w:r>
          </w:p>
        </w:tc>
      </w:tr>
      <w:tr w:rsidR="00E41AFB" w:rsidRPr="00E41AFB" w:rsidTr="00E41AFB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16.18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1.503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1.35</w:t>
            </w:r>
          </w:p>
        </w:tc>
      </w:tr>
      <w:tr w:rsidR="00E41AFB" w:rsidRPr="00E41AFB" w:rsidTr="00E41AFB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16.25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1.503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1.35</w:t>
            </w:r>
          </w:p>
        </w:tc>
      </w:tr>
      <w:tr w:rsidR="00E41AFB" w:rsidRPr="00E41AFB" w:rsidTr="00E41AFB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16.30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1.503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1.36</w:t>
            </w:r>
          </w:p>
        </w:tc>
      </w:tr>
      <w:tr w:rsidR="00E41AFB" w:rsidRPr="00E41AFB" w:rsidTr="00E41AFB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16.77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1.503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1.40</w:t>
            </w:r>
          </w:p>
        </w:tc>
      </w:tr>
      <w:tr w:rsidR="00E41AFB" w:rsidRPr="00E41AFB" w:rsidTr="00E41AFB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16.97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1.503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1.41</w:t>
            </w:r>
          </w:p>
        </w:tc>
      </w:tr>
      <w:tr w:rsidR="00E41AFB" w:rsidRPr="00E41AFB" w:rsidTr="00E41AFB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17.07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1.503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1.42</w:t>
            </w:r>
          </w:p>
        </w:tc>
      </w:tr>
      <w:tr w:rsidR="00E41AFB" w:rsidRPr="00E41AFB" w:rsidTr="00E41AFB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17.15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1.503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1.43</w:t>
            </w:r>
          </w:p>
        </w:tc>
      </w:tr>
      <w:tr w:rsidR="00E41AFB" w:rsidRPr="00E41AFB" w:rsidTr="00E41AFB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17.20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1.503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1.43</w:t>
            </w:r>
          </w:p>
        </w:tc>
      </w:tr>
      <w:tr w:rsidR="00E41AFB" w:rsidRPr="00E41AFB" w:rsidTr="00E41AFB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17.25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1.503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1.44</w:t>
            </w:r>
          </w:p>
        </w:tc>
      </w:tr>
      <w:tr w:rsidR="00E41AFB" w:rsidRPr="00E41AFB" w:rsidTr="00E41AFB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17.34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1.503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1.45</w:t>
            </w:r>
          </w:p>
        </w:tc>
      </w:tr>
      <w:tr w:rsidR="00E41AFB" w:rsidRPr="00E41AFB" w:rsidTr="00E41AFB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17.42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1.503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1.45</w:t>
            </w:r>
          </w:p>
        </w:tc>
      </w:tr>
      <w:tr w:rsidR="00E41AFB" w:rsidRPr="00E41AFB" w:rsidTr="00E41AFB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17.47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1.503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1.46</w:t>
            </w:r>
          </w:p>
        </w:tc>
      </w:tr>
      <w:tr w:rsidR="00E41AFB" w:rsidRPr="00E41AFB" w:rsidTr="00E41AFB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17.52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1.503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1.46</w:t>
            </w:r>
          </w:p>
        </w:tc>
      </w:tr>
      <w:tr w:rsidR="00E41AFB" w:rsidRPr="00E41AFB" w:rsidTr="00E41AFB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17.76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1.503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1.48</w:t>
            </w:r>
          </w:p>
        </w:tc>
      </w:tr>
      <w:tr w:rsidR="00E41AFB" w:rsidRPr="00E41AFB" w:rsidTr="00E41AFB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18.14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1.503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1.51</w:t>
            </w:r>
          </w:p>
        </w:tc>
      </w:tr>
      <w:tr w:rsidR="00E41AFB" w:rsidRPr="00E41AFB" w:rsidTr="00E41AFB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18.48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1.503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1.54</w:t>
            </w:r>
          </w:p>
        </w:tc>
      </w:tr>
      <w:tr w:rsidR="00E41AFB" w:rsidRPr="00E41AFB" w:rsidTr="00E41AFB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235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18.23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1.503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1.52</w:t>
            </w:r>
          </w:p>
        </w:tc>
      </w:tr>
      <w:tr w:rsidR="00E41AFB" w:rsidRPr="00E41AFB" w:rsidTr="00E41AFB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17.66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1.503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1.47</w:t>
            </w:r>
          </w:p>
        </w:tc>
      </w:tr>
      <w:tr w:rsidR="00E41AFB" w:rsidRPr="00E41AFB" w:rsidTr="00E41AFB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17.41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1.503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1.45</w:t>
            </w:r>
          </w:p>
        </w:tc>
      </w:tr>
      <w:tr w:rsidR="00E41AFB" w:rsidRPr="00E41AFB" w:rsidTr="00E41AFB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17.40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E41AFB">
            <w:pPr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1.503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FB" w:rsidRPr="00E41AFB" w:rsidRDefault="00E41AFB" w:rsidP="00FE2522">
            <w:pPr>
              <w:keepNext/>
              <w:spacing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1AFB">
              <w:rPr>
                <w:rFonts w:ascii="Calibri" w:eastAsia="Times New Roman" w:hAnsi="Calibri" w:cs="Times New Roman"/>
                <w:color w:val="000000"/>
              </w:rPr>
              <w:t>1.45</w:t>
            </w:r>
          </w:p>
        </w:tc>
      </w:tr>
    </w:tbl>
    <w:p w:rsidR="00E41AFB" w:rsidRDefault="00FE2522" w:rsidP="00FE2522">
      <w:pPr>
        <w:pStyle w:val="Caption"/>
        <w:rPr>
          <w:rFonts w:ascii="Arial" w:hAnsi="Arial" w:cs="Arial"/>
        </w:rPr>
      </w:pPr>
      <w:r>
        <w:t xml:space="preserve">Table </w:t>
      </w:r>
      <w:fldSimple w:instr=" SEQ Table \* ARABIC ">
        <w:r>
          <w:rPr>
            <w:noProof/>
          </w:rPr>
          <w:t>1</w:t>
        </w:r>
      </w:fldSimple>
      <w:r>
        <w:t>: Data from 0.33C charge cycle</w:t>
      </w:r>
    </w:p>
    <w:p w:rsidR="00E41AFB" w:rsidRDefault="00E41AFB" w:rsidP="00E41AFB">
      <w:pPr>
        <w:contextualSpacing/>
        <w:rPr>
          <w:rFonts w:ascii="Arial" w:hAnsi="Arial" w:cs="Arial"/>
        </w:rPr>
      </w:pPr>
    </w:p>
    <w:p w:rsidR="00E41AFB" w:rsidRDefault="00E41AFB" w:rsidP="00E41AFB">
      <w:pPr>
        <w:contextualSpacing/>
        <w:rPr>
          <w:rFonts w:ascii="Arial" w:hAnsi="Arial" w:cs="Arial"/>
        </w:rPr>
      </w:pPr>
    </w:p>
    <w:p w:rsidR="00E41AFB" w:rsidRDefault="00E41AFB" w:rsidP="00E41AFB">
      <w:pPr>
        <w:contextualSpacing/>
        <w:rPr>
          <w:rFonts w:ascii="Arial" w:hAnsi="Arial" w:cs="Arial"/>
        </w:rPr>
      </w:pPr>
    </w:p>
    <w:p w:rsidR="00E41AFB" w:rsidRDefault="00E41AFB" w:rsidP="00E41AFB">
      <w:pPr>
        <w:contextualSpacing/>
        <w:rPr>
          <w:rFonts w:ascii="Arial" w:hAnsi="Arial" w:cs="Arial"/>
        </w:rPr>
      </w:pPr>
    </w:p>
    <w:p w:rsidR="00E41AFB" w:rsidRDefault="00E41AFB" w:rsidP="00E41AFB">
      <w:pPr>
        <w:contextualSpacing/>
        <w:rPr>
          <w:rFonts w:ascii="Arial" w:hAnsi="Arial" w:cs="Arial"/>
        </w:rPr>
      </w:pPr>
    </w:p>
    <w:p w:rsidR="00E41AFB" w:rsidRDefault="00E41AFB" w:rsidP="00E41AFB">
      <w:pPr>
        <w:contextualSpacing/>
        <w:rPr>
          <w:rFonts w:ascii="Arial" w:hAnsi="Arial" w:cs="Arial"/>
        </w:rPr>
      </w:pPr>
    </w:p>
    <w:p w:rsidR="002F7E34" w:rsidRDefault="002F7E34" w:rsidP="00E41AFB">
      <w:pPr>
        <w:contextualSpacing/>
        <w:rPr>
          <w:rFonts w:ascii="Arial" w:hAnsi="Arial" w:cs="Arial"/>
        </w:rPr>
      </w:pPr>
    </w:p>
    <w:p w:rsidR="002F7E34" w:rsidRDefault="002F7E34" w:rsidP="00E41AFB">
      <w:pPr>
        <w:contextualSpacing/>
        <w:rPr>
          <w:rFonts w:ascii="Arial" w:hAnsi="Arial" w:cs="Arial"/>
        </w:rPr>
      </w:pPr>
    </w:p>
    <w:p w:rsidR="00E41AFB" w:rsidRDefault="00E41AFB" w:rsidP="00E41AFB">
      <w:pPr>
        <w:contextualSpacing/>
        <w:rPr>
          <w:rFonts w:ascii="Arial" w:hAnsi="Arial" w:cs="Arial"/>
        </w:rPr>
      </w:pPr>
    </w:p>
    <w:p w:rsidR="00E41AFB" w:rsidRDefault="00E41AFB" w:rsidP="00E41AFB">
      <w:pPr>
        <w:contextualSpacing/>
        <w:rPr>
          <w:rFonts w:ascii="Arial" w:hAnsi="Arial" w:cs="Arial"/>
        </w:rPr>
      </w:pPr>
    </w:p>
    <w:p w:rsidR="00E41AFB" w:rsidRDefault="00FE2522" w:rsidP="00FE2522">
      <w:pPr>
        <w:pStyle w:val="Heading2"/>
      </w:pPr>
      <w:r>
        <w:lastRenderedPageBreak/>
        <w:t>Battery Discharge Cycle</w:t>
      </w:r>
    </w:p>
    <w:p w:rsidR="00E41AFB" w:rsidRDefault="002F7E34" w:rsidP="00E41AFB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A fully charged battery was discharged at a 0.2C rate using a programmable DC load. The DC load was set in a constant current discharge mode at 0.9 amps. The battery voltage was measured at set intervals and this data can be seen in Table 2. Figure 3 displays the resultant discharge curve, which matches the expected curve.</w:t>
      </w:r>
    </w:p>
    <w:p w:rsidR="00FE2522" w:rsidRDefault="00FE2522" w:rsidP="00E41AFB">
      <w:pPr>
        <w:contextualSpacing/>
        <w:rPr>
          <w:rFonts w:ascii="Arial" w:hAnsi="Arial" w:cs="Arial"/>
        </w:rPr>
      </w:pPr>
    </w:p>
    <w:p w:rsidR="00FE2522" w:rsidRDefault="00FE2522" w:rsidP="00E41AFB">
      <w:pPr>
        <w:contextualSpacing/>
        <w:rPr>
          <w:rFonts w:ascii="Arial" w:hAnsi="Arial" w:cs="Arial"/>
        </w:rPr>
      </w:pPr>
    </w:p>
    <w:p w:rsidR="00FE2522" w:rsidRDefault="00FE2522" w:rsidP="00E41AFB">
      <w:pPr>
        <w:contextualSpacing/>
        <w:rPr>
          <w:rFonts w:ascii="Arial" w:hAnsi="Arial" w:cs="Arial"/>
        </w:rPr>
      </w:pPr>
    </w:p>
    <w:p w:rsidR="00FE2522" w:rsidRDefault="00FE2522" w:rsidP="00E41AFB">
      <w:pPr>
        <w:contextualSpacing/>
        <w:rPr>
          <w:rFonts w:ascii="Arial" w:hAnsi="Arial" w:cs="Arial"/>
        </w:rPr>
      </w:pPr>
    </w:p>
    <w:p w:rsidR="00FE2522" w:rsidRDefault="00FE2522" w:rsidP="00E41AFB">
      <w:pPr>
        <w:contextualSpacing/>
        <w:rPr>
          <w:rFonts w:ascii="Arial" w:hAnsi="Arial" w:cs="Arial"/>
        </w:rPr>
      </w:pPr>
    </w:p>
    <w:p w:rsidR="00FE2522" w:rsidRDefault="00FE2522" w:rsidP="00FE2522">
      <w:pPr>
        <w:keepNext/>
        <w:contextualSpacing/>
      </w:pPr>
      <w:r>
        <w:rPr>
          <w:noProof/>
        </w:rPr>
        <w:drawing>
          <wp:inline distT="0" distB="0" distL="0" distR="0" wp14:anchorId="49CE8942" wp14:editId="13748777">
            <wp:extent cx="5943600" cy="3991610"/>
            <wp:effectExtent l="0" t="0" r="19050" b="2794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E2522" w:rsidRDefault="00FE2522" w:rsidP="00FE2522">
      <w:pPr>
        <w:pStyle w:val="Caption"/>
        <w:contextualSpacing/>
        <w:rPr>
          <w:rFonts w:ascii="Arial" w:hAnsi="Arial" w:cs="Arial"/>
        </w:rPr>
      </w:pPr>
      <w:r>
        <w:t xml:space="preserve">Figure </w:t>
      </w:r>
      <w:fldSimple w:instr=" SEQ Figure \* ARABIC ">
        <w:r w:rsidR="005B16A7">
          <w:rPr>
            <w:noProof/>
          </w:rPr>
          <w:t>3</w:t>
        </w:r>
      </w:fldSimple>
      <w:r>
        <w:t>: Plot of 0.2C discharge cycle</w:t>
      </w:r>
    </w:p>
    <w:p w:rsidR="00FE2522" w:rsidRDefault="00FE2522" w:rsidP="00E41AFB">
      <w:pPr>
        <w:contextualSpacing/>
        <w:rPr>
          <w:rFonts w:ascii="Arial" w:hAnsi="Arial" w:cs="Arial"/>
        </w:rPr>
      </w:pPr>
    </w:p>
    <w:p w:rsidR="00FE2522" w:rsidRDefault="00FE2522" w:rsidP="00E41AFB">
      <w:pPr>
        <w:contextualSpacing/>
        <w:rPr>
          <w:rFonts w:ascii="Arial" w:hAnsi="Arial" w:cs="Arial"/>
        </w:rPr>
      </w:pPr>
    </w:p>
    <w:p w:rsidR="00FE2522" w:rsidRDefault="00FE2522" w:rsidP="00E41AFB">
      <w:pPr>
        <w:contextualSpacing/>
        <w:rPr>
          <w:rFonts w:ascii="Arial" w:hAnsi="Arial" w:cs="Arial"/>
        </w:rPr>
      </w:pPr>
    </w:p>
    <w:p w:rsidR="00E41AFB" w:rsidRDefault="00E41AFB" w:rsidP="00E41AFB">
      <w:pPr>
        <w:contextualSpacing/>
        <w:rPr>
          <w:rFonts w:ascii="Arial" w:hAnsi="Arial" w:cs="Arial"/>
        </w:rPr>
      </w:pPr>
    </w:p>
    <w:p w:rsidR="00E41AFB" w:rsidRDefault="00E41AFB" w:rsidP="00E41AFB">
      <w:pPr>
        <w:contextualSpacing/>
        <w:rPr>
          <w:rFonts w:ascii="Arial" w:hAnsi="Arial" w:cs="Arial"/>
        </w:rPr>
      </w:pPr>
    </w:p>
    <w:p w:rsidR="00E41AFB" w:rsidRDefault="00E41AFB" w:rsidP="00E41AFB">
      <w:pPr>
        <w:contextualSpacing/>
        <w:rPr>
          <w:rFonts w:ascii="Arial" w:hAnsi="Arial" w:cs="Arial"/>
        </w:rPr>
      </w:pPr>
    </w:p>
    <w:p w:rsidR="00E41AFB" w:rsidRDefault="00E41AFB" w:rsidP="00E41AFB">
      <w:pPr>
        <w:contextualSpacing/>
        <w:rPr>
          <w:rFonts w:ascii="Arial" w:hAnsi="Arial" w:cs="Arial"/>
        </w:rPr>
      </w:pPr>
    </w:p>
    <w:p w:rsidR="00E41AFB" w:rsidRDefault="00E41AFB" w:rsidP="00E41AFB">
      <w:pPr>
        <w:contextualSpacing/>
        <w:rPr>
          <w:rFonts w:ascii="Arial" w:hAnsi="Arial" w:cs="Arial"/>
        </w:rPr>
      </w:pPr>
    </w:p>
    <w:p w:rsidR="00E41AFB" w:rsidRDefault="00E41AFB" w:rsidP="00E41AFB">
      <w:pPr>
        <w:contextualSpacing/>
        <w:rPr>
          <w:rFonts w:ascii="Arial" w:hAnsi="Arial" w:cs="Arial"/>
        </w:rPr>
      </w:pPr>
    </w:p>
    <w:p w:rsidR="00E41AFB" w:rsidRDefault="00E41AFB" w:rsidP="00E41AFB">
      <w:pPr>
        <w:contextualSpacing/>
        <w:rPr>
          <w:rFonts w:ascii="Arial" w:hAnsi="Arial" w:cs="Arial"/>
        </w:rPr>
      </w:pPr>
    </w:p>
    <w:p w:rsidR="00E41AFB" w:rsidRDefault="00E41AFB" w:rsidP="00E41AFB">
      <w:pPr>
        <w:contextualSpacing/>
        <w:rPr>
          <w:rFonts w:ascii="Arial" w:hAnsi="Arial" w:cs="Arial"/>
        </w:rPr>
      </w:pPr>
    </w:p>
    <w:p w:rsidR="00E41AFB" w:rsidRDefault="00E41AFB" w:rsidP="00E41AFB">
      <w:pPr>
        <w:contextualSpacing/>
        <w:rPr>
          <w:rFonts w:ascii="Arial" w:hAnsi="Arial" w:cs="Arial"/>
        </w:rPr>
      </w:pPr>
    </w:p>
    <w:tbl>
      <w:tblPr>
        <w:tblW w:w="4155" w:type="dxa"/>
        <w:tblInd w:w="93" w:type="dxa"/>
        <w:tblLook w:val="04A0" w:firstRow="1" w:lastRow="0" w:firstColumn="1" w:lastColumn="0" w:noHBand="0" w:noVBand="1"/>
      </w:tblPr>
      <w:tblGrid>
        <w:gridCol w:w="974"/>
        <w:gridCol w:w="1100"/>
        <w:gridCol w:w="960"/>
        <w:gridCol w:w="1121"/>
      </w:tblGrid>
      <w:tr w:rsidR="00FE2522" w:rsidRPr="00FE2522" w:rsidTr="00FE2522">
        <w:trPr>
          <w:trHeight w:val="288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b/>
                <w:bCs/>
                <w:color w:val="000000"/>
              </w:rPr>
              <w:t>Minutes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b/>
                <w:bCs/>
                <w:color w:val="000000"/>
              </w:rPr>
              <w:t>Volts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b/>
                <w:bCs/>
                <w:color w:val="000000"/>
              </w:rPr>
              <w:t>Current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1 cell </w:t>
            </w:r>
            <w:proofErr w:type="spellStart"/>
            <w:r w:rsidRPr="00FE2522">
              <w:rPr>
                <w:rFonts w:ascii="Calibri" w:eastAsia="Times New Roman" w:hAnsi="Calibri" w:cs="Times New Roman"/>
                <w:b/>
                <w:bCs/>
                <w:color w:val="000000"/>
              </w:rPr>
              <w:t>eqv</w:t>
            </w:r>
            <w:proofErr w:type="spellEnd"/>
          </w:p>
        </w:tc>
      </w:tr>
      <w:tr w:rsidR="00FE2522" w:rsidRPr="00FE2522" w:rsidTr="00FE2522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16.40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0.898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1.37</w:t>
            </w:r>
          </w:p>
        </w:tc>
      </w:tr>
      <w:tr w:rsidR="00FE2522" w:rsidRPr="00FE2522" w:rsidTr="00FE2522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16.11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0.898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1.34</w:t>
            </w:r>
          </w:p>
        </w:tc>
      </w:tr>
      <w:tr w:rsidR="00FE2522" w:rsidRPr="00FE2522" w:rsidTr="00FE2522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15.90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0.898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1.33</w:t>
            </w:r>
          </w:p>
        </w:tc>
      </w:tr>
      <w:tr w:rsidR="00FE2522" w:rsidRPr="00FE2522" w:rsidTr="00FE2522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15.71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0.898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1.31</w:t>
            </w:r>
          </w:p>
        </w:tc>
      </w:tr>
      <w:tr w:rsidR="00FE2522" w:rsidRPr="00FE2522" w:rsidTr="00FE2522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15.43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0.898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1.29</w:t>
            </w:r>
          </w:p>
        </w:tc>
      </w:tr>
      <w:tr w:rsidR="00FE2522" w:rsidRPr="00FE2522" w:rsidTr="00FE2522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15.24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0.898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1.27</w:t>
            </w:r>
          </w:p>
        </w:tc>
      </w:tr>
      <w:tr w:rsidR="00FE2522" w:rsidRPr="00FE2522" w:rsidTr="00FE2522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15.11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0.898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1.26</w:t>
            </w:r>
          </w:p>
        </w:tc>
      </w:tr>
      <w:tr w:rsidR="00FE2522" w:rsidRPr="00FE2522" w:rsidTr="00FE2522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14.93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0.898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1.24</w:t>
            </w:r>
          </w:p>
        </w:tc>
      </w:tr>
      <w:tr w:rsidR="00FE2522" w:rsidRPr="00FE2522" w:rsidTr="00FE2522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14.85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0.898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1.24</w:t>
            </w:r>
          </w:p>
        </w:tc>
      </w:tr>
      <w:tr w:rsidR="00FE2522" w:rsidRPr="00FE2522" w:rsidTr="00FE2522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14.78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0.898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1.23</w:t>
            </w:r>
          </w:p>
        </w:tc>
      </w:tr>
      <w:tr w:rsidR="00FE2522" w:rsidRPr="00FE2522" w:rsidTr="00FE2522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14.67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0.898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1.22</w:t>
            </w:r>
          </w:p>
        </w:tc>
      </w:tr>
      <w:tr w:rsidR="00FE2522" w:rsidRPr="00FE2522" w:rsidTr="00FE2522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14.49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0.898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1.21</w:t>
            </w:r>
          </w:p>
        </w:tc>
      </w:tr>
      <w:tr w:rsidR="00FE2522" w:rsidRPr="00FE2522" w:rsidTr="00FE2522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14.44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0.898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1.20</w:t>
            </w:r>
          </w:p>
        </w:tc>
      </w:tr>
      <w:tr w:rsidR="00FE2522" w:rsidRPr="00FE2522" w:rsidTr="00FE2522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205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14.39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0.898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1.20</w:t>
            </w:r>
          </w:p>
        </w:tc>
      </w:tr>
      <w:tr w:rsidR="00FE2522" w:rsidRPr="00FE2522" w:rsidTr="00FE2522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210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14.33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0.898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1.19</w:t>
            </w:r>
          </w:p>
        </w:tc>
      </w:tr>
      <w:tr w:rsidR="00FE2522" w:rsidRPr="00FE2522" w:rsidTr="00FE2522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215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14.27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0.898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1.19</w:t>
            </w:r>
          </w:p>
        </w:tc>
      </w:tr>
      <w:tr w:rsidR="00FE2522" w:rsidRPr="00FE2522" w:rsidTr="00FE2522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220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14.19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0.898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1.18</w:t>
            </w:r>
          </w:p>
        </w:tc>
      </w:tr>
      <w:tr w:rsidR="00FE2522" w:rsidRPr="00FE2522" w:rsidTr="00FE2522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225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14.11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0.898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1.18</w:t>
            </w:r>
          </w:p>
        </w:tc>
      </w:tr>
      <w:tr w:rsidR="00FE2522" w:rsidRPr="00FE2522" w:rsidTr="00FE2522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230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14.01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0.898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1.17</w:t>
            </w:r>
          </w:p>
        </w:tc>
      </w:tr>
      <w:tr w:rsidR="00FE2522" w:rsidRPr="00FE2522" w:rsidTr="00FE2522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235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13.90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0.898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1.16</w:t>
            </w:r>
          </w:p>
        </w:tc>
      </w:tr>
      <w:tr w:rsidR="00FE2522" w:rsidRPr="00FE2522" w:rsidTr="00FE2522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13.77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0.898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1.15</w:t>
            </w:r>
          </w:p>
        </w:tc>
      </w:tr>
      <w:tr w:rsidR="00FE2522" w:rsidRPr="00FE2522" w:rsidTr="00FE2522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245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13.61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0.898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1.13</w:t>
            </w:r>
          </w:p>
        </w:tc>
      </w:tr>
      <w:tr w:rsidR="00FE2522" w:rsidRPr="00FE2522" w:rsidTr="00FE2522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250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13.39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0.898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1.12</w:t>
            </w:r>
          </w:p>
        </w:tc>
      </w:tr>
      <w:tr w:rsidR="00FE2522" w:rsidRPr="00FE2522" w:rsidTr="00FE2522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255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13.06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0.898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1.09</w:t>
            </w:r>
          </w:p>
        </w:tc>
      </w:tr>
      <w:tr w:rsidR="00FE2522" w:rsidRPr="00FE2522" w:rsidTr="00FE2522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260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12.42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0.898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1.04</w:t>
            </w:r>
          </w:p>
        </w:tc>
      </w:tr>
      <w:tr w:rsidR="00FE2522" w:rsidRPr="00FE2522" w:rsidTr="00FE2522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262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12.00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0.898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522" w:rsidRPr="00FE2522" w:rsidRDefault="00FE2522" w:rsidP="00FE2522">
            <w:pPr>
              <w:keepNext/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E2522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</w:tr>
    </w:tbl>
    <w:p w:rsidR="00E41AFB" w:rsidRDefault="00FE2522" w:rsidP="00FE2522">
      <w:pPr>
        <w:pStyle w:val="Caption"/>
        <w:rPr>
          <w:rFonts w:ascii="Arial" w:hAnsi="Arial" w:cs="Arial"/>
        </w:rPr>
      </w:pPr>
      <w:r>
        <w:t xml:space="preserve">Table </w:t>
      </w:r>
      <w:fldSimple w:instr=" SEQ Table \* ARABIC ">
        <w:r>
          <w:rPr>
            <w:noProof/>
          </w:rPr>
          <w:t>2</w:t>
        </w:r>
      </w:fldSimple>
      <w:r>
        <w:t>: Data from 0.2C discharge cycle</w:t>
      </w:r>
    </w:p>
    <w:p w:rsidR="00E41AFB" w:rsidRDefault="00E41AFB" w:rsidP="00E41AFB">
      <w:pPr>
        <w:contextualSpacing/>
        <w:rPr>
          <w:rFonts w:ascii="Arial" w:hAnsi="Arial" w:cs="Arial"/>
        </w:rPr>
      </w:pPr>
    </w:p>
    <w:p w:rsidR="00E41AFB" w:rsidRPr="00E41AFB" w:rsidRDefault="00E41AFB" w:rsidP="00E41AFB">
      <w:pPr>
        <w:contextualSpacing/>
        <w:rPr>
          <w:rFonts w:ascii="Arial" w:hAnsi="Arial" w:cs="Arial"/>
        </w:rPr>
      </w:pPr>
    </w:p>
    <w:sectPr w:rsidR="00E41AFB" w:rsidRPr="00E41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AFB"/>
    <w:rsid w:val="002F7E34"/>
    <w:rsid w:val="00351D64"/>
    <w:rsid w:val="005B16A7"/>
    <w:rsid w:val="006558AB"/>
    <w:rsid w:val="009260BD"/>
    <w:rsid w:val="009A4AC7"/>
    <w:rsid w:val="00BF525F"/>
    <w:rsid w:val="00E41AFB"/>
    <w:rsid w:val="00FE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1A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1AF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1A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AF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41A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41A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E41AF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1A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1AF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1A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AF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41A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41A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E41AF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0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atlas\projectlibrary\901107.SeeStar\Open%20Source%20Documentation\Gen2\NiMH_Battery_Curve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atlas\projectlibrary\901107.SeeStar\Open%20Source%20Documentation\Gen2\NiMH_Battery_Curve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SeeStar II Battery Charge Curve</a:t>
            </a: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0.10401166581734694"/>
          <c:y val="0.1049839297782388"/>
          <c:w val="0.85439098296429017"/>
          <c:h val="0.77960515975922173"/>
        </c:manualLayout>
      </c:layout>
      <c:scatterChart>
        <c:scatterStyle val="smoothMarker"/>
        <c:varyColors val="0"/>
        <c:ser>
          <c:idx val="0"/>
          <c:order val="0"/>
          <c:tx>
            <c:v>1.50 Amps (0.33C)</c:v>
          </c:tx>
          <c:marker>
            <c:symbol val="none"/>
          </c:marker>
          <c:xVal>
            <c:numRef>
              <c:f>'0.33C Charge'!$A$7:$A$34</c:f>
              <c:numCache>
                <c:formatCode>0</c:formatCode>
                <c:ptCount val="2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25</c:v>
                </c:pt>
                <c:pt idx="11">
                  <c:v>40</c:v>
                </c:pt>
                <c:pt idx="12">
                  <c:v>55</c:v>
                </c:pt>
                <c:pt idx="13">
                  <c:v>70</c:v>
                </c:pt>
                <c:pt idx="14">
                  <c:v>85</c:v>
                </c:pt>
                <c:pt idx="15">
                  <c:v>100</c:v>
                </c:pt>
                <c:pt idx="16">
                  <c:v>115</c:v>
                </c:pt>
                <c:pt idx="17">
                  <c:v>130</c:v>
                </c:pt>
                <c:pt idx="18">
                  <c:v>145</c:v>
                </c:pt>
                <c:pt idx="19">
                  <c:v>160</c:v>
                </c:pt>
                <c:pt idx="20">
                  <c:v>175</c:v>
                </c:pt>
                <c:pt idx="21">
                  <c:v>190</c:v>
                </c:pt>
                <c:pt idx="22">
                  <c:v>205</c:v>
                </c:pt>
                <c:pt idx="23" formatCode="General">
                  <c:v>220</c:v>
                </c:pt>
                <c:pt idx="24">
                  <c:v>235</c:v>
                </c:pt>
                <c:pt idx="25">
                  <c:v>250</c:v>
                </c:pt>
                <c:pt idx="26">
                  <c:v>255</c:v>
                </c:pt>
                <c:pt idx="27">
                  <c:v>260</c:v>
                </c:pt>
              </c:numCache>
            </c:numRef>
          </c:xVal>
          <c:yVal>
            <c:numRef>
              <c:f>'0.33C Charge'!$B$7:$B$34</c:f>
              <c:numCache>
                <c:formatCode>0.00</c:formatCode>
                <c:ptCount val="28"/>
                <c:pt idx="0">
                  <c:v>14.85</c:v>
                </c:pt>
                <c:pt idx="1">
                  <c:v>15.28</c:v>
                </c:pt>
                <c:pt idx="2">
                  <c:v>15.52</c:v>
                </c:pt>
                <c:pt idx="3">
                  <c:v>15.69</c:v>
                </c:pt>
                <c:pt idx="4">
                  <c:v>15.84</c:v>
                </c:pt>
                <c:pt idx="5">
                  <c:v>15.96</c:v>
                </c:pt>
                <c:pt idx="6">
                  <c:v>16.059999999999999</c:v>
                </c:pt>
                <c:pt idx="7">
                  <c:v>16.12</c:v>
                </c:pt>
                <c:pt idx="8">
                  <c:v>16.18</c:v>
                </c:pt>
                <c:pt idx="9">
                  <c:v>16.25</c:v>
                </c:pt>
                <c:pt idx="10">
                  <c:v>16.3</c:v>
                </c:pt>
                <c:pt idx="11">
                  <c:v>16.77</c:v>
                </c:pt>
                <c:pt idx="12">
                  <c:v>16.97</c:v>
                </c:pt>
                <c:pt idx="13">
                  <c:v>17.07</c:v>
                </c:pt>
                <c:pt idx="14">
                  <c:v>17.149999999999999</c:v>
                </c:pt>
                <c:pt idx="15">
                  <c:v>17.2</c:v>
                </c:pt>
                <c:pt idx="16">
                  <c:v>17.25</c:v>
                </c:pt>
                <c:pt idx="17">
                  <c:v>17.34</c:v>
                </c:pt>
                <c:pt idx="18">
                  <c:v>17.420000000000002</c:v>
                </c:pt>
                <c:pt idx="19">
                  <c:v>17.47</c:v>
                </c:pt>
                <c:pt idx="20">
                  <c:v>17.52</c:v>
                </c:pt>
                <c:pt idx="21">
                  <c:v>17.760000000000002</c:v>
                </c:pt>
                <c:pt idx="22">
                  <c:v>18.14</c:v>
                </c:pt>
                <c:pt idx="23">
                  <c:v>18.48</c:v>
                </c:pt>
                <c:pt idx="24">
                  <c:v>18.23</c:v>
                </c:pt>
                <c:pt idx="25">
                  <c:v>17.66</c:v>
                </c:pt>
                <c:pt idx="26">
                  <c:v>17.41</c:v>
                </c:pt>
                <c:pt idx="27">
                  <c:v>17.399999999999999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0322176"/>
        <c:axId val="40324096"/>
      </c:scatterChart>
      <c:valAx>
        <c:axId val="40322176"/>
        <c:scaling>
          <c:orientation val="minMax"/>
          <c:max val="300"/>
          <c:min val="0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Charge Time (minutes)</a:t>
                </a:r>
              </a:p>
            </c:rich>
          </c:tx>
          <c:layout/>
          <c:overlay val="0"/>
        </c:title>
        <c:numFmt formatCode="0" sourceLinked="1"/>
        <c:majorTickMark val="out"/>
        <c:minorTickMark val="none"/>
        <c:tickLblPos val="nextTo"/>
        <c:crossAx val="40324096"/>
        <c:crosses val="autoZero"/>
        <c:crossBetween val="midCat"/>
        <c:majorUnit val="30"/>
      </c:valAx>
      <c:valAx>
        <c:axId val="40324096"/>
        <c:scaling>
          <c:orientation val="minMax"/>
          <c:max val="21.6"/>
          <c:min val="9.6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Voltage (volts)</a:t>
                </a:r>
              </a:p>
            </c:rich>
          </c:tx>
          <c:layout/>
          <c:overlay val="0"/>
        </c:title>
        <c:numFmt formatCode="0.00" sourceLinked="1"/>
        <c:majorTickMark val="out"/>
        <c:minorTickMark val="none"/>
        <c:tickLblPos val="nextTo"/>
        <c:crossAx val="40322176"/>
        <c:crosses val="autoZero"/>
        <c:crossBetween val="midCat"/>
        <c:majorUnit val="1.2"/>
      </c:valAx>
    </c:plotArea>
    <c:legend>
      <c:legendPos val="r"/>
      <c:layout>
        <c:manualLayout>
          <c:xMode val="edge"/>
          <c:yMode val="edge"/>
          <c:x val="0.7157404603270745"/>
          <c:y val="0.20973183064576995"/>
          <c:w val="0.2306348004576351"/>
          <c:h val="4.5117049365835257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SeeStar</a:t>
            </a:r>
            <a:r>
              <a:rPr lang="en-US" baseline="0"/>
              <a:t> II Battery Discharge Curve</a:t>
            </a:r>
            <a:endParaRPr lang="en-US"/>
          </a:p>
        </c:rich>
      </c:tx>
      <c:layout>
        <c:manualLayout>
          <c:xMode val="edge"/>
          <c:yMode val="edge"/>
          <c:x val="0.2656272793581328"/>
          <c:y val="1.1166945840312675E-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0317444591854902"/>
          <c:y val="9.2413511125179704E-2"/>
          <c:w val="0.86051965057978252"/>
          <c:h val="0.7901893544713946"/>
        </c:manualLayout>
      </c:layout>
      <c:scatterChart>
        <c:scatterStyle val="smoothMarker"/>
        <c:varyColors val="0"/>
        <c:ser>
          <c:idx val="0"/>
          <c:order val="0"/>
          <c:tx>
            <c:v>900mA (0.2C)</c:v>
          </c:tx>
          <c:marker>
            <c:symbol val="none"/>
          </c:marker>
          <c:xVal>
            <c:numRef>
              <c:f>'0.2C Discharge'!$A$6:$A$31</c:f>
              <c:numCache>
                <c:formatCode>General</c:formatCode>
                <c:ptCount val="26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25</c:v>
                </c:pt>
                <c:pt idx="5">
                  <c:v>35</c:v>
                </c:pt>
                <c:pt idx="6">
                  <c:v>45</c:v>
                </c:pt>
                <c:pt idx="7">
                  <c:v>75</c:v>
                </c:pt>
                <c:pt idx="8">
                  <c:v>105</c:v>
                </c:pt>
                <c:pt idx="9">
                  <c:v>135</c:v>
                </c:pt>
                <c:pt idx="10">
                  <c:v>165</c:v>
                </c:pt>
                <c:pt idx="11">
                  <c:v>195</c:v>
                </c:pt>
                <c:pt idx="12">
                  <c:v>200</c:v>
                </c:pt>
                <c:pt idx="13">
                  <c:v>205</c:v>
                </c:pt>
                <c:pt idx="14">
                  <c:v>210</c:v>
                </c:pt>
                <c:pt idx="15">
                  <c:v>215</c:v>
                </c:pt>
                <c:pt idx="16">
                  <c:v>220</c:v>
                </c:pt>
                <c:pt idx="17">
                  <c:v>225</c:v>
                </c:pt>
                <c:pt idx="18">
                  <c:v>230</c:v>
                </c:pt>
                <c:pt idx="19">
                  <c:v>235</c:v>
                </c:pt>
                <c:pt idx="20">
                  <c:v>240</c:v>
                </c:pt>
                <c:pt idx="21">
                  <c:v>245</c:v>
                </c:pt>
                <c:pt idx="22">
                  <c:v>250</c:v>
                </c:pt>
                <c:pt idx="23">
                  <c:v>255</c:v>
                </c:pt>
                <c:pt idx="24">
                  <c:v>260</c:v>
                </c:pt>
                <c:pt idx="25">
                  <c:v>262</c:v>
                </c:pt>
              </c:numCache>
            </c:numRef>
          </c:xVal>
          <c:yVal>
            <c:numRef>
              <c:f>'0.2C Discharge'!$B$6:$B$31</c:f>
              <c:numCache>
                <c:formatCode>0.00</c:formatCode>
                <c:ptCount val="26"/>
                <c:pt idx="0">
                  <c:v>16.399999999999999</c:v>
                </c:pt>
                <c:pt idx="1">
                  <c:v>16.11</c:v>
                </c:pt>
                <c:pt idx="2">
                  <c:v>15.9</c:v>
                </c:pt>
                <c:pt idx="3">
                  <c:v>15.71</c:v>
                </c:pt>
                <c:pt idx="4">
                  <c:v>15.43</c:v>
                </c:pt>
                <c:pt idx="5">
                  <c:v>15.24</c:v>
                </c:pt>
                <c:pt idx="6">
                  <c:v>15.11</c:v>
                </c:pt>
                <c:pt idx="7">
                  <c:v>14.93</c:v>
                </c:pt>
                <c:pt idx="8">
                  <c:v>14.85</c:v>
                </c:pt>
                <c:pt idx="9">
                  <c:v>14.78</c:v>
                </c:pt>
                <c:pt idx="10">
                  <c:v>14.67</c:v>
                </c:pt>
                <c:pt idx="11">
                  <c:v>14.49</c:v>
                </c:pt>
                <c:pt idx="12">
                  <c:v>14.44</c:v>
                </c:pt>
                <c:pt idx="13">
                  <c:v>14.39</c:v>
                </c:pt>
                <c:pt idx="14">
                  <c:v>14.33</c:v>
                </c:pt>
                <c:pt idx="15">
                  <c:v>14.27</c:v>
                </c:pt>
                <c:pt idx="16">
                  <c:v>14.19</c:v>
                </c:pt>
                <c:pt idx="17">
                  <c:v>14.11</c:v>
                </c:pt>
                <c:pt idx="18">
                  <c:v>14.01</c:v>
                </c:pt>
                <c:pt idx="19">
                  <c:v>13.9</c:v>
                </c:pt>
                <c:pt idx="20">
                  <c:v>13.77</c:v>
                </c:pt>
                <c:pt idx="21">
                  <c:v>13.61</c:v>
                </c:pt>
                <c:pt idx="22">
                  <c:v>13.39</c:v>
                </c:pt>
                <c:pt idx="23">
                  <c:v>13.06</c:v>
                </c:pt>
                <c:pt idx="24">
                  <c:v>12.42</c:v>
                </c:pt>
                <c:pt idx="25">
                  <c:v>12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4835968"/>
        <c:axId val="44838272"/>
      </c:scatterChart>
      <c:valAx>
        <c:axId val="44835968"/>
        <c:scaling>
          <c:orientation val="minMax"/>
          <c:max val="300"/>
          <c:min val="0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Discharge Time (minutes)</a:t>
                </a:r>
              </a:p>
            </c:rich>
          </c:tx>
          <c:layout>
            <c:manualLayout>
              <c:xMode val="edge"/>
              <c:yMode val="edge"/>
              <c:x val="0.41153419826898008"/>
              <c:y val="0.9352176455330018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44838272"/>
        <c:crosses val="autoZero"/>
        <c:crossBetween val="midCat"/>
        <c:majorUnit val="30"/>
      </c:valAx>
      <c:valAx>
        <c:axId val="44838272"/>
        <c:scaling>
          <c:orientation val="minMax"/>
          <c:max val="21.6"/>
          <c:min val="9.6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Voltage (volts)</a:t>
                </a:r>
              </a:p>
            </c:rich>
          </c:tx>
          <c:layout/>
          <c:overlay val="0"/>
        </c:title>
        <c:numFmt formatCode="0.00" sourceLinked="1"/>
        <c:majorTickMark val="out"/>
        <c:minorTickMark val="none"/>
        <c:tickLblPos val="nextTo"/>
        <c:crossAx val="44835968"/>
        <c:crosses val="autoZero"/>
        <c:crossBetween val="midCat"/>
        <c:majorUnit val="1.2"/>
      </c:valAx>
    </c:plotArea>
    <c:legend>
      <c:legendPos val="r"/>
      <c:layout>
        <c:manualLayout>
          <c:xMode val="edge"/>
          <c:yMode val="edge"/>
          <c:x val="0.74130325055521906"/>
          <c:y val="0.41386633463690092"/>
          <c:w val="0.20468890907867285"/>
          <c:h val="5.0482728603648164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3</cp:revision>
  <dcterms:created xsi:type="dcterms:W3CDTF">2016-01-13T18:25:00Z</dcterms:created>
  <dcterms:modified xsi:type="dcterms:W3CDTF">2016-01-13T19:20:00Z</dcterms:modified>
</cp:coreProperties>
</file>