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E5BC2">
      <w:pPr>
        <w:jc w:val="center"/>
        <w:rPr>
          <w:rFonts w:ascii="Times New Roman Bold" w:hAnsi="Times New Roman Bold"/>
        </w:rPr>
      </w:pPr>
      <w:r>
        <w:rPr>
          <w:rFonts w:ascii="Times New Roman Bold" w:hAnsi="Times New Roman Bold"/>
        </w:rPr>
        <w:t xml:space="preserve">ABSTRACT FORM </w:t>
      </w:r>
      <w:r>
        <w:t>(for new projects only)</w:t>
      </w:r>
    </w:p>
    <w:p w:rsidR="00000000" w:rsidRDefault="002E5BC2"/>
    <w:p w:rsidR="00000000" w:rsidRDefault="002E5BC2">
      <w:pPr>
        <w:rPr>
          <w:lang w:val="en-US"/>
        </w:rPr>
      </w:pPr>
      <w:r>
        <w:rPr>
          <w:rFonts w:ascii="Times New Roman Bold" w:hAnsi="Times New Roman Bold"/>
        </w:rPr>
        <w:t xml:space="preserve">Project Title: </w:t>
      </w:r>
      <w:r>
        <w:rPr>
          <w:lang w:val="en-US"/>
        </w:rPr>
        <w:t xml:space="preserve"> SCPI (Self-Contained Plankton Imager)</w:t>
      </w:r>
    </w:p>
    <w:p w:rsidR="00000000" w:rsidRDefault="002E5BC2"/>
    <w:p w:rsidR="00000000" w:rsidRDefault="002E5BC2"/>
    <w:tbl>
      <w:tblPr>
        <w:tblW w:w="0" w:type="auto"/>
        <w:tblInd w:w="8" w:type="dxa"/>
        <w:tblLayout w:type="fixed"/>
        <w:tblLook w:val="0000"/>
      </w:tblPr>
      <w:tblGrid>
        <w:gridCol w:w="2336"/>
        <w:gridCol w:w="2336"/>
        <w:gridCol w:w="2336"/>
        <w:gridCol w:w="2336"/>
      </w:tblGrid>
      <w:tr w:rsidR="00000000">
        <w:trPr>
          <w:cantSplit/>
          <w:trHeight w:val="278"/>
        </w:trPr>
        <w:tc>
          <w:tcPr>
            <w:tcW w:w="2336" w:type="dxa"/>
            <w:tcBorders>
              <w:top w:val="single" w:sz="6"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rsidR="00000000" w:rsidRDefault="002E5BC2">
            <w:pPr>
              <w:jc w:val="center"/>
              <w:rPr>
                <w:rFonts w:ascii="Times New Roman Bold" w:hAnsi="Times New Roman Bold"/>
              </w:rPr>
            </w:pPr>
            <w:r>
              <w:rPr>
                <w:rFonts w:ascii="Times New Roman Bold" w:hAnsi="Times New Roman Bold"/>
              </w:rPr>
              <w:t>PI</w:t>
            </w:r>
          </w:p>
        </w:tc>
        <w:tc>
          <w:tcPr>
            <w:tcW w:w="2336" w:type="dxa"/>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00000" w:rsidRDefault="002E5BC2">
            <w:pPr>
              <w:jc w:val="center"/>
              <w:rPr>
                <w:rFonts w:ascii="Times New Roman Bold" w:hAnsi="Times New Roman Bold"/>
              </w:rPr>
            </w:pPr>
            <w:r>
              <w:rPr>
                <w:rFonts w:ascii="Times New Roman Bold" w:hAnsi="Times New Roman Bold"/>
              </w:rPr>
              <w:t>Project Manager</w:t>
            </w:r>
          </w:p>
        </w:tc>
        <w:tc>
          <w:tcPr>
            <w:tcW w:w="2336" w:type="dxa"/>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00000" w:rsidRDefault="002E5BC2">
            <w:pPr>
              <w:jc w:val="center"/>
              <w:rPr>
                <w:rFonts w:ascii="Times New Roman Bold" w:hAnsi="Times New Roman Bold"/>
              </w:rPr>
            </w:pPr>
            <w:r>
              <w:rPr>
                <w:rFonts w:ascii="Times New Roman Bold" w:hAnsi="Times New Roman Bold"/>
              </w:rPr>
              <w:t>Lead Scientist</w:t>
            </w:r>
          </w:p>
        </w:tc>
        <w:tc>
          <w:tcPr>
            <w:tcW w:w="2336"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tcPr>
          <w:p w:rsidR="00000000" w:rsidRDefault="002E5BC2">
            <w:pPr>
              <w:jc w:val="center"/>
              <w:rPr>
                <w:rFonts w:ascii="Times New Roman Bold" w:hAnsi="Times New Roman Bold"/>
              </w:rPr>
            </w:pPr>
            <w:r>
              <w:rPr>
                <w:rFonts w:ascii="Times New Roman Bold" w:hAnsi="Times New Roman Bold"/>
              </w:rPr>
              <w:t>Lead Engineer</w:t>
            </w:r>
          </w:p>
        </w:tc>
      </w:tr>
      <w:tr w:rsidR="00000000">
        <w:trPr>
          <w:cantSplit/>
          <w:trHeight w:val="583"/>
        </w:trPr>
        <w:tc>
          <w:tcPr>
            <w:tcW w:w="2336" w:type="dxa"/>
            <w:tcBorders>
              <w:top w:val="single" w:sz="4"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000000" w:rsidRDefault="002E5BC2">
            <w:pPr>
              <w:jc w:val="center"/>
              <w:rPr>
                <w:lang w:val="en-US"/>
              </w:rPr>
            </w:pPr>
            <w:r>
              <w:rPr>
                <w:lang w:val="en-US"/>
              </w:rPr>
              <w:t xml:space="preserve"> Steve Haddock </w:t>
            </w:r>
          </w:p>
        </w:tc>
        <w:tc>
          <w:tcPr>
            <w:tcW w:w="2336"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000000" w:rsidRDefault="002E5BC2">
            <w:pPr>
              <w:jc w:val="center"/>
              <w:rPr>
                <w:lang w:val="en-US"/>
              </w:rPr>
            </w:pPr>
            <w:r>
              <w:rPr>
                <w:lang w:val="en-US"/>
              </w:rPr>
              <w:t>Chad Kecy</w:t>
            </w:r>
          </w:p>
        </w:tc>
        <w:tc>
          <w:tcPr>
            <w:tcW w:w="2336"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000000" w:rsidRDefault="002E5BC2">
            <w:pPr>
              <w:jc w:val="center"/>
              <w:rPr>
                <w:lang w:val="en-US"/>
              </w:rPr>
            </w:pPr>
            <w:r>
              <w:rPr>
                <w:lang w:val="en-US"/>
              </w:rPr>
              <w:t xml:space="preserve">  Steve Haddock, Ken Smith  </w:t>
            </w:r>
          </w:p>
        </w:tc>
        <w:tc>
          <w:tcPr>
            <w:tcW w:w="2336" w:type="dxa"/>
            <w:tcBorders>
              <w:top w:val="single" w:sz="4"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0000" w:rsidRDefault="002E5BC2">
            <w:pPr>
              <w:jc w:val="center"/>
              <w:rPr>
                <w:lang w:val="en-US"/>
              </w:rPr>
            </w:pPr>
            <w:r>
              <w:rPr>
                <w:lang w:val="en-US"/>
              </w:rPr>
              <w:t>Chad Kecy, Michael Risi</w:t>
            </w:r>
          </w:p>
        </w:tc>
      </w:tr>
    </w:tbl>
    <w:p w:rsidR="00000000" w:rsidRDefault="002E5BC2"/>
    <w:p w:rsidR="00000000" w:rsidRDefault="002E5BC2"/>
    <w:p w:rsidR="00000000" w:rsidRDefault="002E5BC2">
      <w:pPr>
        <w:rPr>
          <w:lang w:val="en-US"/>
        </w:rPr>
      </w:pPr>
      <w:r>
        <w:rPr>
          <w:rFonts w:ascii="Times New Roman Bold" w:hAnsi="Times New Roman Bold"/>
        </w:rPr>
        <w:t xml:space="preserve">Project Description:  </w:t>
      </w:r>
      <w:r>
        <w:rPr>
          <w:lang w:val="en-US"/>
        </w:rPr>
        <w:t xml:space="preserve"> </w:t>
      </w:r>
    </w:p>
    <w:p w:rsidR="00000000" w:rsidRDefault="002E5BC2">
      <w:r>
        <w:t>The lo</w:t>
      </w:r>
      <w:r>
        <w:t>ng-term goal of the SCPI camera project is to bring plankton sensing to a broad range of researchers and ultimately to create technology suitable for use in a widely distributed zooplankton-sensing network. Toward that end, in 2012, the team will have succ</w:t>
      </w:r>
      <w:r>
        <w:t xml:space="preserve">essfully built a modular prototype, which allows SCPI to be easily deployed on a number of platforms and in numerous configurations. This prototype contained only the base functionality in order to test the concept of a self-contained imaging system. This </w:t>
      </w:r>
      <w:r>
        <w:t>project continues to be distinct from other imaging projects, both inside and outside MBARI, because of it goals of making an easily accessible system, rather than an large and complex one-off device.</w:t>
      </w:r>
    </w:p>
    <w:p w:rsidR="00000000" w:rsidRDefault="002E5BC2"/>
    <w:p w:rsidR="00000000" w:rsidRDefault="002E5BC2">
      <w:pPr>
        <w:spacing w:after="200"/>
      </w:pPr>
      <w:r>
        <w:t>In 2013, we plan to perform extensive field testing of</w:t>
      </w:r>
      <w:r>
        <w:t xml:space="preserve"> the prototype in Monterey Bay. Among the tests performed, we will be confirming the underwater imaging quality under different lighting conditions. It is actually more difficult to image plankton in shallow waters in daytime; the contrast necessary to ill</w:t>
      </w:r>
      <w:r>
        <w:t xml:space="preserve">uminate transparent species is easier to achieve with structured lighting during darkness. </w:t>
      </w:r>
    </w:p>
    <w:p w:rsidR="00000000" w:rsidRDefault="002E5BC2">
      <w:pPr>
        <w:spacing w:after="200"/>
      </w:pPr>
      <w:r>
        <w:t>In order to expand the operational reach of SCPI, deeper-rated housings will also be investigated. Optional features such as external event triggering and remote se</w:t>
      </w:r>
      <w:r>
        <w:t>rial communication will be implemented. One possible future addition is remote communication via networking. A networking option would allow remote downloading of images for hard-to-access SCPI units, as well as a web-based coastal monitoring system — crit</w:t>
      </w:r>
      <w:r>
        <w:t>ical to the conservation goals of many institutions and agencies, and a core element of our strategic plan.</w:t>
      </w:r>
    </w:p>
    <w:p w:rsidR="002E5BC2" w:rsidRDefault="002E5BC2">
      <w:pPr>
        <w:spacing w:after="200"/>
        <w:rPr>
          <w:rFonts w:eastAsia="Times New Roman"/>
          <w:color w:val="auto"/>
          <w:sz w:val="20"/>
          <w:lang w:val="en-US" w:eastAsia="en-US"/>
        </w:rPr>
      </w:pPr>
      <w:r>
        <w:t>By the end of the 2013 we intend to build two upgraded, operational SCPIs: one for the Ken Smith lab and one for the Steve Haddock lab. The Smith la</w:t>
      </w:r>
      <w:r>
        <w:t>b will deploy theirs on the LST/Vertical Profiler and will utilize an optical setup optimized for small close-up targets. It will also be optimized for minimal weight and low power consumption. The Haddock lab will deploy their SCPI in a multitude of locat</w:t>
      </w:r>
      <w:r>
        <w:t>ions. One such deployment would leverage ongoing monitoring efforts of the Santa Cruz Ocean Observing Platform (SCOOP), sponsored by CenCOOS and located at the Santa Cruz Wharf. A time-series of images will provide a much-needed dimension to complement the</w:t>
      </w:r>
      <w:r>
        <w:t xml:space="preserve"> stream of data that is already collected at the site.</w:t>
      </w:r>
      <w:r>
        <w:rPr>
          <w:lang w:val="en-US"/>
        </w:rPr>
        <w:t xml:space="preserve"> </w:t>
      </w:r>
    </w:p>
    <w:sectPr w:rsidR="002E5BC2">
      <w:headerReference w:type="even" r:id="rId6"/>
      <w:headerReference w:type="default" r:id="rId7"/>
      <w:footerReference w:type="even" r:id="rId8"/>
      <w:footerReference w:type="default" r:id="rId9"/>
      <w:pgSz w:w="12240" w:h="15840"/>
      <w:pgMar w:top="1584"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BC2" w:rsidRDefault="002E5BC2">
      <w:r>
        <w:separator/>
      </w:r>
    </w:p>
  </w:endnote>
  <w:endnote w:type="continuationSeparator" w:id="0">
    <w:p w:rsidR="002E5BC2" w:rsidRDefault="002E5B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ヒラギノ角ゴ Pro W3">
    <w:charset w:val="00"/>
    <w:family w:val="roman"/>
    <w:pitch w:val="default"/>
    <w:sig w:usb0="00000000" w:usb1="00000000" w:usb2="00000000" w:usb3="00000000" w:csb0="00000000"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E5BC2">
    <w:pPr>
      <w:pStyle w:val="Footer1"/>
      <w:jc w:val="center"/>
      <w:rPr>
        <w:rFonts w:eastAsia="Times New Roman"/>
        <w:color w:val="auto"/>
        <w:sz w:val="20"/>
        <w:lang w:val="en-US" w:eastAsia="en-US"/>
      </w:rPr>
    </w:pPr>
    <w:r>
      <w:t xml:space="preserve">Page </w:t>
    </w:r>
    <w:r>
      <w:fldChar w:fldCharType="begin"/>
    </w:r>
    <w:r>
      <w:instrText xml:space="preserve"> PAGE </w:instrText>
    </w:r>
    <w:r>
      <w:fldChar w:fldCharType="separate"/>
    </w:r>
    <w:r>
      <w:t>1</w:t>
    </w:r>
    <w:r>
      <w:fldChar w:fldCharType="end"/>
    </w:r>
    <w:r>
      <w:t xml:space="preserve"> of </w:t>
    </w:r>
    <w:r>
      <w:fldChar w:fldCharType="begin"/>
    </w:r>
    <w:r>
      <w:instrText xml:space="preserve"> NUMPAGES </w:instrText>
    </w:r>
    <w:r>
      <w:fldChar w:fldCharType="separate"/>
    </w:r>
    <w:r>
      <w:t>1</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E5BC2">
    <w:pPr>
      <w:pStyle w:val="Footer1"/>
      <w:jc w:val="center"/>
      <w:rPr>
        <w:rFonts w:eastAsia="Times New Roman"/>
        <w:color w:val="auto"/>
        <w:sz w:val="20"/>
        <w:lang w:val="en-US" w:eastAsia="en-US"/>
      </w:rPr>
    </w:pPr>
    <w:r>
      <w:t xml:space="preserve">Page </w:t>
    </w:r>
    <w:r>
      <w:fldChar w:fldCharType="begin"/>
    </w:r>
    <w:r>
      <w:instrText xml:space="preserve"> PAGE </w:instrText>
    </w:r>
    <w:r>
      <w:fldChar w:fldCharType="separate"/>
    </w:r>
    <w:r w:rsidR="006114B2">
      <w:rPr>
        <w:noProof/>
      </w:rPr>
      <w:t>1</w:t>
    </w:r>
    <w:r>
      <w:fldChar w:fldCharType="end"/>
    </w:r>
    <w:r>
      <w:t xml:space="preserve"> of </w:t>
    </w:r>
    <w:r>
      <w:fldChar w:fldCharType="begin"/>
    </w:r>
    <w:r>
      <w:instrText xml:space="preserve"> NUMPAGES </w:instrText>
    </w:r>
    <w:r>
      <w:fldChar w:fldCharType="separate"/>
    </w:r>
    <w:r w:rsidR="006114B2">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BC2" w:rsidRDefault="002E5BC2">
      <w:r>
        <w:separator/>
      </w:r>
    </w:p>
  </w:footnote>
  <w:footnote w:type="continuationSeparator" w:id="0">
    <w:p w:rsidR="002E5BC2" w:rsidRDefault="002E5B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E5BC2">
    <w:pPr>
      <w:pStyle w:val="Header1"/>
      <w:jc w:val="center"/>
      <w:rPr>
        <w:rFonts w:ascii="Times New Roman Bold Italic" w:hAnsi="Times New Roman Bold Italic"/>
        <w:color w:val="6C6C6C"/>
      </w:rPr>
    </w:pPr>
    <w:r>
      <w:rPr>
        <w:rFonts w:ascii="Times New Roman Bold Italic" w:hAnsi="Times New Roman Bold Italic"/>
        <w:color w:val="6C6C6C"/>
      </w:rPr>
      <w:t xml:space="preserve">2013 Abstract Form – Internal-Only Projects (no external funding). </w:t>
    </w:r>
  </w:p>
  <w:p w:rsidR="00000000" w:rsidRDefault="002E5BC2">
    <w:pPr>
      <w:pStyle w:val="Header1"/>
      <w:jc w:val="center"/>
      <w:rPr>
        <w:rFonts w:eastAsia="Times New Roman"/>
        <w:color w:val="auto"/>
        <w:sz w:val="20"/>
        <w:lang w:val="en-US" w:eastAsia="en-US"/>
      </w:rPr>
    </w:pPr>
    <w:r>
      <w:rPr>
        <w:rFonts w:ascii="Times New Roman Bold Italic" w:hAnsi="Times New Roman Bold Italic"/>
        <w:color w:val="6C6C6C"/>
      </w:rPr>
      <w:t>Deadline for abstract submission is 8:00 a.m. on June 28</w:t>
    </w:r>
    <w:r>
      <w:rPr>
        <w:rFonts w:ascii="Times New Roman Bold Italic" w:hAnsi="Times New Roman Bold Italic"/>
        <w:color w:val="6C6C6C"/>
        <w:vertAlign w:val="superscript"/>
      </w:rPr>
      <w:t>th</w:t>
    </w:r>
    <w:r>
      <w:rPr>
        <w:rFonts w:ascii="Times New Roman Bold Italic" w:hAnsi="Times New Roman Bold Italic"/>
        <w:color w:val="6C6C6C"/>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E5BC2">
    <w:pPr>
      <w:pStyle w:val="Header1"/>
      <w:jc w:val="center"/>
      <w:rPr>
        <w:rFonts w:ascii="Times New Roman Bold Italic" w:hAnsi="Times New Roman Bold Italic"/>
        <w:color w:val="6C6C6C"/>
      </w:rPr>
    </w:pPr>
    <w:r>
      <w:rPr>
        <w:rFonts w:ascii="Times New Roman Bold Italic" w:hAnsi="Times New Roman Bold Italic"/>
        <w:color w:val="6C6C6C"/>
      </w:rPr>
      <w:t xml:space="preserve">2013 Abstract Form – Internal-Only Projects (no external funding). </w:t>
    </w:r>
  </w:p>
  <w:p w:rsidR="00000000" w:rsidRDefault="002E5BC2">
    <w:pPr>
      <w:pStyle w:val="Header1"/>
      <w:jc w:val="center"/>
      <w:rPr>
        <w:rFonts w:eastAsia="Times New Roman"/>
        <w:color w:val="auto"/>
        <w:sz w:val="20"/>
        <w:lang w:val="en-US" w:eastAsia="en-US"/>
      </w:rPr>
    </w:pPr>
    <w:r>
      <w:rPr>
        <w:rFonts w:ascii="Times New Roman Bold Italic" w:hAnsi="Times New Roman Bold Italic"/>
        <w:color w:val="6C6C6C"/>
      </w:rPr>
      <w:t>Dea</w:t>
    </w:r>
    <w:r>
      <w:rPr>
        <w:rFonts w:ascii="Times New Roman Bold Italic" w:hAnsi="Times New Roman Bold Italic"/>
        <w:color w:val="6C6C6C"/>
      </w:rPr>
      <w:t>dline for abstract submission is 8:00 a.m. on June 28</w:t>
    </w:r>
    <w:r>
      <w:rPr>
        <w:rFonts w:ascii="Times New Roman Bold Italic" w:hAnsi="Times New Roman Bold Italic"/>
        <w:color w:val="6C6C6C"/>
        <w:vertAlign w:val="superscript"/>
      </w:rPr>
      <w:t>th</w:t>
    </w:r>
    <w:r>
      <w:rPr>
        <w:rFonts w:ascii="Times New Roman Bold Italic" w:hAnsi="Times New Roman Bold Italic"/>
        <w:color w:val="6C6C6C"/>
      </w:rP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6114B2"/>
    <w:rsid w:val="002E5BC2"/>
    <w:rsid w:val="006114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eastAsia="ヒラギノ角ゴ Pro W3"/>
      <w:color w:val="000000"/>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ooter1">
    <w:name w:val="Footer1"/>
    <w:pPr>
      <w:tabs>
        <w:tab w:val="center" w:pos="4320"/>
        <w:tab w:val="right" w:pos="8640"/>
      </w:tabs>
    </w:pPr>
    <w:rPr>
      <w:rFonts w:eastAsia="ヒラギノ角ゴ Pro W3"/>
      <w:color w:val="000000"/>
      <w:sz w:val="24"/>
    </w:rPr>
  </w:style>
</w:styles>
</file>

<file path=word/webSettings.xml><?xml version="1.0" encoding="utf-8"?>
<w:webSettings xmlns:r="http://schemas.openxmlformats.org/officeDocument/2006/relationships" xmlns:w="http://schemas.openxmlformats.org/wordprocessingml/2006/main">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2226</Characters>
  <Application>Microsoft Office Word</Application>
  <DocSecurity>0</DocSecurity>
  <Lines>18</Lines>
  <Paragraphs>5</Paragraphs>
  <ScaleCrop>false</ScaleCrop>
  <Company>MBARI</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ckecy</cp:lastModifiedBy>
  <cp:revision>2</cp:revision>
  <dcterms:created xsi:type="dcterms:W3CDTF">2012-06-28T14:00:00Z</dcterms:created>
  <dcterms:modified xsi:type="dcterms:W3CDTF">2012-06-28T14:00:00Z</dcterms:modified>
</cp:coreProperties>
</file>