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drawings/drawing1.xml" ContentType="application/vnd.openxmlformats-officedocument.drawingml.chartshapes+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1E2C" w:rsidRDefault="00E71E2C" w:rsidP="00E71E2C">
      <w:pPr>
        <w:spacing w:line="240" w:lineRule="auto"/>
      </w:pPr>
      <w:r w:rsidRPr="00EF57FF">
        <w:rPr>
          <w:noProof/>
        </w:rPr>
        <w:drawing>
          <wp:inline distT="0" distB="0" distL="0" distR="0">
            <wp:extent cx="5943600" cy="2428875"/>
            <wp:effectExtent l="19050" t="0" r="19050" b="0"/>
            <wp:docPr id="7"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inline>
        </w:drawing>
      </w:r>
      <w:r w:rsidRPr="00EF57FF">
        <w:rPr>
          <w:noProof/>
        </w:rPr>
        <w:drawing>
          <wp:inline distT="0" distB="0" distL="0" distR="0">
            <wp:extent cx="5943600" cy="2368006"/>
            <wp:effectExtent l="19050" t="0" r="19050" b="0"/>
            <wp:docPr id="4"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r w:rsidRPr="00FD1883">
        <w:rPr>
          <w:noProof/>
        </w:rPr>
        <w:drawing>
          <wp:inline distT="0" distB="0" distL="0" distR="0">
            <wp:extent cx="5943600" cy="2752725"/>
            <wp:effectExtent l="19050" t="0" r="19050" b="0"/>
            <wp:docPr id="5"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E71E2C" w:rsidRDefault="00DD0379" w:rsidP="00DD0379">
      <w:pPr>
        <w:tabs>
          <w:tab w:val="left" w:pos="1350"/>
          <w:tab w:val="left" w:pos="4050"/>
          <w:tab w:val="left" w:pos="4680"/>
          <w:tab w:val="left" w:pos="5130"/>
          <w:tab w:val="left" w:pos="5400"/>
        </w:tabs>
      </w:pPr>
      <w:r>
        <w:t xml:space="preserve">My thoughts on this are that groups with six to seventeen individuals in them are much less </w:t>
      </w:r>
      <w:r w:rsidR="00AE403E">
        <w:t>common than</w:t>
      </w:r>
      <w:r>
        <w:t xml:space="preserve"> groups with </w:t>
      </w:r>
      <w:r w:rsidR="00AE403E">
        <w:t xml:space="preserve">one to five individuals in them- which is what the graph shows. Compared to the </w:t>
      </w:r>
      <w:r w:rsidR="00AE403E">
        <w:lastRenderedPageBreak/>
        <w:t>Amperima-Peniagone complex column of Table X, we see that large amounts of bins with small numbers are not significant; but the small amounts of bins with large numbers are statistically significant. This is why dive 232 has no indication of clumping on Table X, because there are little to no bins with large numbers, making it statistically insignificant. Dives 230 and 231 have more bins with large numbers, showing that there is some aggregation in those dives.</w:t>
      </w:r>
    </w:p>
    <w:p w:rsidR="00943EF5" w:rsidRDefault="00494268"/>
    <w:sectPr w:rsidR="00943EF5" w:rsidSect="00F6089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71E2C"/>
    <w:rsid w:val="003337C0"/>
    <w:rsid w:val="00494268"/>
    <w:rsid w:val="004D0C9B"/>
    <w:rsid w:val="00636929"/>
    <w:rsid w:val="0084783B"/>
    <w:rsid w:val="008C7969"/>
    <w:rsid w:val="00AE403E"/>
    <w:rsid w:val="00DD0379"/>
    <w:rsid w:val="00E1142E"/>
    <w:rsid w:val="00E71E2C"/>
    <w:rsid w:val="00EA480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1E2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71E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1E2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hart" Target="charts/chart3.xml"/><Relationship Id="rId5" Type="http://schemas.openxmlformats.org/officeDocument/2006/relationships/chart" Target="charts/chart2.xml"/><Relationship Id="rId4" Type="http://schemas.openxmlformats.org/officeDocument/2006/relationships/chart" Target="charts/chart1.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Documents%20and%20Settings\ethompson\Desktop\Graph3-A2.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Documents%20and%20Settings\ethompson\Desktop\Graph3-A2.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Book4"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style val="27"/>
  <c:chart>
    <c:title/>
    <c:plotArea>
      <c:layout/>
      <c:barChart>
        <c:barDir val="col"/>
        <c:grouping val="clustered"/>
        <c:ser>
          <c:idx val="0"/>
          <c:order val="0"/>
          <c:tx>
            <c:v>D230</c:v>
          </c:tx>
          <c:dLbls>
            <c:dLblPos val="inEnd"/>
            <c:showVal val="1"/>
          </c:dLbls>
          <c:cat>
            <c:numRef>
              <c:f>Sheet1!$C$2:$C$19</c:f>
              <c:numCache>
                <c:formatCode>General</c:formatCode>
                <c:ptCount val="18"/>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numCache>
            </c:numRef>
          </c:cat>
          <c:val>
            <c:numRef>
              <c:f>Sheet1!$D$2:$D$19</c:f>
              <c:numCache>
                <c:formatCode>General</c:formatCode>
                <c:ptCount val="18"/>
                <c:pt idx="0">
                  <c:v>16</c:v>
                </c:pt>
                <c:pt idx="1">
                  <c:v>47</c:v>
                </c:pt>
                <c:pt idx="2">
                  <c:v>42</c:v>
                </c:pt>
                <c:pt idx="3">
                  <c:v>48</c:v>
                </c:pt>
                <c:pt idx="4">
                  <c:v>33</c:v>
                </c:pt>
                <c:pt idx="5">
                  <c:v>20</c:v>
                </c:pt>
                <c:pt idx="6">
                  <c:v>15</c:v>
                </c:pt>
                <c:pt idx="7">
                  <c:v>11</c:v>
                </c:pt>
                <c:pt idx="8">
                  <c:v>7</c:v>
                </c:pt>
                <c:pt idx="9">
                  <c:v>4</c:v>
                </c:pt>
                <c:pt idx="10">
                  <c:v>4</c:v>
                </c:pt>
                <c:pt idx="11">
                  <c:v>2</c:v>
                </c:pt>
                <c:pt idx="12">
                  <c:v>0</c:v>
                </c:pt>
                <c:pt idx="13">
                  <c:v>0</c:v>
                </c:pt>
                <c:pt idx="14">
                  <c:v>0</c:v>
                </c:pt>
                <c:pt idx="15">
                  <c:v>0</c:v>
                </c:pt>
                <c:pt idx="16">
                  <c:v>0</c:v>
                </c:pt>
                <c:pt idx="17">
                  <c:v>2</c:v>
                </c:pt>
              </c:numCache>
            </c:numRef>
          </c:val>
        </c:ser>
        <c:gapWidth val="75"/>
        <c:overlap val="40"/>
        <c:axId val="66646784"/>
        <c:axId val="66648320"/>
      </c:barChart>
      <c:catAx>
        <c:axId val="66646784"/>
        <c:scaling>
          <c:orientation val="minMax"/>
        </c:scaling>
        <c:delete val="1"/>
        <c:axPos val="b"/>
        <c:numFmt formatCode="General" sourceLinked="1"/>
        <c:majorTickMark val="none"/>
        <c:tickLblPos val="none"/>
        <c:crossAx val="66648320"/>
        <c:crosses val="autoZero"/>
        <c:auto val="1"/>
        <c:lblAlgn val="ctr"/>
        <c:lblOffset val="100"/>
      </c:catAx>
      <c:valAx>
        <c:axId val="66648320"/>
        <c:scaling>
          <c:orientation val="minMax"/>
        </c:scaling>
        <c:axPos val="l"/>
        <c:majorGridlines/>
        <c:title>
          <c:tx>
            <c:rich>
              <a:bodyPr rot="-5400000" vert="horz"/>
              <a:lstStyle/>
              <a:p>
                <a:pPr>
                  <a:defRPr/>
                </a:pPr>
                <a:r>
                  <a:rPr lang="en-US"/>
                  <a:t> </a:t>
                </a:r>
              </a:p>
            </c:rich>
          </c:tx>
        </c:title>
        <c:numFmt formatCode="General" sourceLinked="1"/>
        <c:majorTickMark val="none"/>
        <c:tickLblPos val="nextTo"/>
        <c:crossAx val="66646784"/>
        <c:crosses val="autoZero"/>
        <c:crossBetween val="between"/>
      </c:valAx>
    </c:plotArea>
    <c:plotVisOnly val="1"/>
  </c:chart>
  <c:externalData r:id="rId1"/>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style val="30"/>
  <c:chart>
    <c:title/>
    <c:plotArea>
      <c:layout/>
      <c:barChart>
        <c:barDir val="col"/>
        <c:grouping val="clustered"/>
        <c:ser>
          <c:idx val="0"/>
          <c:order val="0"/>
          <c:tx>
            <c:v>D231</c:v>
          </c:tx>
          <c:dLbls>
            <c:dLblPos val="inEnd"/>
            <c:showVal val="1"/>
          </c:dLbls>
          <c:cat>
            <c:numRef>
              <c:f>Sheet1!$C$1:$C$18</c:f>
              <c:numCache>
                <c:formatCode>General</c:formatCode>
                <c:ptCount val="18"/>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numCache>
            </c:numRef>
          </c:cat>
          <c:val>
            <c:numRef>
              <c:f>Sheet1!$D$1:$D$18</c:f>
              <c:numCache>
                <c:formatCode>General</c:formatCode>
                <c:ptCount val="18"/>
                <c:pt idx="0">
                  <c:v>0</c:v>
                </c:pt>
                <c:pt idx="1">
                  <c:v>15</c:v>
                </c:pt>
                <c:pt idx="2">
                  <c:v>16</c:v>
                </c:pt>
                <c:pt idx="3">
                  <c:v>20</c:v>
                </c:pt>
                <c:pt idx="4">
                  <c:v>14</c:v>
                </c:pt>
                <c:pt idx="5">
                  <c:v>14</c:v>
                </c:pt>
                <c:pt idx="6">
                  <c:v>12</c:v>
                </c:pt>
                <c:pt idx="7">
                  <c:v>10</c:v>
                </c:pt>
                <c:pt idx="8">
                  <c:v>2</c:v>
                </c:pt>
                <c:pt idx="9">
                  <c:v>4</c:v>
                </c:pt>
                <c:pt idx="10">
                  <c:v>2</c:v>
                </c:pt>
                <c:pt idx="11">
                  <c:v>1</c:v>
                </c:pt>
                <c:pt idx="12">
                  <c:v>2</c:v>
                </c:pt>
                <c:pt idx="13">
                  <c:v>0</c:v>
                </c:pt>
                <c:pt idx="14">
                  <c:v>0</c:v>
                </c:pt>
                <c:pt idx="15">
                  <c:v>1</c:v>
                </c:pt>
                <c:pt idx="16">
                  <c:v>0</c:v>
                </c:pt>
                <c:pt idx="17">
                  <c:v>0</c:v>
                </c:pt>
              </c:numCache>
            </c:numRef>
          </c:val>
        </c:ser>
        <c:gapWidth val="75"/>
        <c:overlap val="40"/>
        <c:axId val="66759296"/>
        <c:axId val="66896256"/>
      </c:barChart>
      <c:catAx>
        <c:axId val="66759296"/>
        <c:scaling>
          <c:orientation val="minMax"/>
        </c:scaling>
        <c:delete val="1"/>
        <c:axPos val="b"/>
        <c:numFmt formatCode="General" sourceLinked="1"/>
        <c:majorTickMark val="none"/>
        <c:tickLblPos val="none"/>
        <c:crossAx val="66896256"/>
        <c:crosses val="autoZero"/>
        <c:auto val="1"/>
        <c:lblAlgn val="ctr"/>
        <c:lblOffset val="100"/>
      </c:catAx>
      <c:valAx>
        <c:axId val="66896256"/>
        <c:scaling>
          <c:orientation val="minMax"/>
        </c:scaling>
        <c:axPos val="l"/>
        <c:majorGridlines/>
        <c:title>
          <c:tx>
            <c:rich>
              <a:bodyPr rot="-5400000" vert="horz"/>
              <a:lstStyle/>
              <a:p>
                <a:pPr>
                  <a:defRPr/>
                </a:pPr>
                <a:r>
                  <a:rPr lang="en-US"/>
                  <a:t>Frequency</a:t>
                </a:r>
              </a:p>
            </c:rich>
          </c:tx>
        </c:title>
        <c:numFmt formatCode="General" sourceLinked="1"/>
        <c:majorTickMark val="none"/>
        <c:tickLblPos val="nextTo"/>
        <c:crossAx val="66759296"/>
        <c:crosses val="autoZero"/>
        <c:crossBetween val="between"/>
      </c:valAx>
    </c:plotArea>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style val="31"/>
  <c:chart>
    <c:title/>
    <c:plotArea>
      <c:layout/>
      <c:barChart>
        <c:barDir val="col"/>
        <c:grouping val="clustered"/>
        <c:ser>
          <c:idx val="0"/>
          <c:order val="0"/>
          <c:tx>
            <c:v>D232</c:v>
          </c:tx>
          <c:dLbls>
            <c:dLblPos val="inEnd"/>
            <c:showVal val="1"/>
          </c:dLbls>
          <c:cat>
            <c:numRef>
              <c:f>Sheet1!$C$1:$C$18</c:f>
              <c:numCache>
                <c:formatCode>General</c:formatCode>
                <c:ptCount val="18"/>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numCache>
            </c:numRef>
          </c:cat>
          <c:val>
            <c:numRef>
              <c:f>Sheet1!$D$1:$D$18</c:f>
              <c:numCache>
                <c:formatCode>General</c:formatCode>
                <c:ptCount val="18"/>
                <c:pt idx="0">
                  <c:v>3</c:v>
                </c:pt>
                <c:pt idx="1">
                  <c:v>16</c:v>
                </c:pt>
                <c:pt idx="2">
                  <c:v>22</c:v>
                </c:pt>
                <c:pt idx="3">
                  <c:v>23</c:v>
                </c:pt>
                <c:pt idx="4">
                  <c:v>12</c:v>
                </c:pt>
                <c:pt idx="5">
                  <c:v>15</c:v>
                </c:pt>
                <c:pt idx="6">
                  <c:v>7</c:v>
                </c:pt>
                <c:pt idx="7">
                  <c:v>3</c:v>
                </c:pt>
                <c:pt idx="8">
                  <c:v>3</c:v>
                </c:pt>
                <c:pt idx="9">
                  <c:v>1</c:v>
                </c:pt>
                <c:pt idx="10">
                  <c:v>1</c:v>
                </c:pt>
                <c:pt idx="11">
                  <c:v>0</c:v>
                </c:pt>
                <c:pt idx="12">
                  <c:v>0</c:v>
                </c:pt>
                <c:pt idx="13">
                  <c:v>0</c:v>
                </c:pt>
                <c:pt idx="14">
                  <c:v>0</c:v>
                </c:pt>
                <c:pt idx="15">
                  <c:v>0</c:v>
                </c:pt>
                <c:pt idx="16">
                  <c:v>0</c:v>
                </c:pt>
                <c:pt idx="17">
                  <c:v>0</c:v>
                </c:pt>
              </c:numCache>
            </c:numRef>
          </c:val>
        </c:ser>
        <c:gapWidth val="75"/>
        <c:overlap val="40"/>
        <c:axId val="66941312"/>
        <c:axId val="66943232"/>
      </c:barChart>
      <c:catAx>
        <c:axId val="66941312"/>
        <c:scaling>
          <c:orientation val="minMax"/>
        </c:scaling>
        <c:axPos val="b"/>
        <c:title>
          <c:tx>
            <c:rich>
              <a:bodyPr/>
              <a:lstStyle/>
              <a:p>
                <a:pPr>
                  <a:defRPr/>
                </a:pPr>
                <a:r>
                  <a:rPr lang="en-US"/>
                  <a:t>Number of Animals</a:t>
                </a:r>
                <a:r>
                  <a:rPr lang="en-US" baseline="0"/>
                  <a:t> Per 10m</a:t>
                </a:r>
                <a:r>
                  <a:rPr lang="en-US" baseline="30000"/>
                  <a:t>2</a:t>
                </a:r>
                <a:endParaRPr lang="en-US"/>
              </a:p>
            </c:rich>
          </c:tx>
        </c:title>
        <c:numFmt formatCode="General" sourceLinked="1"/>
        <c:majorTickMark val="none"/>
        <c:tickLblPos val="nextTo"/>
        <c:crossAx val="66943232"/>
        <c:crosses val="autoZero"/>
        <c:auto val="1"/>
        <c:lblAlgn val="ctr"/>
        <c:lblOffset val="100"/>
      </c:catAx>
      <c:valAx>
        <c:axId val="66943232"/>
        <c:scaling>
          <c:orientation val="minMax"/>
        </c:scaling>
        <c:axPos val="l"/>
        <c:majorGridlines/>
        <c:title>
          <c:tx>
            <c:rich>
              <a:bodyPr rot="-5400000" vert="horz"/>
              <a:lstStyle/>
              <a:p>
                <a:pPr>
                  <a:defRPr/>
                </a:pPr>
                <a:r>
                  <a:rPr lang="en-US"/>
                  <a:t> </a:t>
                </a:r>
              </a:p>
            </c:rich>
          </c:tx>
        </c:title>
        <c:numFmt formatCode="General" sourceLinked="1"/>
        <c:majorTickMark val="none"/>
        <c:tickLblPos val="nextTo"/>
        <c:crossAx val="66941312"/>
        <c:crosses val="autoZero"/>
        <c:crossBetween val="between"/>
      </c:valAx>
    </c:plotArea>
    <c:plotVisOnly val="1"/>
  </c:chart>
  <c:externalData r:id="rId1"/>
</c:chartSpace>
</file>

<file path=word/drawings/_rels/drawing1.xml.rels><?xml version="1.0" encoding="UTF-8" standalone="yes"?>
<Relationships xmlns="http://schemas.openxmlformats.org/package/2006/relationships"><Relationship Id="rId1" Type="http://schemas.openxmlformats.org/officeDocument/2006/relationships/image" Target="../media/image1.png"/></Relationships>
</file>

<file path=word/drawings/drawing1.xml><?xml version="1.0" encoding="utf-8"?>
<c:userShapes xmlns:c="http://schemas.openxmlformats.org/drawingml/2006/chart">
  <cdr:relSizeAnchor xmlns:cdr="http://schemas.openxmlformats.org/drawingml/2006/chartDrawing">
    <cdr:from>
      <cdr:x>0</cdr:x>
      <cdr:y>0</cdr:y>
    </cdr:from>
    <cdr:to>
      <cdr:x>0.01763</cdr:x>
      <cdr:y>1</cdr:y>
    </cdr:to>
    <cdr:sp macro="" textlink="">
      <cdr:nvSpPr>
        <cdr:cNvPr id="2" name="TextBox 1"/>
        <cdr:cNvSpPr txBox="1"/>
      </cdr:nvSpPr>
      <cdr:spPr>
        <a:xfrm xmlns:a="http://schemas.openxmlformats.org/drawingml/2006/main">
          <a:off x="0" y="523875"/>
          <a:ext cx="104775" cy="44196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sz="1100"/>
        </a:p>
      </cdr:txBody>
    </cdr:sp>
  </cdr:relSizeAnchor>
  <cdr:relSizeAnchor xmlns:cdr="http://schemas.openxmlformats.org/drawingml/2006/chartDrawing">
    <cdr:from>
      <cdr:x>0</cdr:x>
      <cdr:y>0</cdr:y>
    </cdr:from>
    <cdr:to>
      <cdr:x>0.33933</cdr:x>
      <cdr:y>0.08534</cdr:y>
    </cdr:to>
    <cdr:pic>
      <cdr:nvPicPr>
        <cdr:cNvPr id="3"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0" y="0"/>
          <a:ext cx="2016842" cy="207280"/>
        </a:xfrm>
        <a:prstGeom xmlns:a="http://schemas.openxmlformats.org/drawingml/2006/main" prst="rect">
          <a:avLst/>
        </a:prstGeom>
      </cdr:spPr>
    </cdr:pic>
  </cdr:relSizeAnchor>
</c:userShapes>
</file>

<file path=word/theme/theme1.xml><?xml version="1.0" encoding="utf-8"?>
<a:theme xmlns:a="http://schemas.openxmlformats.org/drawingml/2006/main" name="Office Theme">
  <a:themeElements>
    <a:clrScheme name="Office">
      <a:dk1>
        <a:sysClr val="windowText" lastClr="000000"/>
      </a:dk1>
      <a:lt1>
        <a:sysClr val="window" lastClr="C8E0D8"/>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TotalTime>
  <Pages>2</Pages>
  <Words>99</Words>
  <Characters>568</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666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ethompson</dc:creator>
  <cp:keywords/>
  <dc:description/>
  <cp:lastModifiedBy>ethompson</cp:lastModifiedBy>
  <cp:revision>3</cp:revision>
  <dcterms:created xsi:type="dcterms:W3CDTF">2011-07-27T17:46:00Z</dcterms:created>
  <dcterms:modified xsi:type="dcterms:W3CDTF">2011-07-28T19:28:00Z</dcterms:modified>
</cp:coreProperties>
</file>