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3C816" w14:textId="77777777" w:rsidR="0003146B" w:rsidRDefault="00CC5710" w:rsidP="00CC5710">
      <w:pPr>
        <w:pStyle w:val="Heading1"/>
      </w:pPr>
      <w:r>
        <w:t xml:space="preserve">Derived Software Requirements for the </w:t>
      </w:r>
      <w:proofErr w:type="spellStart"/>
      <w:r>
        <w:t>MiniROV</w:t>
      </w:r>
      <w:proofErr w:type="spellEnd"/>
      <w:r>
        <w:t xml:space="preserve"> Light Controller</w:t>
      </w:r>
    </w:p>
    <w:p w14:paraId="1C6F9AE2" w14:textId="77777777" w:rsidR="00CC5710" w:rsidRDefault="00CC5710" w:rsidP="00CC5710"/>
    <w:p w14:paraId="00958DFF" w14:textId="77777777" w:rsidR="00CC5710" w:rsidRPr="00CC5710" w:rsidRDefault="00CC5710" w:rsidP="00DC739D">
      <w:pPr>
        <w:pStyle w:val="Heading2"/>
      </w:pPr>
      <w:r w:rsidRPr="00CC5710">
        <w:t>Derived Software Requirements</w:t>
      </w:r>
    </w:p>
    <w:p w14:paraId="04752477" w14:textId="77777777" w:rsidR="00CC5710" w:rsidRPr="00CC5710" w:rsidRDefault="00CC5710" w:rsidP="00CC5710"/>
    <w:p w14:paraId="1D049EE2" w14:textId="77777777" w:rsidR="00CC5710" w:rsidRPr="00CC5710" w:rsidRDefault="00CC5710" w:rsidP="00CC5710">
      <w:pPr>
        <w:pStyle w:val="ListParagraph"/>
        <w:numPr>
          <w:ilvl w:val="0"/>
          <w:numId w:val="2"/>
        </w:numPr>
      </w:pPr>
      <w:r w:rsidRPr="00CC5710">
        <w:t>Support MODBUS RTU/ASCII at standard baud rates.</w:t>
      </w:r>
    </w:p>
    <w:p w14:paraId="5550052C" w14:textId="77777777" w:rsidR="00CC5710" w:rsidRPr="00CC5710" w:rsidRDefault="00CC5710" w:rsidP="00CC5710">
      <w:pPr>
        <w:pStyle w:val="ListParagraph"/>
        <w:numPr>
          <w:ilvl w:val="0"/>
          <w:numId w:val="2"/>
        </w:numPr>
      </w:pPr>
      <w:r w:rsidRPr="00CC5710">
        <w:t>Control Light power (as coils) and dimming (through holding registers).</w:t>
      </w:r>
    </w:p>
    <w:p w14:paraId="79E344F5" w14:textId="77777777" w:rsidR="00CC5710" w:rsidRPr="00CC5710" w:rsidRDefault="00CC5710" w:rsidP="00CC5710">
      <w:pPr>
        <w:pStyle w:val="ListParagraph"/>
        <w:numPr>
          <w:ilvl w:val="0"/>
          <w:numId w:val="2"/>
        </w:numPr>
      </w:pPr>
      <w:r w:rsidRPr="00CC5710">
        <w:t>Control two other switches (as coils).</w:t>
      </w:r>
    </w:p>
    <w:p w14:paraId="1ED9569A" w14:textId="77777777" w:rsidR="00CC5710" w:rsidRPr="00CC5710" w:rsidRDefault="00CC5710" w:rsidP="00CC5710">
      <w:pPr>
        <w:pStyle w:val="ListParagraph"/>
        <w:numPr>
          <w:ilvl w:val="0"/>
          <w:numId w:val="2"/>
        </w:numPr>
      </w:pPr>
      <w:r w:rsidRPr="00CC5710">
        <w:t>Report GF Current, Temperature, and 0-5VDC Channels as input registers.</w:t>
      </w:r>
    </w:p>
    <w:p w14:paraId="12DC257E" w14:textId="77777777" w:rsidR="00CC5710" w:rsidRPr="00CC5710" w:rsidRDefault="00CC5710" w:rsidP="00CC5710">
      <w:pPr>
        <w:pStyle w:val="ListParagraph"/>
        <w:numPr>
          <w:ilvl w:val="0"/>
          <w:numId w:val="2"/>
        </w:numPr>
      </w:pPr>
      <w:r w:rsidRPr="00CC5710">
        <w:t xml:space="preserve">Must respond to a hardware set </w:t>
      </w:r>
      <w:proofErr w:type="spellStart"/>
      <w:r w:rsidRPr="00CC5710">
        <w:t>modbus</w:t>
      </w:r>
      <w:proofErr w:type="spellEnd"/>
      <w:r w:rsidRPr="00CC5710">
        <w:t xml:space="preserve"> address.</w:t>
      </w:r>
    </w:p>
    <w:p w14:paraId="22971A8F" w14:textId="77777777" w:rsidR="00CC5710" w:rsidRPr="00CC5710" w:rsidRDefault="00CC5710" w:rsidP="00CC5710">
      <w:pPr>
        <w:pStyle w:val="ListParagraph"/>
        <w:numPr>
          <w:ilvl w:val="0"/>
          <w:numId w:val="2"/>
        </w:numPr>
      </w:pPr>
      <w:r w:rsidRPr="00CC5710">
        <w:t>Report a seawater leak as a discrete input (2 separate sensors).</w:t>
      </w:r>
    </w:p>
    <w:p w14:paraId="19E293E1" w14:textId="77777777" w:rsidR="00CC5710" w:rsidRDefault="00CC5710" w:rsidP="00CC5710"/>
    <w:p w14:paraId="244FCD7F" w14:textId="77777777" w:rsidR="009466F9" w:rsidRDefault="009466F9" w:rsidP="009466F9">
      <w:pPr>
        <w:pStyle w:val="Heading2"/>
      </w:pPr>
      <w:r>
        <w:t>General Control Philosophy</w:t>
      </w:r>
    </w:p>
    <w:p w14:paraId="248B41CD" w14:textId="77777777" w:rsidR="009466F9" w:rsidRPr="009D0ED6" w:rsidRDefault="009466F9" w:rsidP="009466F9">
      <w:pPr>
        <w:spacing w:before="240"/>
      </w:pPr>
      <w:r>
        <w:t xml:space="preserve">Initially this firmware will target a reliable device that reflects the control emplaced upon it through Modbus interactions. Behaving like an industrial controller, no control loops will execute and only protection-specific conditionals will limit the controls. Since the Modbus protocol implements a master slave relationship, this philosophy is well suited to the primary means of communications chosen. </w:t>
      </w:r>
    </w:p>
    <w:p w14:paraId="0D6825F3" w14:textId="77777777" w:rsidR="009466F9" w:rsidRDefault="009466F9" w:rsidP="00CC5710">
      <w:r>
        <w:br w:type="column"/>
      </w:r>
      <w:bookmarkStart w:id="0" w:name="_GoBack"/>
      <w:bookmarkEnd w:id="0"/>
    </w:p>
    <w:p w14:paraId="6F8491E6" w14:textId="77777777" w:rsidR="00CC5710" w:rsidRDefault="00CC5710" w:rsidP="00E53EB4">
      <w:pPr>
        <w:pStyle w:val="Heading2"/>
        <w:rPr>
          <w:sz w:val="22"/>
        </w:rPr>
      </w:pPr>
      <w:r w:rsidRPr="009D0ED6">
        <w:rPr>
          <w:sz w:val="22"/>
        </w:rPr>
        <w:t>Modbus Specification</w:t>
      </w:r>
    </w:p>
    <w:p w14:paraId="4BDE0E5A" w14:textId="77777777" w:rsidR="00E53EB4" w:rsidRPr="00E53EB4" w:rsidRDefault="00E53EB4" w:rsidP="00E53EB4"/>
    <w:tbl>
      <w:tblPr>
        <w:tblW w:w="3700" w:type="dxa"/>
        <w:tblInd w:w="93" w:type="dxa"/>
        <w:tblLook w:val="04A0" w:firstRow="1" w:lastRow="0" w:firstColumn="1" w:lastColumn="0" w:noHBand="0" w:noVBand="1"/>
      </w:tblPr>
      <w:tblGrid>
        <w:gridCol w:w="1400"/>
        <w:gridCol w:w="1000"/>
        <w:gridCol w:w="1300"/>
      </w:tblGrid>
      <w:tr w:rsidR="00E53EB4" w:rsidRPr="00E53EB4" w14:paraId="5CDED3C0" w14:textId="77777777" w:rsidTr="00E53EB4">
        <w:trPr>
          <w:trHeight w:val="260"/>
        </w:trPr>
        <w:tc>
          <w:tcPr>
            <w:tcW w:w="1400" w:type="dxa"/>
            <w:tcBorders>
              <w:top w:val="single" w:sz="4" w:space="0" w:color="4F81BD"/>
              <w:left w:val="single" w:sz="4" w:space="0" w:color="4F81BD"/>
              <w:bottom w:val="nil"/>
              <w:right w:val="nil"/>
            </w:tcBorders>
            <w:shd w:val="clear" w:color="4F81BD" w:fill="4F81BD"/>
            <w:noWrap/>
            <w:vAlign w:val="bottom"/>
            <w:hideMark/>
          </w:tcPr>
          <w:p w14:paraId="20D97ED2" w14:textId="77777777" w:rsidR="00E53EB4" w:rsidRPr="00E53EB4" w:rsidRDefault="00E53EB4" w:rsidP="00E53EB4">
            <w:pPr>
              <w:rPr>
                <w:rFonts w:ascii="Calibri" w:eastAsia="Times New Roman" w:hAnsi="Calibri" w:cs="Times New Roman"/>
                <w:b/>
                <w:bCs/>
                <w:color w:val="FFFFFF"/>
                <w:sz w:val="16"/>
                <w:szCs w:val="16"/>
              </w:rPr>
            </w:pPr>
            <w:r w:rsidRPr="00E53EB4">
              <w:rPr>
                <w:rFonts w:ascii="Calibri" w:eastAsia="Times New Roman" w:hAnsi="Calibri" w:cs="Times New Roman"/>
                <w:b/>
                <w:bCs/>
                <w:color w:val="FFFFFF"/>
                <w:sz w:val="16"/>
                <w:szCs w:val="16"/>
              </w:rPr>
              <w:t>Coils</w:t>
            </w:r>
          </w:p>
        </w:tc>
        <w:tc>
          <w:tcPr>
            <w:tcW w:w="1000" w:type="dxa"/>
            <w:tcBorders>
              <w:top w:val="single" w:sz="4" w:space="0" w:color="4F81BD"/>
              <w:left w:val="nil"/>
              <w:bottom w:val="nil"/>
              <w:right w:val="nil"/>
            </w:tcBorders>
            <w:shd w:val="clear" w:color="4F81BD" w:fill="4F81BD"/>
            <w:noWrap/>
            <w:vAlign w:val="bottom"/>
            <w:hideMark/>
          </w:tcPr>
          <w:p w14:paraId="52E2F5E3" w14:textId="77777777" w:rsidR="00E53EB4" w:rsidRPr="00E53EB4" w:rsidRDefault="00E53EB4" w:rsidP="00E53EB4">
            <w:pPr>
              <w:rPr>
                <w:rFonts w:ascii="Calibri" w:eastAsia="Times New Roman" w:hAnsi="Calibri" w:cs="Times New Roman"/>
                <w:b/>
                <w:bCs/>
                <w:color w:val="FFFFFF"/>
                <w:sz w:val="16"/>
                <w:szCs w:val="16"/>
              </w:rPr>
            </w:pPr>
            <w:r w:rsidRPr="00E53EB4">
              <w:rPr>
                <w:rFonts w:ascii="Calibri" w:eastAsia="Times New Roman" w:hAnsi="Calibri" w:cs="Times New Roman"/>
                <w:b/>
                <w:bCs/>
                <w:color w:val="FFFFFF"/>
                <w:sz w:val="16"/>
                <w:szCs w:val="16"/>
              </w:rPr>
              <w:t>Address</w:t>
            </w:r>
          </w:p>
        </w:tc>
        <w:tc>
          <w:tcPr>
            <w:tcW w:w="1300" w:type="dxa"/>
            <w:tcBorders>
              <w:top w:val="single" w:sz="4" w:space="0" w:color="4F81BD"/>
              <w:left w:val="nil"/>
              <w:bottom w:val="nil"/>
              <w:right w:val="single" w:sz="4" w:space="0" w:color="4F81BD"/>
            </w:tcBorders>
            <w:shd w:val="clear" w:color="4F81BD" w:fill="4F81BD"/>
            <w:noWrap/>
            <w:vAlign w:val="bottom"/>
            <w:hideMark/>
          </w:tcPr>
          <w:p w14:paraId="67FFD6C3" w14:textId="77777777" w:rsidR="00E53EB4" w:rsidRPr="00E53EB4" w:rsidRDefault="00E53EB4" w:rsidP="00E53EB4">
            <w:pPr>
              <w:rPr>
                <w:rFonts w:ascii="Calibri" w:eastAsia="Times New Roman" w:hAnsi="Calibri" w:cs="Times New Roman"/>
                <w:b/>
                <w:bCs/>
                <w:color w:val="FFFFFF"/>
                <w:sz w:val="16"/>
                <w:szCs w:val="16"/>
              </w:rPr>
            </w:pPr>
            <w:r w:rsidRPr="00E53EB4">
              <w:rPr>
                <w:rFonts w:ascii="Calibri" w:eastAsia="Times New Roman" w:hAnsi="Calibri" w:cs="Times New Roman"/>
                <w:b/>
                <w:bCs/>
                <w:color w:val="FFFFFF"/>
                <w:sz w:val="16"/>
                <w:szCs w:val="16"/>
              </w:rPr>
              <w:t>Function</w:t>
            </w:r>
          </w:p>
        </w:tc>
      </w:tr>
      <w:tr w:rsidR="00E53EB4" w:rsidRPr="00E53EB4" w14:paraId="64BAECA0"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6B6E4F94"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01EFD103"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w:t>
            </w:r>
          </w:p>
        </w:tc>
        <w:tc>
          <w:tcPr>
            <w:tcW w:w="1300" w:type="dxa"/>
            <w:tcBorders>
              <w:top w:val="single" w:sz="4" w:space="0" w:color="4F81BD"/>
              <w:left w:val="nil"/>
              <w:bottom w:val="nil"/>
              <w:right w:val="single" w:sz="4" w:space="0" w:color="4F81BD"/>
            </w:tcBorders>
            <w:shd w:val="clear" w:color="auto" w:fill="auto"/>
            <w:noWrap/>
            <w:vAlign w:val="bottom"/>
            <w:hideMark/>
          </w:tcPr>
          <w:p w14:paraId="68321776"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LIGHT_CNTL_0</w:t>
            </w:r>
          </w:p>
        </w:tc>
      </w:tr>
      <w:tr w:rsidR="00E53EB4" w:rsidRPr="00E53EB4" w14:paraId="60F1337F"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72149009"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19E6A847"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2</w:t>
            </w:r>
          </w:p>
        </w:tc>
        <w:tc>
          <w:tcPr>
            <w:tcW w:w="1300" w:type="dxa"/>
            <w:tcBorders>
              <w:top w:val="single" w:sz="4" w:space="0" w:color="4F81BD"/>
              <w:left w:val="nil"/>
              <w:bottom w:val="nil"/>
              <w:right w:val="single" w:sz="4" w:space="0" w:color="4F81BD"/>
            </w:tcBorders>
            <w:shd w:val="clear" w:color="auto" w:fill="auto"/>
            <w:noWrap/>
            <w:vAlign w:val="bottom"/>
            <w:hideMark/>
          </w:tcPr>
          <w:p w14:paraId="40D25AC6"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LIGHT_CNTL_1</w:t>
            </w:r>
          </w:p>
        </w:tc>
      </w:tr>
      <w:tr w:rsidR="00E53EB4" w:rsidRPr="00E53EB4" w14:paraId="2C032593"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2051799D"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70B333C7"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3</w:t>
            </w:r>
          </w:p>
        </w:tc>
        <w:tc>
          <w:tcPr>
            <w:tcW w:w="1300" w:type="dxa"/>
            <w:tcBorders>
              <w:top w:val="single" w:sz="4" w:space="0" w:color="4F81BD"/>
              <w:left w:val="nil"/>
              <w:bottom w:val="nil"/>
              <w:right w:val="single" w:sz="4" w:space="0" w:color="4F81BD"/>
            </w:tcBorders>
            <w:shd w:val="clear" w:color="auto" w:fill="auto"/>
            <w:noWrap/>
            <w:vAlign w:val="bottom"/>
            <w:hideMark/>
          </w:tcPr>
          <w:p w14:paraId="25D65EE4"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LIGHT_CNTL_2</w:t>
            </w:r>
          </w:p>
        </w:tc>
      </w:tr>
      <w:tr w:rsidR="00E53EB4" w:rsidRPr="00E53EB4" w14:paraId="453BBC36"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0FC53C97"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1CB22B93"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4</w:t>
            </w:r>
          </w:p>
        </w:tc>
        <w:tc>
          <w:tcPr>
            <w:tcW w:w="1300" w:type="dxa"/>
            <w:tcBorders>
              <w:top w:val="single" w:sz="4" w:space="0" w:color="4F81BD"/>
              <w:left w:val="nil"/>
              <w:bottom w:val="nil"/>
              <w:right w:val="single" w:sz="4" w:space="0" w:color="4F81BD"/>
            </w:tcBorders>
            <w:shd w:val="clear" w:color="auto" w:fill="auto"/>
            <w:noWrap/>
            <w:vAlign w:val="bottom"/>
            <w:hideMark/>
          </w:tcPr>
          <w:p w14:paraId="7A3E5B26"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LIGHT_CNTL_3</w:t>
            </w:r>
          </w:p>
        </w:tc>
      </w:tr>
      <w:tr w:rsidR="00E53EB4" w:rsidRPr="00E53EB4" w14:paraId="5D1B27EB"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1FB043C1"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4823F850"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5</w:t>
            </w:r>
          </w:p>
        </w:tc>
        <w:tc>
          <w:tcPr>
            <w:tcW w:w="1300" w:type="dxa"/>
            <w:tcBorders>
              <w:top w:val="single" w:sz="4" w:space="0" w:color="4F81BD"/>
              <w:left w:val="nil"/>
              <w:bottom w:val="nil"/>
              <w:right w:val="single" w:sz="4" w:space="0" w:color="4F81BD"/>
            </w:tcBorders>
            <w:shd w:val="clear" w:color="auto" w:fill="auto"/>
            <w:noWrap/>
            <w:vAlign w:val="bottom"/>
            <w:hideMark/>
          </w:tcPr>
          <w:p w14:paraId="26F9ED8E"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LIGHT_CNTL_4</w:t>
            </w:r>
          </w:p>
        </w:tc>
      </w:tr>
      <w:tr w:rsidR="00E53EB4" w:rsidRPr="00E53EB4" w14:paraId="6F06D048"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75D73936"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5CBABA76"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6</w:t>
            </w:r>
          </w:p>
        </w:tc>
        <w:tc>
          <w:tcPr>
            <w:tcW w:w="1300" w:type="dxa"/>
            <w:tcBorders>
              <w:top w:val="single" w:sz="4" w:space="0" w:color="4F81BD"/>
              <w:left w:val="nil"/>
              <w:bottom w:val="nil"/>
              <w:right w:val="single" w:sz="4" w:space="0" w:color="4F81BD"/>
            </w:tcBorders>
            <w:shd w:val="clear" w:color="auto" w:fill="auto"/>
            <w:noWrap/>
            <w:vAlign w:val="bottom"/>
            <w:hideMark/>
          </w:tcPr>
          <w:p w14:paraId="029025CD"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LIGHT_CNTL_5</w:t>
            </w:r>
          </w:p>
        </w:tc>
      </w:tr>
      <w:tr w:rsidR="00E53EB4" w:rsidRPr="00E53EB4" w14:paraId="45FA2507"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73715DCE"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5F289E25"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7</w:t>
            </w:r>
          </w:p>
        </w:tc>
        <w:tc>
          <w:tcPr>
            <w:tcW w:w="1300" w:type="dxa"/>
            <w:tcBorders>
              <w:top w:val="single" w:sz="4" w:space="0" w:color="4F81BD"/>
              <w:left w:val="nil"/>
              <w:bottom w:val="nil"/>
              <w:right w:val="single" w:sz="4" w:space="0" w:color="4F81BD"/>
            </w:tcBorders>
            <w:shd w:val="clear" w:color="auto" w:fill="auto"/>
            <w:noWrap/>
            <w:vAlign w:val="bottom"/>
            <w:hideMark/>
          </w:tcPr>
          <w:p w14:paraId="3447EA74"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INSTR_CNTL_0</w:t>
            </w:r>
          </w:p>
        </w:tc>
      </w:tr>
      <w:tr w:rsidR="00E53EB4" w:rsidRPr="00E53EB4" w14:paraId="1638BFBE"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286B62EC"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3ABEC85C"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8</w:t>
            </w:r>
          </w:p>
        </w:tc>
        <w:tc>
          <w:tcPr>
            <w:tcW w:w="1300" w:type="dxa"/>
            <w:tcBorders>
              <w:top w:val="single" w:sz="4" w:space="0" w:color="4F81BD"/>
              <w:left w:val="nil"/>
              <w:bottom w:val="nil"/>
              <w:right w:val="single" w:sz="4" w:space="0" w:color="4F81BD"/>
            </w:tcBorders>
            <w:shd w:val="clear" w:color="auto" w:fill="auto"/>
            <w:noWrap/>
            <w:vAlign w:val="bottom"/>
            <w:hideMark/>
          </w:tcPr>
          <w:p w14:paraId="441935FB"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INSTR_CNTL_1</w:t>
            </w:r>
          </w:p>
        </w:tc>
      </w:tr>
      <w:tr w:rsidR="00E53EB4" w:rsidRPr="00E53EB4" w14:paraId="55239CAD"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1A20A289"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71081252"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9</w:t>
            </w:r>
          </w:p>
        </w:tc>
        <w:tc>
          <w:tcPr>
            <w:tcW w:w="1300" w:type="dxa"/>
            <w:tcBorders>
              <w:top w:val="single" w:sz="4" w:space="0" w:color="4F81BD"/>
              <w:left w:val="nil"/>
              <w:bottom w:val="nil"/>
              <w:right w:val="single" w:sz="4" w:space="0" w:color="4F81BD"/>
            </w:tcBorders>
            <w:shd w:val="clear" w:color="auto" w:fill="auto"/>
            <w:noWrap/>
            <w:vAlign w:val="bottom"/>
            <w:hideMark/>
          </w:tcPr>
          <w:p w14:paraId="5DB3C89A"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DIGITAL_OUT_0</w:t>
            </w:r>
          </w:p>
        </w:tc>
      </w:tr>
      <w:tr w:rsidR="00E53EB4" w:rsidRPr="00E53EB4" w14:paraId="4B12DCBE"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523E85CB"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439F9AA2"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w:t>
            </w:r>
          </w:p>
        </w:tc>
        <w:tc>
          <w:tcPr>
            <w:tcW w:w="1300" w:type="dxa"/>
            <w:tcBorders>
              <w:top w:val="single" w:sz="4" w:space="0" w:color="4F81BD"/>
              <w:left w:val="nil"/>
              <w:bottom w:val="nil"/>
              <w:right w:val="single" w:sz="4" w:space="0" w:color="4F81BD"/>
            </w:tcBorders>
            <w:shd w:val="clear" w:color="auto" w:fill="auto"/>
            <w:noWrap/>
            <w:vAlign w:val="bottom"/>
            <w:hideMark/>
          </w:tcPr>
          <w:p w14:paraId="5CFC032E"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DIGITAL_OUT_1</w:t>
            </w:r>
          </w:p>
        </w:tc>
      </w:tr>
      <w:tr w:rsidR="00E53EB4" w:rsidRPr="00E53EB4" w14:paraId="2B11253C"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2DAB477B"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1EE20716"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11</w:t>
            </w:r>
          </w:p>
        </w:tc>
        <w:tc>
          <w:tcPr>
            <w:tcW w:w="1300" w:type="dxa"/>
            <w:tcBorders>
              <w:top w:val="single" w:sz="4" w:space="0" w:color="4F81BD"/>
              <w:left w:val="nil"/>
              <w:bottom w:val="nil"/>
              <w:right w:val="single" w:sz="4" w:space="0" w:color="4F81BD"/>
            </w:tcBorders>
            <w:shd w:val="clear" w:color="auto" w:fill="auto"/>
            <w:noWrap/>
            <w:vAlign w:val="bottom"/>
            <w:hideMark/>
          </w:tcPr>
          <w:p w14:paraId="6036A2D1"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GF_CNTL_HIGH</w:t>
            </w:r>
          </w:p>
        </w:tc>
      </w:tr>
      <w:tr w:rsidR="00E53EB4" w:rsidRPr="00E53EB4" w14:paraId="7CED36B0" w14:textId="77777777" w:rsidTr="00E53EB4">
        <w:trPr>
          <w:trHeight w:val="260"/>
        </w:trPr>
        <w:tc>
          <w:tcPr>
            <w:tcW w:w="1400" w:type="dxa"/>
            <w:tcBorders>
              <w:top w:val="single" w:sz="4" w:space="0" w:color="4F81BD"/>
              <w:left w:val="single" w:sz="4" w:space="0" w:color="4F81BD"/>
              <w:bottom w:val="single" w:sz="4" w:space="0" w:color="4F81BD"/>
              <w:right w:val="nil"/>
            </w:tcBorders>
            <w:shd w:val="clear" w:color="auto" w:fill="auto"/>
            <w:noWrap/>
            <w:vAlign w:val="bottom"/>
            <w:hideMark/>
          </w:tcPr>
          <w:p w14:paraId="4BCE4B8F"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single" w:sz="4" w:space="0" w:color="4F81BD"/>
              <w:right w:val="nil"/>
            </w:tcBorders>
            <w:shd w:val="clear" w:color="auto" w:fill="auto"/>
            <w:noWrap/>
            <w:vAlign w:val="bottom"/>
            <w:hideMark/>
          </w:tcPr>
          <w:p w14:paraId="443581D8"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12</w:t>
            </w:r>
          </w:p>
        </w:tc>
        <w:tc>
          <w:tcPr>
            <w:tcW w:w="1300" w:type="dxa"/>
            <w:tcBorders>
              <w:top w:val="single" w:sz="4" w:space="0" w:color="4F81BD"/>
              <w:left w:val="nil"/>
              <w:bottom w:val="single" w:sz="4" w:space="0" w:color="4F81BD"/>
              <w:right w:val="single" w:sz="4" w:space="0" w:color="4F81BD"/>
            </w:tcBorders>
            <w:shd w:val="clear" w:color="auto" w:fill="auto"/>
            <w:noWrap/>
            <w:vAlign w:val="bottom"/>
            <w:hideMark/>
          </w:tcPr>
          <w:p w14:paraId="53C30D97"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GF_CNTL_LOW</w:t>
            </w:r>
          </w:p>
        </w:tc>
      </w:tr>
      <w:tr w:rsidR="00E53EB4" w:rsidRPr="00E53EB4" w14:paraId="72B69B8E" w14:textId="77777777" w:rsidTr="00E53EB4">
        <w:trPr>
          <w:trHeight w:val="260"/>
        </w:trPr>
        <w:tc>
          <w:tcPr>
            <w:tcW w:w="1400" w:type="dxa"/>
            <w:tcBorders>
              <w:top w:val="nil"/>
              <w:left w:val="nil"/>
              <w:bottom w:val="nil"/>
              <w:right w:val="nil"/>
            </w:tcBorders>
            <w:shd w:val="clear" w:color="auto" w:fill="auto"/>
            <w:noWrap/>
            <w:vAlign w:val="bottom"/>
            <w:hideMark/>
          </w:tcPr>
          <w:p w14:paraId="3358002A"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nil"/>
              <w:left w:val="nil"/>
              <w:bottom w:val="nil"/>
              <w:right w:val="nil"/>
            </w:tcBorders>
            <w:shd w:val="clear" w:color="auto" w:fill="auto"/>
            <w:noWrap/>
            <w:vAlign w:val="bottom"/>
            <w:hideMark/>
          </w:tcPr>
          <w:p w14:paraId="520B1968" w14:textId="77777777" w:rsidR="00E53EB4" w:rsidRPr="00E53EB4" w:rsidRDefault="00E53EB4" w:rsidP="00E53EB4">
            <w:pPr>
              <w:rPr>
                <w:rFonts w:ascii="Calibri" w:eastAsia="Times New Roman" w:hAnsi="Calibri" w:cs="Times New Roman"/>
                <w:color w:val="000000"/>
                <w:sz w:val="16"/>
                <w:szCs w:val="16"/>
              </w:rPr>
            </w:pPr>
          </w:p>
        </w:tc>
        <w:tc>
          <w:tcPr>
            <w:tcW w:w="1300" w:type="dxa"/>
            <w:tcBorders>
              <w:top w:val="nil"/>
              <w:left w:val="nil"/>
              <w:bottom w:val="nil"/>
              <w:right w:val="nil"/>
            </w:tcBorders>
            <w:shd w:val="clear" w:color="auto" w:fill="auto"/>
            <w:noWrap/>
            <w:vAlign w:val="bottom"/>
            <w:hideMark/>
          </w:tcPr>
          <w:p w14:paraId="0EDA95EF" w14:textId="77777777" w:rsidR="00E53EB4" w:rsidRPr="00E53EB4" w:rsidRDefault="00E53EB4" w:rsidP="00E53EB4">
            <w:pPr>
              <w:rPr>
                <w:rFonts w:ascii="Calibri" w:eastAsia="Times New Roman" w:hAnsi="Calibri" w:cs="Times New Roman"/>
                <w:color w:val="000000"/>
                <w:sz w:val="16"/>
                <w:szCs w:val="16"/>
              </w:rPr>
            </w:pPr>
          </w:p>
        </w:tc>
      </w:tr>
      <w:tr w:rsidR="00E53EB4" w:rsidRPr="00E53EB4" w14:paraId="6E65DF97" w14:textId="77777777" w:rsidTr="00E53EB4">
        <w:trPr>
          <w:trHeight w:val="260"/>
        </w:trPr>
        <w:tc>
          <w:tcPr>
            <w:tcW w:w="1400" w:type="dxa"/>
            <w:tcBorders>
              <w:top w:val="single" w:sz="4" w:space="0" w:color="4F81BD"/>
              <w:left w:val="single" w:sz="4" w:space="0" w:color="4F81BD"/>
              <w:bottom w:val="nil"/>
              <w:right w:val="nil"/>
            </w:tcBorders>
            <w:shd w:val="clear" w:color="4F81BD" w:fill="4F81BD"/>
            <w:noWrap/>
            <w:vAlign w:val="bottom"/>
            <w:hideMark/>
          </w:tcPr>
          <w:p w14:paraId="627A9D75" w14:textId="77777777" w:rsidR="00E53EB4" w:rsidRPr="00E53EB4" w:rsidRDefault="00E53EB4" w:rsidP="00E53EB4">
            <w:pPr>
              <w:rPr>
                <w:rFonts w:ascii="Calibri" w:eastAsia="Times New Roman" w:hAnsi="Calibri" w:cs="Times New Roman"/>
                <w:b/>
                <w:bCs/>
                <w:color w:val="FFFFFF"/>
                <w:sz w:val="16"/>
                <w:szCs w:val="16"/>
              </w:rPr>
            </w:pPr>
            <w:r w:rsidRPr="00E53EB4">
              <w:rPr>
                <w:rFonts w:ascii="Calibri" w:eastAsia="Times New Roman" w:hAnsi="Calibri" w:cs="Times New Roman"/>
                <w:b/>
                <w:bCs/>
                <w:color w:val="FFFFFF"/>
                <w:sz w:val="16"/>
                <w:szCs w:val="16"/>
              </w:rPr>
              <w:t>Discrete Input</w:t>
            </w:r>
          </w:p>
        </w:tc>
        <w:tc>
          <w:tcPr>
            <w:tcW w:w="1000" w:type="dxa"/>
            <w:tcBorders>
              <w:top w:val="single" w:sz="4" w:space="0" w:color="4F81BD"/>
              <w:left w:val="nil"/>
              <w:bottom w:val="nil"/>
              <w:right w:val="nil"/>
            </w:tcBorders>
            <w:shd w:val="clear" w:color="4F81BD" w:fill="4F81BD"/>
            <w:noWrap/>
            <w:vAlign w:val="bottom"/>
            <w:hideMark/>
          </w:tcPr>
          <w:p w14:paraId="14F7698C" w14:textId="77777777" w:rsidR="00E53EB4" w:rsidRPr="00E53EB4" w:rsidRDefault="00E53EB4" w:rsidP="00E53EB4">
            <w:pPr>
              <w:rPr>
                <w:rFonts w:ascii="Calibri" w:eastAsia="Times New Roman" w:hAnsi="Calibri" w:cs="Times New Roman"/>
                <w:b/>
                <w:bCs/>
                <w:color w:val="FFFFFF"/>
                <w:sz w:val="16"/>
                <w:szCs w:val="16"/>
              </w:rPr>
            </w:pPr>
            <w:r w:rsidRPr="00E53EB4">
              <w:rPr>
                <w:rFonts w:ascii="Calibri" w:eastAsia="Times New Roman" w:hAnsi="Calibri" w:cs="Times New Roman"/>
                <w:b/>
                <w:bCs/>
                <w:color w:val="FFFFFF"/>
                <w:sz w:val="16"/>
                <w:szCs w:val="16"/>
              </w:rPr>
              <w:t>Address</w:t>
            </w:r>
          </w:p>
        </w:tc>
        <w:tc>
          <w:tcPr>
            <w:tcW w:w="1300" w:type="dxa"/>
            <w:tcBorders>
              <w:top w:val="single" w:sz="4" w:space="0" w:color="4F81BD"/>
              <w:left w:val="nil"/>
              <w:bottom w:val="nil"/>
              <w:right w:val="single" w:sz="4" w:space="0" w:color="4F81BD"/>
            </w:tcBorders>
            <w:shd w:val="clear" w:color="4F81BD" w:fill="4F81BD"/>
            <w:noWrap/>
            <w:vAlign w:val="bottom"/>
            <w:hideMark/>
          </w:tcPr>
          <w:p w14:paraId="7298E3BE" w14:textId="77777777" w:rsidR="00E53EB4" w:rsidRPr="00E53EB4" w:rsidRDefault="00E53EB4" w:rsidP="00E53EB4">
            <w:pPr>
              <w:rPr>
                <w:rFonts w:ascii="Calibri" w:eastAsia="Times New Roman" w:hAnsi="Calibri" w:cs="Times New Roman"/>
                <w:b/>
                <w:bCs/>
                <w:color w:val="FFFFFF"/>
                <w:sz w:val="16"/>
                <w:szCs w:val="16"/>
              </w:rPr>
            </w:pPr>
            <w:r w:rsidRPr="00E53EB4">
              <w:rPr>
                <w:rFonts w:ascii="Calibri" w:eastAsia="Times New Roman" w:hAnsi="Calibri" w:cs="Times New Roman"/>
                <w:b/>
                <w:bCs/>
                <w:color w:val="FFFFFF"/>
                <w:sz w:val="16"/>
                <w:szCs w:val="16"/>
              </w:rPr>
              <w:t>Function</w:t>
            </w:r>
          </w:p>
        </w:tc>
      </w:tr>
      <w:tr w:rsidR="00E53EB4" w:rsidRPr="00E53EB4" w14:paraId="0B8CBA3B"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553F8F87"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027208A3"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10001</w:t>
            </w:r>
          </w:p>
        </w:tc>
        <w:tc>
          <w:tcPr>
            <w:tcW w:w="1300" w:type="dxa"/>
            <w:tcBorders>
              <w:top w:val="single" w:sz="4" w:space="0" w:color="4F81BD"/>
              <w:left w:val="nil"/>
              <w:bottom w:val="nil"/>
              <w:right w:val="single" w:sz="4" w:space="0" w:color="4F81BD"/>
            </w:tcBorders>
            <w:shd w:val="clear" w:color="auto" w:fill="auto"/>
            <w:noWrap/>
            <w:vAlign w:val="bottom"/>
            <w:hideMark/>
          </w:tcPr>
          <w:p w14:paraId="6BC1F97A"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DIGITAL_IN_0</w:t>
            </w:r>
          </w:p>
        </w:tc>
      </w:tr>
      <w:tr w:rsidR="00E53EB4" w:rsidRPr="00E53EB4" w14:paraId="031B1D1D"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30D12C0C"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63938E31"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10002</w:t>
            </w:r>
          </w:p>
        </w:tc>
        <w:tc>
          <w:tcPr>
            <w:tcW w:w="1300" w:type="dxa"/>
            <w:tcBorders>
              <w:top w:val="single" w:sz="4" w:space="0" w:color="4F81BD"/>
              <w:left w:val="nil"/>
              <w:bottom w:val="nil"/>
              <w:right w:val="single" w:sz="4" w:space="0" w:color="4F81BD"/>
            </w:tcBorders>
            <w:shd w:val="clear" w:color="auto" w:fill="auto"/>
            <w:noWrap/>
            <w:vAlign w:val="bottom"/>
            <w:hideMark/>
          </w:tcPr>
          <w:p w14:paraId="2EC2D2BB"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DIGITAL_IN_1</w:t>
            </w:r>
          </w:p>
        </w:tc>
      </w:tr>
      <w:tr w:rsidR="00E53EB4" w:rsidRPr="00E53EB4" w14:paraId="66545E48"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42389875"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103D9FD1"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10003</w:t>
            </w:r>
          </w:p>
        </w:tc>
        <w:tc>
          <w:tcPr>
            <w:tcW w:w="1300" w:type="dxa"/>
            <w:tcBorders>
              <w:top w:val="single" w:sz="4" w:space="0" w:color="4F81BD"/>
              <w:left w:val="nil"/>
              <w:bottom w:val="nil"/>
              <w:right w:val="single" w:sz="4" w:space="0" w:color="4F81BD"/>
            </w:tcBorders>
            <w:shd w:val="clear" w:color="auto" w:fill="auto"/>
            <w:noWrap/>
            <w:vAlign w:val="bottom"/>
            <w:hideMark/>
          </w:tcPr>
          <w:p w14:paraId="2728E134"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H2O_SENSE_0</w:t>
            </w:r>
          </w:p>
        </w:tc>
      </w:tr>
      <w:tr w:rsidR="00E53EB4" w:rsidRPr="00E53EB4" w14:paraId="0A83A265"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4DB1DA8E"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3B1A50BA"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10004</w:t>
            </w:r>
          </w:p>
        </w:tc>
        <w:tc>
          <w:tcPr>
            <w:tcW w:w="1300" w:type="dxa"/>
            <w:tcBorders>
              <w:top w:val="single" w:sz="4" w:space="0" w:color="4F81BD"/>
              <w:left w:val="nil"/>
              <w:bottom w:val="nil"/>
              <w:right w:val="single" w:sz="4" w:space="0" w:color="4F81BD"/>
            </w:tcBorders>
            <w:shd w:val="clear" w:color="auto" w:fill="auto"/>
            <w:noWrap/>
            <w:vAlign w:val="bottom"/>
            <w:hideMark/>
          </w:tcPr>
          <w:p w14:paraId="7B97D2EC"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H2O_SENSE_1</w:t>
            </w:r>
          </w:p>
        </w:tc>
      </w:tr>
      <w:tr w:rsidR="00E53EB4" w:rsidRPr="00E53EB4" w14:paraId="3D300888" w14:textId="77777777" w:rsidTr="00E53EB4">
        <w:trPr>
          <w:trHeight w:val="260"/>
        </w:trPr>
        <w:tc>
          <w:tcPr>
            <w:tcW w:w="1400" w:type="dxa"/>
            <w:tcBorders>
              <w:top w:val="single" w:sz="4" w:space="0" w:color="4F81BD"/>
              <w:left w:val="single" w:sz="4" w:space="0" w:color="4F81BD"/>
              <w:bottom w:val="nil"/>
              <w:right w:val="nil"/>
            </w:tcBorders>
            <w:shd w:val="clear" w:color="auto" w:fill="auto"/>
            <w:noWrap/>
            <w:vAlign w:val="bottom"/>
            <w:hideMark/>
          </w:tcPr>
          <w:p w14:paraId="76F9BD80"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nil"/>
              <w:right w:val="nil"/>
            </w:tcBorders>
            <w:shd w:val="clear" w:color="auto" w:fill="auto"/>
            <w:noWrap/>
            <w:vAlign w:val="bottom"/>
            <w:hideMark/>
          </w:tcPr>
          <w:p w14:paraId="65E7DC45"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10005</w:t>
            </w:r>
          </w:p>
        </w:tc>
        <w:tc>
          <w:tcPr>
            <w:tcW w:w="1300" w:type="dxa"/>
            <w:tcBorders>
              <w:top w:val="single" w:sz="4" w:space="0" w:color="4F81BD"/>
              <w:left w:val="nil"/>
              <w:bottom w:val="nil"/>
              <w:right w:val="single" w:sz="4" w:space="0" w:color="4F81BD"/>
            </w:tcBorders>
            <w:shd w:val="clear" w:color="auto" w:fill="auto"/>
            <w:noWrap/>
            <w:vAlign w:val="bottom"/>
            <w:hideMark/>
          </w:tcPr>
          <w:p w14:paraId="0AFA3E2D"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CN_IN_0</w:t>
            </w:r>
          </w:p>
        </w:tc>
      </w:tr>
      <w:tr w:rsidR="00E53EB4" w:rsidRPr="00E53EB4" w14:paraId="532F223F" w14:textId="77777777" w:rsidTr="00E53EB4">
        <w:trPr>
          <w:trHeight w:val="260"/>
        </w:trPr>
        <w:tc>
          <w:tcPr>
            <w:tcW w:w="1400" w:type="dxa"/>
            <w:tcBorders>
              <w:top w:val="single" w:sz="4" w:space="0" w:color="4F81BD"/>
              <w:left w:val="single" w:sz="4" w:space="0" w:color="4F81BD"/>
              <w:bottom w:val="single" w:sz="4" w:space="0" w:color="4F81BD"/>
              <w:right w:val="nil"/>
            </w:tcBorders>
            <w:shd w:val="clear" w:color="auto" w:fill="auto"/>
            <w:noWrap/>
            <w:vAlign w:val="bottom"/>
            <w:hideMark/>
          </w:tcPr>
          <w:p w14:paraId="76C42E7B" w14:textId="77777777" w:rsidR="00E53EB4" w:rsidRPr="00E53EB4" w:rsidRDefault="00E53EB4" w:rsidP="00E53EB4">
            <w:pPr>
              <w:rPr>
                <w:rFonts w:ascii="Calibri" w:eastAsia="Times New Roman" w:hAnsi="Calibri" w:cs="Times New Roman"/>
                <w:color w:val="000000"/>
                <w:sz w:val="16"/>
                <w:szCs w:val="16"/>
              </w:rPr>
            </w:pPr>
          </w:p>
        </w:tc>
        <w:tc>
          <w:tcPr>
            <w:tcW w:w="1000" w:type="dxa"/>
            <w:tcBorders>
              <w:top w:val="single" w:sz="4" w:space="0" w:color="4F81BD"/>
              <w:left w:val="nil"/>
              <w:bottom w:val="single" w:sz="4" w:space="0" w:color="4F81BD"/>
              <w:right w:val="nil"/>
            </w:tcBorders>
            <w:shd w:val="clear" w:color="auto" w:fill="auto"/>
            <w:noWrap/>
            <w:vAlign w:val="bottom"/>
            <w:hideMark/>
          </w:tcPr>
          <w:p w14:paraId="5F382628" w14:textId="77777777" w:rsidR="00E53EB4" w:rsidRPr="00E53EB4" w:rsidRDefault="00E53EB4" w:rsidP="00E53EB4">
            <w:pPr>
              <w:jc w:val="right"/>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10006</w:t>
            </w:r>
          </w:p>
        </w:tc>
        <w:tc>
          <w:tcPr>
            <w:tcW w:w="1300" w:type="dxa"/>
            <w:tcBorders>
              <w:top w:val="single" w:sz="4" w:space="0" w:color="4F81BD"/>
              <w:left w:val="nil"/>
              <w:bottom w:val="single" w:sz="4" w:space="0" w:color="4F81BD"/>
              <w:right w:val="single" w:sz="4" w:space="0" w:color="4F81BD"/>
            </w:tcBorders>
            <w:shd w:val="clear" w:color="auto" w:fill="auto"/>
            <w:noWrap/>
            <w:vAlign w:val="bottom"/>
            <w:hideMark/>
          </w:tcPr>
          <w:p w14:paraId="081CC7F1" w14:textId="77777777" w:rsidR="00E53EB4" w:rsidRPr="00E53EB4" w:rsidRDefault="00E53EB4" w:rsidP="00E53EB4">
            <w:pPr>
              <w:rPr>
                <w:rFonts w:ascii="Calibri" w:eastAsia="Times New Roman" w:hAnsi="Calibri" w:cs="Times New Roman"/>
                <w:color w:val="000000"/>
                <w:sz w:val="16"/>
                <w:szCs w:val="16"/>
              </w:rPr>
            </w:pPr>
            <w:r w:rsidRPr="00E53EB4">
              <w:rPr>
                <w:rFonts w:ascii="Calibri" w:eastAsia="Times New Roman" w:hAnsi="Calibri" w:cs="Times New Roman"/>
                <w:color w:val="000000"/>
                <w:sz w:val="16"/>
                <w:szCs w:val="16"/>
              </w:rPr>
              <w:t>CN_IN_1</w:t>
            </w:r>
          </w:p>
        </w:tc>
      </w:tr>
    </w:tbl>
    <w:p w14:paraId="52419F7B" w14:textId="77777777" w:rsidR="00E53EB4" w:rsidRPr="00322C2E" w:rsidRDefault="00E53EB4" w:rsidP="00322C2E"/>
    <w:tbl>
      <w:tblPr>
        <w:tblW w:w="3900" w:type="dxa"/>
        <w:tblInd w:w="93" w:type="dxa"/>
        <w:tblLook w:val="04A0" w:firstRow="1" w:lastRow="0" w:firstColumn="1" w:lastColumn="0" w:noHBand="0" w:noVBand="1"/>
      </w:tblPr>
      <w:tblGrid>
        <w:gridCol w:w="1300"/>
        <w:gridCol w:w="1300"/>
        <w:gridCol w:w="1300"/>
      </w:tblGrid>
      <w:tr w:rsidR="00322C2E" w:rsidRPr="00322C2E" w14:paraId="4577BCB8" w14:textId="77777777" w:rsidTr="00322C2E">
        <w:trPr>
          <w:trHeight w:val="260"/>
        </w:trPr>
        <w:tc>
          <w:tcPr>
            <w:tcW w:w="1300" w:type="dxa"/>
            <w:tcBorders>
              <w:top w:val="single" w:sz="4" w:space="0" w:color="4F81BD"/>
              <w:left w:val="single" w:sz="4" w:space="0" w:color="4F81BD"/>
              <w:bottom w:val="nil"/>
              <w:right w:val="nil"/>
            </w:tcBorders>
            <w:shd w:val="clear" w:color="4F81BD" w:fill="4F81BD"/>
            <w:noWrap/>
            <w:vAlign w:val="bottom"/>
            <w:hideMark/>
          </w:tcPr>
          <w:p w14:paraId="3A900E4C" w14:textId="77777777" w:rsidR="00322C2E" w:rsidRPr="00322C2E" w:rsidRDefault="00322C2E" w:rsidP="00322C2E">
            <w:pPr>
              <w:rPr>
                <w:rFonts w:ascii="Calibri" w:eastAsia="Times New Roman" w:hAnsi="Calibri" w:cs="Times New Roman"/>
                <w:b/>
                <w:bCs/>
                <w:color w:val="FFFFFF"/>
                <w:sz w:val="16"/>
                <w:szCs w:val="16"/>
              </w:rPr>
            </w:pPr>
            <w:r w:rsidRPr="00322C2E">
              <w:rPr>
                <w:rFonts w:ascii="Calibri" w:eastAsia="Times New Roman" w:hAnsi="Calibri" w:cs="Times New Roman"/>
                <w:b/>
                <w:bCs/>
                <w:color w:val="FFFFFF"/>
                <w:sz w:val="16"/>
                <w:szCs w:val="16"/>
              </w:rPr>
              <w:t>Input Register</w:t>
            </w:r>
          </w:p>
        </w:tc>
        <w:tc>
          <w:tcPr>
            <w:tcW w:w="1300" w:type="dxa"/>
            <w:tcBorders>
              <w:top w:val="single" w:sz="4" w:space="0" w:color="4F81BD"/>
              <w:left w:val="nil"/>
              <w:bottom w:val="nil"/>
              <w:right w:val="nil"/>
            </w:tcBorders>
            <w:shd w:val="clear" w:color="4F81BD" w:fill="4F81BD"/>
            <w:noWrap/>
            <w:vAlign w:val="bottom"/>
            <w:hideMark/>
          </w:tcPr>
          <w:p w14:paraId="43814091" w14:textId="77777777" w:rsidR="00322C2E" w:rsidRPr="00322C2E" w:rsidRDefault="00322C2E" w:rsidP="00322C2E">
            <w:pPr>
              <w:rPr>
                <w:rFonts w:ascii="Calibri" w:eastAsia="Times New Roman" w:hAnsi="Calibri" w:cs="Times New Roman"/>
                <w:b/>
                <w:bCs/>
                <w:color w:val="FFFFFF"/>
                <w:sz w:val="16"/>
                <w:szCs w:val="16"/>
              </w:rPr>
            </w:pPr>
            <w:r w:rsidRPr="00322C2E">
              <w:rPr>
                <w:rFonts w:ascii="Calibri" w:eastAsia="Times New Roman" w:hAnsi="Calibri" w:cs="Times New Roman"/>
                <w:b/>
                <w:bCs/>
                <w:color w:val="FFFFFF"/>
                <w:sz w:val="16"/>
                <w:szCs w:val="16"/>
              </w:rPr>
              <w:t>Address</w:t>
            </w:r>
          </w:p>
        </w:tc>
        <w:tc>
          <w:tcPr>
            <w:tcW w:w="1300" w:type="dxa"/>
            <w:tcBorders>
              <w:top w:val="single" w:sz="4" w:space="0" w:color="4F81BD"/>
              <w:left w:val="nil"/>
              <w:bottom w:val="nil"/>
              <w:right w:val="single" w:sz="4" w:space="0" w:color="4F81BD"/>
            </w:tcBorders>
            <w:shd w:val="clear" w:color="4F81BD" w:fill="4F81BD"/>
            <w:noWrap/>
            <w:vAlign w:val="bottom"/>
            <w:hideMark/>
          </w:tcPr>
          <w:p w14:paraId="5096D50A" w14:textId="77777777" w:rsidR="00322C2E" w:rsidRPr="00322C2E" w:rsidRDefault="00322C2E" w:rsidP="00322C2E">
            <w:pPr>
              <w:rPr>
                <w:rFonts w:ascii="Calibri" w:eastAsia="Times New Roman" w:hAnsi="Calibri" w:cs="Times New Roman"/>
                <w:b/>
                <w:bCs/>
                <w:color w:val="FFFFFF"/>
                <w:sz w:val="16"/>
                <w:szCs w:val="16"/>
              </w:rPr>
            </w:pPr>
            <w:r w:rsidRPr="00322C2E">
              <w:rPr>
                <w:rFonts w:ascii="Calibri" w:eastAsia="Times New Roman" w:hAnsi="Calibri" w:cs="Times New Roman"/>
                <w:b/>
                <w:bCs/>
                <w:color w:val="FFFFFF"/>
                <w:sz w:val="16"/>
                <w:szCs w:val="16"/>
              </w:rPr>
              <w:t>Function</w:t>
            </w:r>
          </w:p>
        </w:tc>
      </w:tr>
      <w:tr w:rsidR="00322C2E" w:rsidRPr="00322C2E" w14:paraId="2D93778E"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1D8FC1C0"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2F08B399"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30001</w:t>
            </w:r>
          </w:p>
        </w:tc>
        <w:tc>
          <w:tcPr>
            <w:tcW w:w="1300" w:type="dxa"/>
            <w:tcBorders>
              <w:top w:val="single" w:sz="4" w:space="0" w:color="4F81BD"/>
              <w:left w:val="nil"/>
              <w:bottom w:val="nil"/>
              <w:right w:val="single" w:sz="4" w:space="0" w:color="4F81BD"/>
            </w:tcBorders>
            <w:shd w:val="clear" w:color="auto" w:fill="auto"/>
            <w:noWrap/>
            <w:vAlign w:val="bottom"/>
            <w:hideMark/>
          </w:tcPr>
          <w:p w14:paraId="7BDECE0B"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ANALOG_IN_0</w:t>
            </w:r>
          </w:p>
        </w:tc>
      </w:tr>
      <w:tr w:rsidR="00322C2E" w:rsidRPr="00322C2E" w14:paraId="7CED60BB"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0D5E4A4C"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7554F290"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30002</w:t>
            </w:r>
          </w:p>
        </w:tc>
        <w:tc>
          <w:tcPr>
            <w:tcW w:w="1300" w:type="dxa"/>
            <w:tcBorders>
              <w:top w:val="single" w:sz="4" w:space="0" w:color="4F81BD"/>
              <w:left w:val="nil"/>
              <w:bottom w:val="nil"/>
              <w:right w:val="single" w:sz="4" w:space="0" w:color="4F81BD"/>
            </w:tcBorders>
            <w:shd w:val="clear" w:color="auto" w:fill="auto"/>
            <w:noWrap/>
            <w:vAlign w:val="bottom"/>
            <w:hideMark/>
          </w:tcPr>
          <w:p w14:paraId="56EA7DEA"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ANALOG_IN_1</w:t>
            </w:r>
          </w:p>
        </w:tc>
      </w:tr>
      <w:tr w:rsidR="00322C2E" w:rsidRPr="00322C2E" w14:paraId="2B0F991C"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39A4E743"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0648BC9A"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30003</w:t>
            </w:r>
          </w:p>
        </w:tc>
        <w:tc>
          <w:tcPr>
            <w:tcW w:w="1300" w:type="dxa"/>
            <w:tcBorders>
              <w:top w:val="single" w:sz="4" w:space="0" w:color="4F81BD"/>
              <w:left w:val="nil"/>
              <w:bottom w:val="nil"/>
              <w:right w:val="single" w:sz="4" w:space="0" w:color="4F81BD"/>
            </w:tcBorders>
            <w:shd w:val="clear" w:color="auto" w:fill="auto"/>
            <w:noWrap/>
            <w:vAlign w:val="bottom"/>
            <w:hideMark/>
          </w:tcPr>
          <w:p w14:paraId="2F780975"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ANALOG_IN_2</w:t>
            </w:r>
          </w:p>
        </w:tc>
      </w:tr>
      <w:tr w:rsidR="00322C2E" w:rsidRPr="00322C2E" w14:paraId="00107D96"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10718537"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6E1051BD"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30004</w:t>
            </w:r>
          </w:p>
        </w:tc>
        <w:tc>
          <w:tcPr>
            <w:tcW w:w="1300" w:type="dxa"/>
            <w:tcBorders>
              <w:top w:val="single" w:sz="4" w:space="0" w:color="4F81BD"/>
              <w:left w:val="nil"/>
              <w:bottom w:val="nil"/>
              <w:right w:val="single" w:sz="4" w:space="0" w:color="4F81BD"/>
            </w:tcBorders>
            <w:shd w:val="clear" w:color="auto" w:fill="auto"/>
            <w:noWrap/>
            <w:vAlign w:val="bottom"/>
            <w:hideMark/>
          </w:tcPr>
          <w:p w14:paraId="031CB9CC"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ANALOG_IN_3</w:t>
            </w:r>
          </w:p>
        </w:tc>
      </w:tr>
      <w:tr w:rsidR="00322C2E" w:rsidRPr="00322C2E" w14:paraId="3C228FDC"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13AE98FF"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2C302D46"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30005</w:t>
            </w:r>
          </w:p>
        </w:tc>
        <w:tc>
          <w:tcPr>
            <w:tcW w:w="1300" w:type="dxa"/>
            <w:tcBorders>
              <w:top w:val="single" w:sz="4" w:space="0" w:color="4F81BD"/>
              <w:left w:val="nil"/>
              <w:bottom w:val="nil"/>
              <w:right w:val="single" w:sz="4" w:space="0" w:color="4F81BD"/>
            </w:tcBorders>
            <w:shd w:val="clear" w:color="auto" w:fill="auto"/>
            <w:noWrap/>
            <w:vAlign w:val="bottom"/>
            <w:hideMark/>
          </w:tcPr>
          <w:p w14:paraId="4F45999A"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AMBIENT_TEMP</w:t>
            </w:r>
          </w:p>
        </w:tc>
      </w:tr>
      <w:tr w:rsidR="00322C2E" w:rsidRPr="00322C2E" w14:paraId="73BC9995" w14:textId="77777777" w:rsidTr="00322C2E">
        <w:trPr>
          <w:trHeight w:val="260"/>
        </w:trPr>
        <w:tc>
          <w:tcPr>
            <w:tcW w:w="1300" w:type="dxa"/>
            <w:tcBorders>
              <w:top w:val="single" w:sz="4" w:space="0" w:color="4F81BD"/>
              <w:left w:val="single" w:sz="4" w:space="0" w:color="4F81BD"/>
              <w:bottom w:val="single" w:sz="4" w:space="0" w:color="4F81BD"/>
              <w:right w:val="nil"/>
            </w:tcBorders>
            <w:shd w:val="clear" w:color="auto" w:fill="auto"/>
            <w:noWrap/>
            <w:vAlign w:val="bottom"/>
            <w:hideMark/>
          </w:tcPr>
          <w:p w14:paraId="14F5C417"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single" w:sz="4" w:space="0" w:color="4F81BD"/>
              <w:right w:val="nil"/>
            </w:tcBorders>
            <w:shd w:val="clear" w:color="auto" w:fill="auto"/>
            <w:noWrap/>
            <w:vAlign w:val="bottom"/>
            <w:hideMark/>
          </w:tcPr>
          <w:p w14:paraId="33705FAD"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30006</w:t>
            </w:r>
          </w:p>
        </w:tc>
        <w:tc>
          <w:tcPr>
            <w:tcW w:w="1300" w:type="dxa"/>
            <w:tcBorders>
              <w:top w:val="single" w:sz="4" w:space="0" w:color="4F81BD"/>
              <w:left w:val="nil"/>
              <w:bottom w:val="single" w:sz="4" w:space="0" w:color="4F81BD"/>
              <w:right w:val="single" w:sz="4" w:space="0" w:color="4F81BD"/>
            </w:tcBorders>
            <w:shd w:val="clear" w:color="auto" w:fill="auto"/>
            <w:noWrap/>
            <w:vAlign w:val="bottom"/>
            <w:hideMark/>
          </w:tcPr>
          <w:p w14:paraId="791347F6"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GF_CURR</w:t>
            </w:r>
          </w:p>
        </w:tc>
      </w:tr>
      <w:tr w:rsidR="00322C2E" w:rsidRPr="00322C2E" w14:paraId="54572456" w14:textId="77777777" w:rsidTr="00322C2E">
        <w:trPr>
          <w:trHeight w:val="260"/>
        </w:trPr>
        <w:tc>
          <w:tcPr>
            <w:tcW w:w="1300" w:type="dxa"/>
            <w:tcBorders>
              <w:top w:val="nil"/>
              <w:left w:val="nil"/>
              <w:bottom w:val="nil"/>
              <w:right w:val="nil"/>
            </w:tcBorders>
            <w:shd w:val="clear" w:color="auto" w:fill="auto"/>
            <w:noWrap/>
            <w:vAlign w:val="bottom"/>
            <w:hideMark/>
          </w:tcPr>
          <w:p w14:paraId="255CD4A7"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nil"/>
              <w:left w:val="nil"/>
              <w:bottom w:val="nil"/>
              <w:right w:val="nil"/>
            </w:tcBorders>
            <w:shd w:val="clear" w:color="auto" w:fill="auto"/>
            <w:noWrap/>
            <w:vAlign w:val="bottom"/>
            <w:hideMark/>
          </w:tcPr>
          <w:p w14:paraId="7556D751"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nil"/>
              <w:left w:val="nil"/>
              <w:bottom w:val="nil"/>
              <w:right w:val="nil"/>
            </w:tcBorders>
            <w:shd w:val="clear" w:color="auto" w:fill="auto"/>
            <w:noWrap/>
            <w:vAlign w:val="bottom"/>
            <w:hideMark/>
          </w:tcPr>
          <w:p w14:paraId="1F8F37A9" w14:textId="77777777" w:rsidR="00322C2E" w:rsidRPr="00322C2E" w:rsidRDefault="00322C2E" w:rsidP="00322C2E">
            <w:pPr>
              <w:rPr>
                <w:rFonts w:ascii="Calibri" w:eastAsia="Times New Roman" w:hAnsi="Calibri" w:cs="Times New Roman"/>
                <w:color w:val="000000"/>
                <w:sz w:val="16"/>
                <w:szCs w:val="16"/>
              </w:rPr>
            </w:pPr>
          </w:p>
        </w:tc>
      </w:tr>
      <w:tr w:rsidR="00322C2E" w:rsidRPr="00322C2E" w14:paraId="79808C7E" w14:textId="77777777" w:rsidTr="00322C2E">
        <w:trPr>
          <w:trHeight w:val="260"/>
        </w:trPr>
        <w:tc>
          <w:tcPr>
            <w:tcW w:w="1300" w:type="dxa"/>
            <w:tcBorders>
              <w:top w:val="single" w:sz="4" w:space="0" w:color="4F81BD"/>
              <w:left w:val="single" w:sz="4" w:space="0" w:color="4F81BD"/>
              <w:bottom w:val="nil"/>
              <w:right w:val="nil"/>
            </w:tcBorders>
            <w:shd w:val="clear" w:color="4F81BD" w:fill="4F81BD"/>
            <w:noWrap/>
            <w:vAlign w:val="bottom"/>
            <w:hideMark/>
          </w:tcPr>
          <w:p w14:paraId="2E19DE32" w14:textId="77777777" w:rsidR="00322C2E" w:rsidRPr="00322C2E" w:rsidRDefault="00322C2E" w:rsidP="00322C2E">
            <w:pPr>
              <w:rPr>
                <w:rFonts w:ascii="Calibri" w:eastAsia="Times New Roman" w:hAnsi="Calibri" w:cs="Times New Roman"/>
                <w:b/>
                <w:bCs/>
                <w:color w:val="FFFFFF"/>
                <w:sz w:val="16"/>
                <w:szCs w:val="16"/>
              </w:rPr>
            </w:pPr>
            <w:r w:rsidRPr="00322C2E">
              <w:rPr>
                <w:rFonts w:ascii="Calibri" w:eastAsia="Times New Roman" w:hAnsi="Calibri" w:cs="Times New Roman"/>
                <w:b/>
                <w:bCs/>
                <w:color w:val="FFFFFF"/>
                <w:sz w:val="16"/>
                <w:szCs w:val="16"/>
              </w:rPr>
              <w:t>Holding Register</w:t>
            </w:r>
          </w:p>
        </w:tc>
        <w:tc>
          <w:tcPr>
            <w:tcW w:w="1300" w:type="dxa"/>
            <w:tcBorders>
              <w:top w:val="single" w:sz="4" w:space="0" w:color="4F81BD"/>
              <w:left w:val="nil"/>
              <w:bottom w:val="nil"/>
              <w:right w:val="nil"/>
            </w:tcBorders>
            <w:shd w:val="clear" w:color="4F81BD" w:fill="4F81BD"/>
            <w:noWrap/>
            <w:vAlign w:val="bottom"/>
            <w:hideMark/>
          </w:tcPr>
          <w:p w14:paraId="316DEDAC" w14:textId="77777777" w:rsidR="00322C2E" w:rsidRPr="00322C2E" w:rsidRDefault="00322C2E" w:rsidP="00322C2E">
            <w:pPr>
              <w:rPr>
                <w:rFonts w:ascii="Calibri" w:eastAsia="Times New Roman" w:hAnsi="Calibri" w:cs="Times New Roman"/>
                <w:b/>
                <w:bCs/>
                <w:color w:val="FFFFFF"/>
                <w:sz w:val="16"/>
                <w:szCs w:val="16"/>
              </w:rPr>
            </w:pPr>
            <w:r w:rsidRPr="00322C2E">
              <w:rPr>
                <w:rFonts w:ascii="Calibri" w:eastAsia="Times New Roman" w:hAnsi="Calibri" w:cs="Times New Roman"/>
                <w:b/>
                <w:bCs/>
                <w:color w:val="FFFFFF"/>
                <w:sz w:val="16"/>
                <w:szCs w:val="16"/>
              </w:rPr>
              <w:t>Address</w:t>
            </w:r>
          </w:p>
        </w:tc>
        <w:tc>
          <w:tcPr>
            <w:tcW w:w="1300" w:type="dxa"/>
            <w:tcBorders>
              <w:top w:val="single" w:sz="4" w:space="0" w:color="4F81BD"/>
              <w:left w:val="nil"/>
              <w:bottom w:val="nil"/>
              <w:right w:val="single" w:sz="4" w:space="0" w:color="4F81BD"/>
            </w:tcBorders>
            <w:shd w:val="clear" w:color="4F81BD" w:fill="4F81BD"/>
            <w:noWrap/>
            <w:vAlign w:val="bottom"/>
            <w:hideMark/>
          </w:tcPr>
          <w:p w14:paraId="61439A3A" w14:textId="77777777" w:rsidR="00322C2E" w:rsidRPr="00322C2E" w:rsidRDefault="00322C2E" w:rsidP="00322C2E">
            <w:pPr>
              <w:rPr>
                <w:rFonts w:ascii="Calibri" w:eastAsia="Times New Roman" w:hAnsi="Calibri" w:cs="Times New Roman"/>
                <w:b/>
                <w:bCs/>
                <w:color w:val="FFFFFF"/>
                <w:sz w:val="16"/>
                <w:szCs w:val="16"/>
              </w:rPr>
            </w:pPr>
            <w:r w:rsidRPr="00322C2E">
              <w:rPr>
                <w:rFonts w:ascii="Calibri" w:eastAsia="Times New Roman" w:hAnsi="Calibri" w:cs="Times New Roman"/>
                <w:b/>
                <w:bCs/>
                <w:color w:val="FFFFFF"/>
                <w:sz w:val="16"/>
                <w:szCs w:val="16"/>
              </w:rPr>
              <w:t>Function</w:t>
            </w:r>
          </w:p>
        </w:tc>
      </w:tr>
      <w:tr w:rsidR="00322C2E" w:rsidRPr="00322C2E" w14:paraId="2D57D89B"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539AAD6A"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6FFBAE38"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40001</w:t>
            </w:r>
          </w:p>
        </w:tc>
        <w:tc>
          <w:tcPr>
            <w:tcW w:w="1300" w:type="dxa"/>
            <w:tcBorders>
              <w:top w:val="single" w:sz="4" w:space="0" w:color="4F81BD"/>
              <w:left w:val="nil"/>
              <w:bottom w:val="nil"/>
              <w:right w:val="single" w:sz="4" w:space="0" w:color="4F81BD"/>
            </w:tcBorders>
            <w:shd w:val="clear" w:color="auto" w:fill="auto"/>
            <w:noWrap/>
            <w:vAlign w:val="bottom"/>
            <w:hideMark/>
          </w:tcPr>
          <w:p w14:paraId="25579E12"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LED_DAC_0</w:t>
            </w:r>
          </w:p>
        </w:tc>
      </w:tr>
      <w:tr w:rsidR="00322C2E" w:rsidRPr="00322C2E" w14:paraId="3424CFF5"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1E1D7167"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6A942DA5"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40002</w:t>
            </w:r>
          </w:p>
        </w:tc>
        <w:tc>
          <w:tcPr>
            <w:tcW w:w="1300" w:type="dxa"/>
            <w:tcBorders>
              <w:top w:val="single" w:sz="4" w:space="0" w:color="4F81BD"/>
              <w:left w:val="nil"/>
              <w:bottom w:val="nil"/>
              <w:right w:val="single" w:sz="4" w:space="0" w:color="4F81BD"/>
            </w:tcBorders>
            <w:shd w:val="clear" w:color="auto" w:fill="auto"/>
            <w:noWrap/>
            <w:vAlign w:val="bottom"/>
            <w:hideMark/>
          </w:tcPr>
          <w:p w14:paraId="51A7F9BE"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LED_DAC_1</w:t>
            </w:r>
          </w:p>
        </w:tc>
      </w:tr>
      <w:tr w:rsidR="00322C2E" w:rsidRPr="00322C2E" w14:paraId="6CC057FA"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034AACFE"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62DB4E95"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40003</w:t>
            </w:r>
          </w:p>
        </w:tc>
        <w:tc>
          <w:tcPr>
            <w:tcW w:w="1300" w:type="dxa"/>
            <w:tcBorders>
              <w:top w:val="single" w:sz="4" w:space="0" w:color="4F81BD"/>
              <w:left w:val="nil"/>
              <w:bottom w:val="nil"/>
              <w:right w:val="single" w:sz="4" w:space="0" w:color="4F81BD"/>
            </w:tcBorders>
            <w:shd w:val="clear" w:color="auto" w:fill="auto"/>
            <w:noWrap/>
            <w:vAlign w:val="bottom"/>
            <w:hideMark/>
          </w:tcPr>
          <w:p w14:paraId="1262A0D2"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LED_DAC_2</w:t>
            </w:r>
          </w:p>
        </w:tc>
      </w:tr>
      <w:tr w:rsidR="00322C2E" w:rsidRPr="00322C2E" w14:paraId="28FD90C1"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29FBFACC"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42D12A05"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40004</w:t>
            </w:r>
          </w:p>
        </w:tc>
        <w:tc>
          <w:tcPr>
            <w:tcW w:w="1300" w:type="dxa"/>
            <w:tcBorders>
              <w:top w:val="single" w:sz="4" w:space="0" w:color="4F81BD"/>
              <w:left w:val="nil"/>
              <w:bottom w:val="nil"/>
              <w:right w:val="single" w:sz="4" w:space="0" w:color="4F81BD"/>
            </w:tcBorders>
            <w:shd w:val="clear" w:color="auto" w:fill="auto"/>
            <w:noWrap/>
            <w:vAlign w:val="bottom"/>
            <w:hideMark/>
          </w:tcPr>
          <w:p w14:paraId="6D45C759"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LED_DAC_3</w:t>
            </w:r>
          </w:p>
        </w:tc>
      </w:tr>
      <w:tr w:rsidR="00322C2E" w:rsidRPr="00322C2E" w14:paraId="27932C2C"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22A6F37D"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79D7BECD"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40005</w:t>
            </w:r>
          </w:p>
        </w:tc>
        <w:tc>
          <w:tcPr>
            <w:tcW w:w="1300" w:type="dxa"/>
            <w:tcBorders>
              <w:top w:val="single" w:sz="4" w:space="0" w:color="4F81BD"/>
              <w:left w:val="nil"/>
              <w:bottom w:val="nil"/>
              <w:right w:val="single" w:sz="4" w:space="0" w:color="4F81BD"/>
            </w:tcBorders>
            <w:shd w:val="clear" w:color="auto" w:fill="auto"/>
            <w:noWrap/>
            <w:vAlign w:val="bottom"/>
            <w:hideMark/>
          </w:tcPr>
          <w:p w14:paraId="64BFA7BF"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LED_DAC_4</w:t>
            </w:r>
          </w:p>
        </w:tc>
      </w:tr>
      <w:tr w:rsidR="00322C2E" w:rsidRPr="00322C2E" w14:paraId="75E16529"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54124908"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5C88A8D2"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40006</w:t>
            </w:r>
          </w:p>
        </w:tc>
        <w:tc>
          <w:tcPr>
            <w:tcW w:w="1300" w:type="dxa"/>
            <w:tcBorders>
              <w:top w:val="single" w:sz="4" w:space="0" w:color="4F81BD"/>
              <w:left w:val="nil"/>
              <w:bottom w:val="nil"/>
              <w:right w:val="single" w:sz="4" w:space="0" w:color="4F81BD"/>
            </w:tcBorders>
            <w:shd w:val="clear" w:color="auto" w:fill="auto"/>
            <w:noWrap/>
            <w:vAlign w:val="bottom"/>
            <w:hideMark/>
          </w:tcPr>
          <w:p w14:paraId="01C1763B"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LED_DAC_5</w:t>
            </w:r>
          </w:p>
        </w:tc>
      </w:tr>
      <w:tr w:rsidR="00322C2E" w:rsidRPr="00322C2E" w14:paraId="597E09CB" w14:textId="77777777" w:rsidTr="00322C2E">
        <w:trPr>
          <w:trHeight w:val="260"/>
        </w:trPr>
        <w:tc>
          <w:tcPr>
            <w:tcW w:w="1300" w:type="dxa"/>
            <w:tcBorders>
              <w:top w:val="single" w:sz="4" w:space="0" w:color="4F81BD"/>
              <w:left w:val="single" w:sz="4" w:space="0" w:color="4F81BD"/>
              <w:bottom w:val="nil"/>
              <w:right w:val="nil"/>
            </w:tcBorders>
            <w:shd w:val="clear" w:color="auto" w:fill="auto"/>
            <w:noWrap/>
            <w:vAlign w:val="bottom"/>
            <w:hideMark/>
          </w:tcPr>
          <w:p w14:paraId="62F2CAC9"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nil"/>
              <w:right w:val="nil"/>
            </w:tcBorders>
            <w:shd w:val="clear" w:color="auto" w:fill="auto"/>
            <w:noWrap/>
            <w:vAlign w:val="bottom"/>
            <w:hideMark/>
          </w:tcPr>
          <w:p w14:paraId="175A595D"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40007</w:t>
            </w:r>
          </w:p>
        </w:tc>
        <w:tc>
          <w:tcPr>
            <w:tcW w:w="1300" w:type="dxa"/>
            <w:tcBorders>
              <w:top w:val="single" w:sz="4" w:space="0" w:color="4F81BD"/>
              <w:left w:val="nil"/>
              <w:bottom w:val="nil"/>
              <w:right w:val="single" w:sz="4" w:space="0" w:color="4F81BD"/>
            </w:tcBorders>
            <w:shd w:val="clear" w:color="auto" w:fill="auto"/>
            <w:noWrap/>
            <w:vAlign w:val="bottom"/>
            <w:hideMark/>
          </w:tcPr>
          <w:p w14:paraId="0022FE2F"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DAC_OUT_6</w:t>
            </w:r>
          </w:p>
        </w:tc>
      </w:tr>
      <w:tr w:rsidR="00322C2E" w:rsidRPr="00322C2E" w14:paraId="78F50FCB" w14:textId="77777777" w:rsidTr="00322C2E">
        <w:trPr>
          <w:trHeight w:val="260"/>
        </w:trPr>
        <w:tc>
          <w:tcPr>
            <w:tcW w:w="1300" w:type="dxa"/>
            <w:tcBorders>
              <w:top w:val="single" w:sz="4" w:space="0" w:color="4F81BD"/>
              <w:left w:val="single" w:sz="4" w:space="0" w:color="4F81BD"/>
              <w:bottom w:val="single" w:sz="4" w:space="0" w:color="4F81BD"/>
              <w:right w:val="nil"/>
            </w:tcBorders>
            <w:shd w:val="clear" w:color="auto" w:fill="auto"/>
            <w:noWrap/>
            <w:vAlign w:val="bottom"/>
            <w:hideMark/>
          </w:tcPr>
          <w:p w14:paraId="534A9DD8" w14:textId="77777777" w:rsidR="00322C2E" w:rsidRPr="00322C2E" w:rsidRDefault="00322C2E" w:rsidP="00322C2E">
            <w:pPr>
              <w:rPr>
                <w:rFonts w:ascii="Calibri" w:eastAsia="Times New Roman" w:hAnsi="Calibri" w:cs="Times New Roman"/>
                <w:color w:val="000000"/>
                <w:sz w:val="16"/>
                <w:szCs w:val="16"/>
              </w:rPr>
            </w:pPr>
          </w:p>
        </w:tc>
        <w:tc>
          <w:tcPr>
            <w:tcW w:w="1300" w:type="dxa"/>
            <w:tcBorders>
              <w:top w:val="single" w:sz="4" w:space="0" w:color="4F81BD"/>
              <w:left w:val="nil"/>
              <w:bottom w:val="single" w:sz="4" w:space="0" w:color="4F81BD"/>
              <w:right w:val="nil"/>
            </w:tcBorders>
            <w:shd w:val="clear" w:color="auto" w:fill="auto"/>
            <w:noWrap/>
            <w:vAlign w:val="bottom"/>
            <w:hideMark/>
          </w:tcPr>
          <w:p w14:paraId="70963B50" w14:textId="77777777" w:rsidR="00322C2E" w:rsidRPr="00322C2E" w:rsidRDefault="00322C2E" w:rsidP="00322C2E">
            <w:pPr>
              <w:jc w:val="right"/>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40008</w:t>
            </w:r>
          </w:p>
        </w:tc>
        <w:tc>
          <w:tcPr>
            <w:tcW w:w="1300" w:type="dxa"/>
            <w:tcBorders>
              <w:top w:val="single" w:sz="4" w:space="0" w:color="4F81BD"/>
              <w:left w:val="nil"/>
              <w:bottom w:val="single" w:sz="4" w:space="0" w:color="4F81BD"/>
              <w:right w:val="single" w:sz="4" w:space="0" w:color="4F81BD"/>
            </w:tcBorders>
            <w:shd w:val="clear" w:color="auto" w:fill="auto"/>
            <w:noWrap/>
            <w:vAlign w:val="bottom"/>
            <w:hideMark/>
          </w:tcPr>
          <w:p w14:paraId="4E6E4FB7" w14:textId="77777777" w:rsidR="00322C2E" w:rsidRPr="00322C2E" w:rsidRDefault="00322C2E" w:rsidP="00322C2E">
            <w:pPr>
              <w:rPr>
                <w:rFonts w:ascii="Calibri" w:eastAsia="Times New Roman" w:hAnsi="Calibri" w:cs="Times New Roman"/>
                <w:color w:val="000000"/>
                <w:sz w:val="16"/>
                <w:szCs w:val="16"/>
              </w:rPr>
            </w:pPr>
            <w:r w:rsidRPr="00322C2E">
              <w:rPr>
                <w:rFonts w:ascii="Calibri" w:eastAsia="Times New Roman" w:hAnsi="Calibri" w:cs="Times New Roman"/>
                <w:color w:val="000000"/>
                <w:sz w:val="16"/>
                <w:szCs w:val="16"/>
              </w:rPr>
              <w:t>DAC_OUT_7</w:t>
            </w:r>
          </w:p>
        </w:tc>
      </w:tr>
    </w:tbl>
    <w:p w14:paraId="6C6BE9A9" w14:textId="77777777" w:rsidR="009D0ED6" w:rsidRDefault="009466F9" w:rsidP="009D0ED6">
      <w:pPr>
        <w:pStyle w:val="Heading2"/>
      </w:pPr>
      <w:r>
        <w:br w:type="column"/>
      </w:r>
      <w:r>
        <w:lastRenderedPageBreak/>
        <w:t>F</w:t>
      </w:r>
      <w:r w:rsidR="009D0ED6">
        <w:t>unctions</w:t>
      </w:r>
    </w:p>
    <w:p w14:paraId="02EFEF9C" w14:textId="77777777" w:rsidR="009D0ED6" w:rsidRDefault="009D0ED6" w:rsidP="00DC739D">
      <w:pPr>
        <w:pStyle w:val="Heading3"/>
      </w:pPr>
      <w:r>
        <w:t>Light Power and Dimming Control</w:t>
      </w:r>
    </w:p>
    <w:p w14:paraId="49C7E6D9" w14:textId="77777777" w:rsidR="00DC739D" w:rsidRDefault="00DC739D" w:rsidP="00DC739D">
      <w:pPr>
        <w:spacing w:before="240"/>
      </w:pPr>
      <w:r>
        <w:t xml:space="preserve">Light power will be controlled through a coil write from the Modbus master. </w:t>
      </w:r>
      <w:r w:rsidR="006450E1">
        <w:t>The output voltage signal attached to the dimming input of the light will be maintained by the DAC electronics on the coil’s corresponding LED_</w:t>
      </w:r>
      <w:proofErr w:type="gramStart"/>
      <w:r w:rsidR="006450E1">
        <w:t>DAC[</w:t>
      </w:r>
      <w:proofErr w:type="gramEnd"/>
      <w:r w:rsidR="006450E1">
        <w:t>X] register</w:t>
      </w:r>
      <w:r w:rsidR="00C3457B">
        <w:t xml:space="preserve"> (12-bit scale value for 0-5VDC)</w:t>
      </w:r>
      <w:r w:rsidR="006450E1">
        <w:t xml:space="preserve">.  Output of the dimming voltage signal will not be conditional upon coil state. Default settings of the power and voltage outputs are set for off and zero volts. </w:t>
      </w:r>
    </w:p>
    <w:p w14:paraId="14EFEF00" w14:textId="77777777" w:rsidR="00667F61" w:rsidRPr="00DC739D" w:rsidRDefault="00667F61" w:rsidP="00DC739D">
      <w:pPr>
        <w:spacing w:before="240"/>
      </w:pPr>
      <w:r>
        <w:t xml:space="preserve">There will also be a limit on how often power can be switched to these lights to help prevent ground-bounce. If a command to turn on/off light arrives before this timeout, the command will return a Modbus Error code. </w:t>
      </w:r>
    </w:p>
    <w:p w14:paraId="53B08726" w14:textId="77777777" w:rsidR="009D0ED6" w:rsidRDefault="009D0ED6" w:rsidP="009D0ED6">
      <w:pPr>
        <w:pStyle w:val="Heading3"/>
      </w:pPr>
      <w:r>
        <w:t>Instrument Power Control</w:t>
      </w:r>
    </w:p>
    <w:p w14:paraId="363DA6D4" w14:textId="77777777" w:rsidR="006450E1" w:rsidRPr="006450E1" w:rsidRDefault="006450E1" w:rsidP="006450E1">
      <w:pPr>
        <w:spacing w:before="240"/>
      </w:pPr>
      <w:r>
        <w:t>There are two high side switches that will be controlled</w:t>
      </w:r>
      <w:r w:rsidR="00322C2E">
        <w:t xml:space="preserve"> by the two coils,</w:t>
      </w:r>
      <w:r>
        <w:t xml:space="preserve"> INSTR_CNTL_0 and INSTR_CNTL_1.</w:t>
      </w:r>
    </w:p>
    <w:p w14:paraId="7635EDAD" w14:textId="77777777" w:rsidR="009D0ED6" w:rsidRDefault="009D0ED6" w:rsidP="009D0ED6">
      <w:pPr>
        <w:pStyle w:val="Heading3"/>
      </w:pPr>
      <w:r>
        <w:t>Ground Fault Detection</w:t>
      </w:r>
    </w:p>
    <w:p w14:paraId="0DEBFDD0" w14:textId="77777777" w:rsidR="009D0ED6" w:rsidRDefault="009D0ED6" w:rsidP="009D0ED6"/>
    <w:p w14:paraId="3174C0B2" w14:textId="77777777" w:rsidR="00FC35A5" w:rsidRPr="009E1E76" w:rsidRDefault="006450E1" w:rsidP="009D0ED6">
      <w:r>
        <w:t xml:space="preserve">The ground fault detection circuit can test either the high or low side of the input power. The user must enable the test through a coil write to GF_CNTL_HIGH or GF_CNTL_LOW. These tests are mutually exclusive so a write to one of the two coils will disable the other. These will be left on until a coil write is </w:t>
      </w:r>
      <w:r w:rsidR="00FC35A5">
        <w:t>invoked</w:t>
      </w:r>
      <w:r>
        <w:t xml:space="preserve"> to disable </w:t>
      </w:r>
      <w:r w:rsidR="00FC35A5">
        <w:t xml:space="preserve">them. The value of these tests can be read on the GF_CURR input register. The read will trigger a discrete ADC conversion, so one of the two coils must be enable to read an accurate value. [Potential Feature: </w:t>
      </w:r>
      <w:r w:rsidR="00FC35A5">
        <w:rPr>
          <w:i/>
        </w:rPr>
        <w:t xml:space="preserve">create a </w:t>
      </w:r>
      <w:proofErr w:type="gramStart"/>
      <w:r w:rsidR="00FC35A5">
        <w:rPr>
          <w:i/>
        </w:rPr>
        <w:t>user defined</w:t>
      </w:r>
      <w:proofErr w:type="gramEnd"/>
      <w:r w:rsidR="00FC35A5">
        <w:rPr>
          <w:i/>
        </w:rPr>
        <w:t xml:space="preserve"> level of fault and automatically disable </w:t>
      </w:r>
      <w:r w:rsidR="009E1E76">
        <w:rPr>
          <w:i/>
        </w:rPr>
        <w:t>any switch output after detection.</w:t>
      </w:r>
      <w:r w:rsidR="009E1E76">
        <w:t>]</w:t>
      </w:r>
    </w:p>
    <w:p w14:paraId="671145FA" w14:textId="77777777" w:rsidR="009D0ED6" w:rsidRDefault="00FC35A5" w:rsidP="00FC35A5">
      <w:pPr>
        <w:pStyle w:val="Heading3"/>
      </w:pPr>
      <w:r>
        <w:t>Water Sensing</w:t>
      </w:r>
    </w:p>
    <w:p w14:paraId="1CB67571" w14:textId="77777777" w:rsidR="00FC35A5" w:rsidRDefault="00FC35A5" w:rsidP="00FC35A5">
      <w:pPr>
        <w:spacing w:before="240"/>
        <w:rPr>
          <w:i/>
        </w:rPr>
      </w:pPr>
      <w:r>
        <w:t>The board has connections for two continuity sensors. By issuing a discrete input request to either H20_SENSE_0 or H20_SENSE_1, the controller will report the status of continuity as a 1 (closed) or 0 (open) for either sensor. [Potential Feature:</w:t>
      </w:r>
      <w:r w:rsidRPr="00FC35A5">
        <w:rPr>
          <w:i/>
        </w:rPr>
        <w:t xml:space="preserve"> Read of these pins will occur as well on a repeated basis in in the main loop of the firmware, and any detection of water will latch the value reported as closed, until a</w:t>
      </w:r>
      <w:r>
        <w:rPr>
          <w:i/>
        </w:rPr>
        <w:t xml:space="preserve"> coil write is issued to clear the alarm.]</w:t>
      </w:r>
    </w:p>
    <w:p w14:paraId="1EC43FED" w14:textId="77777777" w:rsidR="00FC35A5" w:rsidRDefault="004E2CD1" w:rsidP="004E2CD1">
      <w:pPr>
        <w:pStyle w:val="Heading3"/>
      </w:pPr>
      <w:r>
        <w:t>Temperature Sensor and</w:t>
      </w:r>
      <w:r w:rsidR="00FC35A5" w:rsidRPr="00FC35A5">
        <w:rPr>
          <w:i/>
        </w:rPr>
        <w:t xml:space="preserve"> </w:t>
      </w:r>
      <w:r w:rsidR="009E1E76" w:rsidRPr="004E2CD1">
        <w:t xml:space="preserve">Analog Input </w:t>
      </w:r>
      <w:r>
        <w:t>Read</w:t>
      </w:r>
    </w:p>
    <w:p w14:paraId="69D532B3" w14:textId="77777777" w:rsidR="001C76B0" w:rsidRDefault="004E2CD1" w:rsidP="004E2CD1">
      <w:pPr>
        <w:spacing w:before="240"/>
      </w:pPr>
      <w:r>
        <w:t>By issuing a read request for the input registers 30001 through 30006, the return will include the 10-bit scale value of the of the</w:t>
      </w:r>
      <w:r w:rsidR="001C76B0">
        <w:t xml:space="preserve"> voltage input channel. For the temperature sensor, full range is 0 to 100°C (see datasheet for exact curve) and other channels scale from 0 to 5VDC. </w:t>
      </w:r>
    </w:p>
    <w:p w14:paraId="3306E16F" w14:textId="77777777" w:rsidR="00322C2E" w:rsidRDefault="00322C2E" w:rsidP="00322C2E">
      <w:pPr>
        <w:pStyle w:val="Heading3"/>
      </w:pPr>
      <w:r>
        <w:t>Auxiliary Analog Output</w:t>
      </w:r>
    </w:p>
    <w:p w14:paraId="2A032216" w14:textId="77777777" w:rsidR="00322C2E" w:rsidRDefault="00322C2E" w:rsidP="00322C2E">
      <w:pPr>
        <w:spacing w:before="240"/>
      </w:pPr>
      <w:r>
        <w:t xml:space="preserve">There are two spare channels from the DAC. Issue a 12-bit value to either the DAC_OUT_6 or DAC_OUT_7 holding register and the voltage will output on a 0-5VDC scale. </w:t>
      </w:r>
    </w:p>
    <w:p w14:paraId="553F79C3" w14:textId="77777777" w:rsidR="00322C2E" w:rsidRDefault="00322C2E" w:rsidP="00322C2E">
      <w:pPr>
        <w:rPr>
          <w:rFonts w:asciiTheme="majorHAnsi" w:eastAsiaTheme="majorEastAsia" w:hAnsiTheme="majorHAnsi" w:cstheme="majorBidi"/>
          <w:b/>
          <w:bCs/>
          <w:color w:val="4F81BD" w:themeColor="accent1"/>
          <w:sz w:val="26"/>
          <w:szCs w:val="26"/>
        </w:rPr>
      </w:pPr>
    </w:p>
    <w:p w14:paraId="7F2F0A86" w14:textId="77777777" w:rsidR="00322C2E" w:rsidRDefault="00322C2E" w:rsidP="00322C2E">
      <w:pPr>
        <w:pStyle w:val="Heading2"/>
      </w:pPr>
      <w:r>
        <w:br w:type="column"/>
        <w:t>Configuration</w:t>
      </w:r>
    </w:p>
    <w:p w14:paraId="4AB3AAF8" w14:textId="77777777" w:rsidR="00322C2E" w:rsidRPr="00322C2E" w:rsidRDefault="00322C2E" w:rsidP="00322C2E"/>
    <w:p w14:paraId="69B2C256" w14:textId="77777777" w:rsidR="00CC5710" w:rsidRDefault="00322C2E" w:rsidP="006062A0">
      <w:r>
        <w:t xml:space="preserve">The pic will reserve a section of </w:t>
      </w:r>
      <w:r w:rsidR="006062A0">
        <w:t xml:space="preserve">non-volatile </w:t>
      </w:r>
      <w:r>
        <w:t>memory for use to s</w:t>
      </w:r>
      <w:r w:rsidR="006062A0">
        <w:t>tore configuration parameters</w:t>
      </w:r>
      <w:r>
        <w:t xml:space="preserve">. Factory defaults have yet to be chosen. </w:t>
      </w:r>
      <w:r w:rsidR="006062A0">
        <w:t xml:space="preserve"> </w:t>
      </w:r>
      <w:r>
        <w:t>The settings will be modified in a combination of hardware methods and communications.</w:t>
      </w:r>
      <w:r w:rsidR="001338A0">
        <w:t xml:space="preserve"> All setting changes will take place after power reset.</w:t>
      </w:r>
    </w:p>
    <w:p w14:paraId="09D639B5" w14:textId="77777777" w:rsidR="006062A0" w:rsidRDefault="006062A0" w:rsidP="006062A0"/>
    <w:p w14:paraId="7A708DC5" w14:textId="77777777" w:rsidR="00CC5710" w:rsidRDefault="006062A0" w:rsidP="006062A0">
      <w:pPr>
        <w:pStyle w:val="Heading3"/>
      </w:pPr>
      <w:r>
        <w:t>Modbus Hardware Configuration</w:t>
      </w:r>
    </w:p>
    <w:p w14:paraId="4AFBC789" w14:textId="77777777" w:rsidR="006062A0" w:rsidRDefault="006062A0" w:rsidP="006062A0">
      <w:pPr>
        <w:spacing w:before="240"/>
      </w:pPr>
      <w:r>
        <w:t xml:space="preserve">The Modbus connection to the </w:t>
      </w:r>
      <w:r w:rsidR="001338A0">
        <w:t xml:space="preserve">microcontroller has been attached through a multi-protocol transceiver capable of either RS232 or RS485/422. Decision of </w:t>
      </w:r>
      <w:r w:rsidR="001338A0" w:rsidRPr="001338A0">
        <w:rPr>
          <w:b/>
        </w:rPr>
        <w:t>protocol</w:t>
      </w:r>
      <w:r w:rsidR="001338A0">
        <w:t xml:space="preserve"> will be made via jumper, and the PIC will monitor this setting in order to drive the transmitter as needed. </w:t>
      </w:r>
    </w:p>
    <w:p w14:paraId="3822AE1C" w14:textId="77777777" w:rsidR="001338A0" w:rsidRDefault="001338A0" w:rsidP="006062A0">
      <w:pPr>
        <w:spacing w:before="240"/>
      </w:pPr>
      <w:r>
        <w:t xml:space="preserve">The Modbus </w:t>
      </w:r>
      <w:r w:rsidRPr="001338A0">
        <w:rPr>
          <w:b/>
        </w:rPr>
        <w:t>address</w:t>
      </w:r>
      <w:r>
        <w:t xml:space="preserve"> of the controller will also be set in a hardware manner (yet to be identified). Likely this will take place as a 3-bit input to the micro, providing a range of 8 addresses. The address range requires determination. </w:t>
      </w:r>
    </w:p>
    <w:p w14:paraId="257E2BC2" w14:textId="77777777" w:rsidR="001338A0" w:rsidRDefault="001338A0" w:rsidP="001338A0">
      <w:pPr>
        <w:pStyle w:val="Heading3"/>
      </w:pPr>
      <w:r>
        <w:t>Modbus Software Configuration</w:t>
      </w:r>
    </w:p>
    <w:p w14:paraId="7461852B" w14:textId="77777777" w:rsidR="001338A0" w:rsidRDefault="001338A0" w:rsidP="001338A0">
      <w:pPr>
        <w:spacing w:before="240"/>
      </w:pPr>
      <w:r>
        <w:t xml:space="preserve">The remaining Modbus parameters that require configuration will be modified through console access on one of the two </w:t>
      </w:r>
      <w:r w:rsidR="00F17D86">
        <w:t>auxiliary</w:t>
      </w:r>
      <w:r>
        <w:t xml:space="preserve"> serial ports. Those items will be configurable as a special escape sequence that will generate a menu prompt. Relevant Modbus configuration parameters are: </w:t>
      </w:r>
    </w:p>
    <w:p w14:paraId="5C3EBEB3" w14:textId="77777777" w:rsidR="001338A0" w:rsidRDefault="001338A0" w:rsidP="001338A0">
      <w:pPr>
        <w:numPr>
          <w:ilvl w:val="0"/>
          <w:numId w:val="5"/>
        </w:numPr>
        <w:spacing w:before="240"/>
      </w:pPr>
      <w:r w:rsidRPr="001338A0">
        <w:t>MODBUS ASCII or RTU</w:t>
      </w:r>
    </w:p>
    <w:p w14:paraId="6E26D16F" w14:textId="77777777" w:rsidR="001338A0" w:rsidRPr="001338A0" w:rsidRDefault="001338A0" w:rsidP="001338A0">
      <w:pPr>
        <w:numPr>
          <w:ilvl w:val="0"/>
          <w:numId w:val="5"/>
        </w:numPr>
      </w:pPr>
      <w:r w:rsidRPr="001338A0">
        <w:t>MODBUS serial port settings. {BAUD</w:t>
      </w:r>
      <w:proofErr w:type="gramStart"/>
      <w:r w:rsidRPr="001338A0">
        <w:t>,BITS,PARITY,STOP</w:t>
      </w:r>
      <w:proofErr w:type="gramEnd"/>
      <w:r w:rsidRPr="001338A0">
        <w:t>}</w:t>
      </w:r>
    </w:p>
    <w:p w14:paraId="623D8B8E" w14:textId="77777777" w:rsidR="001338A0" w:rsidRDefault="00F17D86" w:rsidP="001338A0">
      <w:pPr>
        <w:pStyle w:val="Heading3"/>
      </w:pPr>
      <w:r>
        <w:br w:type="column"/>
      </w:r>
      <w:r w:rsidR="001338A0">
        <w:t>Auxiliary Sensor Configuration</w:t>
      </w:r>
    </w:p>
    <w:p w14:paraId="6E1FA6B7" w14:textId="77777777" w:rsidR="00F17D86" w:rsidRDefault="00F17D86" w:rsidP="001338A0">
      <w:pPr>
        <w:spacing w:before="240"/>
      </w:pPr>
      <w:r>
        <w:t>Alongside the high-side switches for two auxiliary sensors are two spare serial ports. Those ports must possess flexible configuration as well, but we also must pass on a way to parse their data and report it to via Modbus. At a minimum we must provide a flexible method for setting the serial port configuration parameters:</w:t>
      </w:r>
    </w:p>
    <w:p w14:paraId="4F4BBC68" w14:textId="77777777" w:rsidR="00F17D86" w:rsidRPr="00F17D86" w:rsidRDefault="00F17D86" w:rsidP="00F17D86">
      <w:pPr>
        <w:numPr>
          <w:ilvl w:val="0"/>
          <w:numId w:val="6"/>
        </w:numPr>
        <w:spacing w:before="240"/>
      </w:pPr>
      <w:r w:rsidRPr="00F17D86">
        <w:t>AUX1 serial port settings. {BAUD</w:t>
      </w:r>
      <w:proofErr w:type="gramStart"/>
      <w:r w:rsidRPr="00F17D86">
        <w:t>,BITS,PARITY,STOP</w:t>
      </w:r>
      <w:proofErr w:type="gramEnd"/>
      <w:r w:rsidRPr="00F17D86">
        <w:t>}</w:t>
      </w:r>
    </w:p>
    <w:p w14:paraId="2787BA6C" w14:textId="77777777" w:rsidR="00F17D86" w:rsidRPr="00F17D86" w:rsidRDefault="00F17D86" w:rsidP="00F17D86">
      <w:pPr>
        <w:numPr>
          <w:ilvl w:val="0"/>
          <w:numId w:val="6"/>
        </w:numPr>
        <w:spacing w:before="240"/>
      </w:pPr>
      <w:r w:rsidRPr="00F17D86">
        <w:t>AUX2 serial port settings. {BAUD</w:t>
      </w:r>
      <w:proofErr w:type="gramStart"/>
      <w:r w:rsidRPr="00F17D86">
        <w:t>,BITS,PARITY,STOP</w:t>
      </w:r>
      <w:proofErr w:type="gramEnd"/>
      <w:r>
        <w:t>}</w:t>
      </w:r>
    </w:p>
    <w:p w14:paraId="1D079681" w14:textId="77777777" w:rsidR="00F17D86" w:rsidRDefault="00F17D86" w:rsidP="001338A0">
      <w:pPr>
        <w:spacing w:before="240"/>
      </w:pPr>
      <w:r>
        <w:t xml:space="preserve">Without knowledge of what the sensors that may be attached are, we must limit these sensors at this time to ones whom report their data via ASCII string. That string must be somehow character-delimited, and have a definitive end-character.  </w:t>
      </w:r>
      <w:proofErr w:type="gramStart"/>
      <w:r>
        <w:t>All of this will be configured by passing a standard precision format string that a string parsing function such as SSCANF could ingest over the console serial interface</w:t>
      </w:r>
      <w:proofErr w:type="gramEnd"/>
      <w:r>
        <w:t xml:space="preserve">. </w:t>
      </w:r>
    </w:p>
    <w:p w14:paraId="4725A177" w14:textId="77777777" w:rsidR="00F17D86" w:rsidRDefault="00F17D86" w:rsidP="001338A0">
      <w:pPr>
        <w:spacing w:before="240"/>
      </w:pPr>
      <w:r>
        <w:t xml:space="preserve">Since the slave cannot pre-empt the master in the Modbus configuration, the controller will have to only report the most recent value to the master when requested. Though not planned, there could be a coil associated with new data on these communication channels. </w:t>
      </w:r>
    </w:p>
    <w:p w14:paraId="09B01A77" w14:textId="77777777" w:rsidR="00667F61" w:rsidRDefault="00667F61" w:rsidP="00667F61">
      <w:pPr>
        <w:pStyle w:val="Heading2"/>
      </w:pPr>
      <w:r>
        <w:t>Other Considerations</w:t>
      </w:r>
    </w:p>
    <w:p w14:paraId="43F3FE9A" w14:textId="77777777" w:rsidR="00667F61" w:rsidRDefault="00667F61" w:rsidP="00667F61">
      <w:pPr>
        <w:pStyle w:val="Heading3"/>
      </w:pPr>
      <w:proofErr w:type="spellStart"/>
      <w:r>
        <w:t>Bootloader</w:t>
      </w:r>
      <w:proofErr w:type="spellEnd"/>
    </w:p>
    <w:p w14:paraId="027B3CB4" w14:textId="77777777" w:rsidR="00667F61" w:rsidRDefault="00667F61" w:rsidP="00667F61">
      <w:pPr>
        <w:spacing w:before="240"/>
      </w:pPr>
      <w:r>
        <w:t xml:space="preserve">It is possible to put a serial port </w:t>
      </w:r>
      <w:proofErr w:type="spellStart"/>
      <w:r>
        <w:t>bootloader</w:t>
      </w:r>
      <w:proofErr w:type="spellEnd"/>
      <w:r>
        <w:t xml:space="preserve"> on the PIC24F, and will be considered but not made a high priority, as performing a </w:t>
      </w:r>
      <w:proofErr w:type="spellStart"/>
      <w:r>
        <w:t>bootload</w:t>
      </w:r>
      <w:proofErr w:type="spellEnd"/>
      <w:r>
        <w:t xml:space="preserve"> operation over multi-drop RS485 will likely proved difficult given the timeline of this project. </w:t>
      </w:r>
    </w:p>
    <w:p w14:paraId="4CD4884D" w14:textId="77777777" w:rsidR="00667F61" w:rsidRDefault="00667F61" w:rsidP="00667F61">
      <w:pPr>
        <w:pStyle w:val="Heading3"/>
      </w:pPr>
      <w:r>
        <w:t>Watchdog Timer</w:t>
      </w:r>
    </w:p>
    <w:p w14:paraId="107DD3AF" w14:textId="77777777" w:rsidR="00667F61" w:rsidRDefault="00667F61" w:rsidP="00667F61">
      <w:pPr>
        <w:spacing w:before="240"/>
      </w:pPr>
      <w:r>
        <w:t xml:space="preserve">This could be easy to employ, but there is little reason to reset the device during operation since there will be upstream power control. </w:t>
      </w:r>
    </w:p>
    <w:sectPr w:rsidR="00667F61" w:rsidSect="00322C2E">
      <w:pgSz w:w="12240" w:h="15840"/>
      <w:pgMar w:top="1440" w:right="1800" w:bottom="1440" w:left="18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26E1BDF"/>
    <w:multiLevelType w:val="hybridMultilevel"/>
    <w:tmpl w:val="E564E2B2"/>
    <w:lvl w:ilvl="0" w:tplc="04090001">
      <w:start w:val="1"/>
      <w:numFmt w:val="bullet"/>
      <w:lvlText w:val=""/>
      <w:lvlJc w:val="left"/>
      <w:pPr>
        <w:ind w:left="94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4235B5A"/>
    <w:multiLevelType w:val="hybridMultilevel"/>
    <w:tmpl w:val="B5ECB0E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nsid w:val="5E011BF4"/>
    <w:multiLevelType w:val="hybridMultilevel"/>
    <w:tmpl w:val="0764D608"/>
    <w:lvl w:ilvl="0" w:tplc="04090001">
      <w:start w:val="1"/>
      <w:numFmt w:val="bullet"/>
      <w:lvlText w:val=""/>
      <w:lvlJc w:val="left"/>
      <w:pPr>
        <w:ind w:left="94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5AD47FF"/>
    <w:multiLevelType w:val="hybridMultilevel"/>
    <w:tmpl w:val="8416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710"/>
    <w:rsid w:val="0003146B"/>
    <w:rsid w:val="001338A0"/>
    <w:rsid w:val="001C76B0"/>
    <w:rsid w:val="00322C2E"/>
    <w:rsid w:val="004E2CD1"/>
    <w:rsid w:val="006062A0"/>
    <w:rsid w:val="006450E1"/>
    <w:rsid w:val="00667F61"/>
    <w:rsid w:val="009466F9"/>
    <w:rsid w:val="009D0ED6"/>
    <w:rsid w:val="009E1E76"/>
    <w:rsid w:val="00AB0342"/>
    <w:rsid w:val="00C3457B"/>
    <w:rsid w:val="00CC5710"/>
    <w:rsid w:val="00DC739D"/>
    <w:rsid w:val="00E53EB4"/>
    <w:rsid w:val="00F17D86"/>
    <w:rsid w:val="00FC3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60A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ED6"/>
    <w:rPr>
      <w:sz w:val="20"/>
    </w:rPr>
  </w:style>
  <w:style w:type="paragraph" w:styleId="Heading1">
    <w:name w:val="heading 1"/>
    <w:basedOn w:val="Normal"/>
    <w:next w:val="Normal"/>
    <w:link w:val="Heading1Char"/>
    <w:uiPriority w:val="9"/>
    <w:qFormat/>
    <w:rsid w:val="00CC57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C57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57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C571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571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57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571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C571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CC5710"/>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71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C571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C5710"/>
    <w:pPr>
      <w:ind w:left="720"/>
      <w:contextualSpacing/>
    </w:pPr>
  </w:style>
  <w:style w:type="character" w:customStyle="1" w:styleId="Heading3Char">
    <w:name w:val="Heading 3 Char"/>
    <w:basedOn w:val="DefaultParagraphFont"/>
    <w:link w:val="Heading3"/>
    <w:uiPriority w:val="9"/>
    <w:rsid w:val="00CC571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C571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C571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C571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C571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C57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C571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C5710"/>
    <w:pPr>
      <w:spacing w:after="200"/>
    </w:pPr>
    <w:rPr>
      <w:b/>
      <w:bCs/>
      <w:color w:val="4F81BD" w:themeColor="accent1"/>
      <w:sz w:val="18"/>
      <w:szCs w:val="18"/>
    </w:rPr>
  </w:style>
  <w:style w:type="paragraph" w:styleId="Title">
    <w:name w:val="Title"/>
    <w:basedOn w:val="Normal"/>
    <w:next w:val="Normal"/>
    <w:link w:val="TitleChar"/>
    <w:uiPriority w:val="10"/>
    <w:qFormat/>
    <w:rsid w:val="00CC57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C57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C571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C5710"/>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CC5710"/>
    <w:rPr>
      <w:b/>
      <w:bCs/>
    </w:rPr>
  </w:style>
  <w:style w:type="character" w:styleId="Emphasis">
    <w:name w:val="Emphasis"/>
    <w:uiPriority w:val="20"/>
    <w:qFormat/>
    <w:rsid w:val="00CC5710"/>
    <w:rPr>
      <w:i/>
      <w:iCs/>
    </w:rPr>
  </w:style>
  <w:style w:type="paragraph" w:styleId="NoSpacing">
    <w:name w:val="No Spacing"/>
    <w:basedOn w:val="Normal"/>
    <w:link w:val="NoSpacingChar"/>
    <w:uiPriority w:val="1"/>
    <w:qFormat/>
    <w:rsid w:val="00CC5710"/>
  </w:style>
  <w:style w:type="character" w:customStyle="1" w:styleId="NoSpacingChar">
    <w:name w:val="No Spacing Char"/>
    <w:basedOn w:val="DefaultParagraphFont"/>
    <w:link w:val="NoSpacing"/>
    <w:uiPriority w:val="1"/>
    <w:rsid w:val="00CC5710"/>
  </w:style>
  <w:style w:type="paragraph" w:styleId="Quote">
    <w:name w:val="Quote"/>
    <w:basedOn w:val="Normal"/>
    <w:next w:val="Normal"/>
    <w:link w:val="QuoteChar"/>
    <w:uiPriority w:val="29"/>
    <w:qFormat/>
    <w:rsid w:val="00CC5710"/>
    <w:rPr>
      <w:i/>
      <w:iCs/>
      <w:color w:val="000000" w:themeColor="text1"/>
    </w:rPr>
  </w:style>
  <w:style w:type="character" w:customStyle="1" w:styleId="QuoteChar">
    <w:name w:val="Quote Char"/>
    <w:basedOn w:val="DefaultParagraphFont"/>
    <w:link w:val="Quote"/>
    <w:uiPriority w:val="29"/>
    <w:rsid w:val="00CC5710"/>
    <w:rPr>
      <w:i/>
      <w:iCs/>
      <w:color w:val="000000" w:themeColor="text1"/>
    </w:rPr>
  </w:style>
  <w:style w:type="paragraph" w:styleId="IntenseQuote">
    <w:name w:val="Intense Quote"/>
    <w:basedOn w:val="Normal"/>
    <w:next w:val="Normal"/>
    <w:link w:val="IntenseQuoteChar"/>
    <w:uiPriority w:val="30"/>
    <w:qFormat/>
    <w:rsid w:val="00CC571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C5710"/>
    <w:rPr>
      <w:b/>
      <w:bCs/>
      <w:i/>
      <w:iCs/>
      <w:color w:val="4F81BD" w:themeColor="accent1"/>
    </w:rPr>
  </w:style>
  <w:style w:type="character" w:styleId="SubtleEmphasis">
    <w:name w:val="Subtle Emphasis"/>
    <w:uiPriority w:val="19"/>
    <w:qFormat/>
    <w:rsid w:val="00CC5710"/>
    <w:rPr>
      <w:i/>
      <w:iCs/>
      <w:color w:val="808080" w:themeColor="text1" w:themeTint="7F"/>
    </w:rPr>
  </w:style>
  <w:style w:type="character" w:styleId="IntenseEmphasis">
    <w:name w:val="Intense Emphasis"/>
    <w:uiPriority w:val="21"/>
    <w:qFormat/>
    <w:rsid w:val="00CC5710"/>
    <w:rPr>
      <w:b/>
      <w:bCs/>
      <w:i/>
      <w:iCs/>
      <w:color w:val="4F81BD" w:themeColor="accent1"/>
    </w:rPr>
  </w:style>
  <w:style w:type="character" w:styleId="SubtleReference">
    <w:name w:val="Subtle Reference"/>
    <w:uiPriority w:val="31"/>
    <w:qFormat/>
    <w:rsid w:val="00CC5710"/>
    <w:rPr>
      <w:smallCaps/>
      <w:color w:val="C0504D" w:themeColor="accent2"/>
      <w:u w:val="single"/>
    </w:rPr>
  </w:style>
  <w:style w:type="character" w:styleId="IntenseReference">
    <w:name w:val="Intense Reference"/>
    <w:basedOn w:val="DefaultParagraphFont"/>
    <w:uiPriority w:val="32"/>
    <w:qFormat/>
    <w:rsid w:val="00CC5710"/>
    <w:rPr>
      <w:b/>
      <w:bCs/>
      <w:smallCaps/>
      <w:color w:val="C0504D" w:themeColor="accent2"/>
      <w:spacing w:val="5"/>
      <w:u w:val="single"/>
    </w:rPr>
  </w:style>
  <w:style w:type="character" w:styleId="BookTitle">
    <w:name w:val="Book Title"/>
    <w:basedOn w:val="DefaultParagraphFont"/>
    <w:uiPriority w:val="33"/>
    <w:qFormat/>
    <w:rsid w:val="00CC5710"/>
    <w:rPr>
      <w:b/>
      <w:bCs/>
      <w:smallCaps/>
      <w:spacing w:val="5"/>
    </w:rPr>
  </w:style>
  <w:style w:type="paragraph" w:styleId="TOCHeading">
    <w:name w:val="TOC Heading"/>
    <w:basedOn w:val="Heading1"/>
    <w:next w:val="Normal"/>
    <w:uiPriority w:val="39"/>
    <w:semiHidden/>
    <w:unhideWhenUsed/>
    <w:qFormat/>
    <w:rsid w:val="00CC5710"/>
    <w:pPr>
      <w:outlineLvl w:val="9"/>
    </w:pPr>
  </w:style>
  <w:style w:type="paragraph" w:customStyle="1" w:styleId="PersonalName">
    <w:name w:val="Personal Name"/>
    <w:basedOn w:val="Title"/>
    <w:rsid w:val="00CC5710"/>
    <w:rPr>
      <w:b/>
      <w:caps/>
      <w:color w:val="000000"/>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ED6"/>
    <w:rPr>
      <w:sz w:val="20"/>
    </w:rPr>
  </w:style>
  <w:style w:type="paragraph" w:styleId="Heading1">
    <w:name w:val="heading 1"/>
    <w:basedOn w:val="Normal"/>
    <w:next w:val="Normal"/>
    <w:link w:val="Heading1Char"/>
    <w:uiPriority w:val="9"/>
    <w:qFormat/>
    <w:rsid w:val="00CC57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C57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57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C571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571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57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571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C571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CC5710"/>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71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C571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C5710"/>
    <w:pPr>
      <w:ind w:left="720"/>
      <w:contextualSpacing/>
    </w:pPr>
  </w:style>
  <w:style w:type="character" w:customStyle="1" w:styleId="Heading3Char">
    <w:name w:val="Heading 3 Char"/>
    <w:basedOn w:val="DefaultParagraphFont"/>
    <w:link w:val="Heading3"/>
    <w:uiPriority w:val="9"/>
    <w:rsid w:val="00CC571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C571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C571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C571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C571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C57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C571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C5710"/>
    <w:pPr>
      <w:spacing w:after="200"/>
    </w:pPr>
    <w:rPr>
      <w:b/>
      <w:bCs/>
      <w:color w:val="4F81BD" w:themeColor="accent1"/>
      <w:sz w:val="18"/>
      <w:szCs w:val="18"/>
    </w:rPr>
  </w:style>
  <w:style w:type="paragraph" w:styleId="Title">
    <w:name w:val="Title"/>
    <w:basedOn w:val="Normal"/>
    <w:next w:val="Normal"/>
    <w:link w:val="TitleChar"/>
    <w:uiPriority w:val="10"/>
    <w:qFormat/>
    <w:rsid w:val="00CC57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C57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C571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C5710"/>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CC5710"/>
    <w:rPr>
      <w:b/>
      <w:bCs/>
    </w:rPr>
  </w:style>
  <w:style w:type="character" w:styleId="Emphasis">
    <w:name w:val="Emphasis"/>
    <w:uiPriority w:val="20"/>
    <w:qFormat/>
    <w:rsid w:val="00CC5710"/>
    <w:rPr>
      <w:i/>
      <w:iCs/>
    </w:rPr>
  </w:style>
  <w:style w:type="paragraph" w:styleId="NoSpacing">
    <w:name w:val="No Spacing"/>
    <w:basedOn w:val="Normal"/>
    <w:link w:val="NoSpacingChar"/>
    <w:uiPriority w:val="1"/>
    <w:qFormat/>
    <w:rsid w:val="00CC5710"/>
  </w:style>
  <w:style w:type="character" w:customStyle="1" w:styleId="NoSpacingChar">
    <w:name w:val="No Spacing Char"/>
    <w:basedOn w:val="DefaultParagraphFont"/>
    <w:link w:val="NoSpacing"/>
    <w:uiPriority w:val="1"/>
    <w:rsid w:val="00CC5710"/>
  </w:style>
  <w:style w:type="paragraph" w:styleId="Quote">
    <w:name w:val="Quote"/>
    <w:basedOn w:val="Normal"/>
    <w:next w:val="Normal"/>
    <w:link w:val="QuoteChar"/>
    <w:uiPriority w:val="29"/>
    <w:qFormat/>
    <w:rsid w:val="00CC5710"/>
    <w:rPr>
      <w:i/>
      <w:iCs/>
      <w:color w:val="000000" w:themeColor="text1"/>
    </w:rPr>
  </w:style>
  <w:style w:type="character" w:customStyle="1" w:styleId="QuoteChar">
    <w:name w:val="Quote Char"/>
    <w:basedOn w:val="DefaultParagraphFont"/>
    <w:link w:val="Quote"/>
    <w:uiPriority w:val="29"/>
    <w:rsid w:val="00CC5710"/>
    <w:rPr>
      <w:i/>
      <w:iCs/>
      <w:color w:val="000000" w:themeColor="text1"/>
    </w:rPr>
  </w:style>
  <w:style w:type="paragraph" w:styleId="IntenseQuote">
    <w:name w:val="Intense Quote"/>
    <w:basedOn w:val="Normal"/>
    <w:next w:val="Normal"/>
    <w:link w:val="IntenseQuoteChar"/>
    <w:uiPriority w:val="30"/>
    <w:qFormat/>
    <w:rsid w:val="00CC571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C5710"/>
    <w:rPr>
      <w:b/>
      <w:bCs/>
      <w:i/>
      <w:iCs/>
      <w:color w:val="4F81BD" w:themeColor="accent1"/>
    </w:rPr>
  </w:style>
  <w:style w:type="character" w:styleId="SubtleEmphasis">
    <w:name w:val="Subtle Emphasis"/>
    <w:uiPriority w:val="19"/>
    <w:qFormat/>
    <w:rsid w:val="00CC5710"/>
    <w:rPr>
      <w:i/>
      <w:iCs/>
      <w:color w:val="808080" w:themeColor="text1" w:themeTint="7F"/>
    </w:rPr>
  </w:style>
  <w:style w:type="character" w:styleId="IntenseEmphasis">
    <w:name w:val="Intense Emphasis"/>
    <w:uiPriority w:val="21"/>
    <w:qFormat/>
    <w:rsid w:val="00CC5710"/>
    <w:rPr>
      <w:b/>
      <w:bCs/>
      <w:i/>
      <w:iCs/>
      <w:color w:val="4F81BD" w:themeColor="accent1"/>
    </w:rPr>
  </w:style>
  <w:style w:type="character" w:styleId="SubtleReference">
    <w:name w:val="Subtle Reference"/>
    <w:uiPriority w:val="31"/>
    <w:qFormat/>
    <w:rsid w:val="00CC5710"/>
    <w:rPr>
      <w:smallCaps/>
      <w:color w:val="C0504D" w:themeColor="accent2"/>
      <w:u w:val="single"/>
    </w:rPr>
  </w:style>
  <w:style w:type="character" w:styleId="IntenseReference">
    <w:name w:val="Intense Reference"/>
    <w:basedOn w:val="DefaultParagraphFont"/>
    <w:uiPriority w:val="32"/>
    <w:qFormat/>
    <w:rsid w:val="00CC5710"/>
    <w:rPr>
      <w:b/>
      <w:bCs/>
      <w:smallCaps/>
      <w:color w:val="C0504D" w:themeColor="accent2"/>
      <w:spacing w:val="5"/>
      <w:u w:val="single"/>
    </w:rPr>
  </w:style>
  <w:style w:type="character" w:styleId="BookTitle">
    <w:name w:val="Book Title"/>
    <w:basedOn w:val="DefaultParagraphFont"/>
    <w:uiPriority w:val="33"/>
    <w:qFormat/>
    <w:rsid w:val="00CC5710"/>
    <w:rPr>
      <w:b/>
      <w:bCs/>
      <w:smallCaps/>
      <w:spacing w:val="5"/>
    </w:rPr>
  </w:style>
  <w:style w:type="paragraph" w:styleId="TOCHeading">
    <w:name w:val="TOC Heading"/>
    <w:basedOn w:val="Heading1"/>
    <w:next w:val="Normal"/>
    <w:uiPriority w:val="39"/>
    <w:semiHidden/>
    <w:unhideWhenUsed/>
    <w:qFormat/>
    <w:rsid w:val="00CC5710"/>
    <w:pPr>
      <w:outlineLvl w:val="9"/>
    </w:pPr>
  </w:style>
  <w:style w:type="paragraph" w:customStyle="1" w:styleId="PersonalName">
    <w:name w:val="Personal Name"/>
    <w:basedOn w:val="Title"/>
    <w:rsid w:val="00CC5710"/>
    <w:rPr>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2109">
      <w:bodyDiv w:val="1"/>
      <w:marLeft w:val="0"/>
      <w:marRight w:val="0"/>
      <w:marTop w:val="0"/>
      <w:marBottom w:val="0"/>
      <w:divBdr>
        <w:top w:val="none" w:sz="0" w:space="0" w:color="auto"/>
        <w:left w:val="none" w:sz="0" w:space="0" w:color="auto"/>
        <w:bottom w:val="none" w:sz="0" w:space="0" w:color="auto"/>
        <w:right w:val="none" w:sz="0" w:space="0" w:color="auto"/>
      </w:divBdr>
    </w:div>
    <w:div w:id="862137500">
      <w:bodyDiv w:val="1"/>
      <w:marLeft w:val="0"/>
      <w:marRight w:val="0"/>
      <w:marTop w:val="0"/>
      <w:marBottom w:val="0"/>
      <w:divBdr>
        <w:top w:val="none" w:sz="0" w:space="0" w:color="auto"/>
        <w:left w:val="none" w:sz="0" w:space="0" w:color="auto"/>
        <w:bottom w:val="none" w:sz="0" w:space="0" w:color="auto"/>
        <w:right w:val="none" w:sz="0" w:space="0" w:color="auto"/>
      </w:divBdr>
    </w:div>
    <w:div w:id="1393505120">
      <w:bodyDiv w:val="1"/>
      <w:marLeft w:val="0"/>
      <w:marRight w:val="0"/>
      <w:marTop w:val="0"/>
      <w:marBottom w:val="0"/>
      <w:divBdr>
        <w:top w:val="none" w:sz="0" w:space="0" w:color="auto"/>
        <w:left w:val="none" w:sz="0" w:space="0" w:color="auto"/>
        <w:bottom w:val="none" w:sz="0" w:space="0" w:color="auto"/>
        <w:right w:val="none" w:sz="0" w:space="0" w:color="auto"/>
      </w:divBdr>
    </w:div>
    <w:div w:id="1404720567">
      <w:bodyDiv w:val="1"/>
      <w:marLeft w:val="0"/>
      <w:marRight w:val="0"/>
      <w:marTop w:val="0"/>
      <w:marBottom w:val="0"/>
      <w:divBdr>
        <w:top w:val="none" w:sz="0" w:space="0" w:color="auto"/>
        <w:left w:val="none" w:sz="0" w:space="0" w:color="auto"/>
        <w:bottom w:val="none" w:sz="0" w:space="0" w:color="auto"/>
        <w:right w:val="none" w:sz="0" w:space="0" w:color="auto"/>
      </w:divBdr>
    </w:div>
    <w:div w:id="19022510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E9455-D78C-BC41-A1AB-7F46488C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1025</Words>
  <Characters>5843</Characters>
  <Application>Microsoft Macintosh Word</Application>
  <DocSecurity>0</DocSecurity>
  <Lines>48</Lines>
  <Paragraphs>13</Paragraphs>
  <ScaleCrop>false</ScaleCrop>
  <Company>MBARI</Company>
  <LinksUpToDate>false</LinksUpToDate>
  <CharactersWithSpaces>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Martin</dc:creator>
  <cp:keywords/>
  <dc:description/>
  <cp:lastModifiedBy>Eric Martin</cp:lastModifiedBy>
  <cp:revision>2</cp:revision>
  <cp:lastPrinted>2015-12-14T22:50:00Z</cp:lastPrinted>
  <dcterms:created xsi:type="dcterms:W3CDTF">2015-12-14T20:03:00Z</dcterms:created>
  <dcterms:modified xsi:type="dcterms:W3CDTF">2015-12-14T22:53:00Z</dcterms:modified>
</cp:coreProperties>
</file>