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65" w:rsidRDefault="00290765" w:rsidP="00B0136E">
      <w:pPr>
        <w:jc w:val="both"/>
      </w:pPr>
      <w:bookmarkStart w:id="0" w:name="_GoBack"/>
      <w:bookmarkEnd w:id="0"/>
      <w:r>
        <w:t xml:space="preserve">Elastic constants, fracture strength, and slow crack growth were determined by testing disks in accordance with ASTM International test methods C1259, C1368, and C1499. </w:t>
      </w:r>
    </w:p>
    <w:p w:rsidR="00290765" w:rsidRDefault="005C0B59" w:rsidP="00B0136E">
      <w:pPr>
        <w:jc w:val="both"/>
      </w:pPr>
      <w:r>
        <w:t>Elastic modulus and Poisson’s ratio of HK9-L and BK-7 were</w:t>
      </w:r>
      <w:r w:rsidR="00507705">
        <w:t xml:space="preserve"> 80</w:t>
      </w:r>
      <w:r>
        <w:t xml:space="preserve">±0.6 </w:t>
      </w:r>
      <w:proofErr w:type="spellStart"/>
      <w:proofErr w:type="gramStart"/>
      <w:r>
        <w:t>GPa</w:t>
      </w:r>
      <w:proofErr w:type="spellEnd"/>
      <w:proofErr w:type="gramEnd"/>
      <w:r>
        <w:t xml:space="preserve"> and 0.2</w:t>
      </w:r>
      <w:r w:rsidR="00507705">
        <w:t>2</w:t>
      </w:r>
      <w:r>
        <w:t xml:space="preserve">, and 80±0.3 </w:t>
      </w:r>
      <w:proofErr w:type="spellStart"/>
      <w:r>
        <w:t>GPa</w:t>
      </w:r>
      <w:proofErr w:type="spellEnd"/>
      <w:r>
        <w:t xml:space="preserve"> an</w:t>
      </w:r>
      <w:r w:rsidR="00507705">
        <w:t>d</w:t>
      </w:r>
      <w:r>
        <w:t xml:space="preserve"> 0.22</w:t>
      </w:r>
      <w:r w:rsidR="00532C9F">
        <w:t xml:space="preserve"> respectively</w:t>
      </w:r>
      <w:r>
        <w:t>.</w:t>
      </w:r>
      <w:r w:rsidR="00507705">
        <w:t xml:space="preserve">  Strength distributions</w:t>
      </w:r>
      <w:r w:rsidR="00112383">
        <w:t xml:space="preserve"> </w:t>
      </w:r>
      <w:r w:rsidR="00507705">
        <w:t>in un</w:t>
      </w:r>
      <w:r w:rsidR="00112383">
        <w:t>-</w:t>
      </w:r>
      <w:r w:rsidR="00507705">
        <w:t xml:space="preserve">strengthened and strengthened states are shown in Figure </w:t>
      </w:r>
      <w:r w:rsidR="00112383">
        <w:t>1</w:t>
      </w:r>
      <w:r w:rsidR="00507705">
        <w:t xml:space="preserve">.  Strengthening </w:t>
      </w:r>
      <w:r w:rsidR="009E2306">
        <w:t xml:space="preserve">more than </w:t>
      </w:r>
      <w:r w:rsidR="00507705">
        <w:t>doubled the characteristic strength</w:t>
      </w:r>
      <w:r w:rsidR="009E2306">
        <w:t xml:space="preserve"> (382 to 786 </w:t>
      </w:r>
      <w:proofErr w:type="spellStart"/>
      <w:r w:rsidR="009E2306">
        <w:t>MPa</w:t>
      </w:r>
      <w:proofErr w:type="spellEnd"/>
      <w:r w:rsidR="009E2306">
        <w:t xml:space="preserve"> for BK-7 and 326 to 769 for HK-9L)</w:t>
      </w:r>
      <w:r w:rsidR="00507705">
        <w:t xml:space="preserve">, and appears to have greatly increased the </w:t>
      </w:r>
      <w:proofErr w:type="spellStart"/>
      <w:r w:rsidR="00507705">
        <w:t>Weibull</w:t>
      </w:r>
      <w:proofErr w:type="spellEnd"/>
      <w:r w:rsidR="00507705">
        <w:t xml:space="preserve"> modulus</w:t>
      </w:r>
      <w:r w:rsidR="009E2306">
        <w:t xml:space="preserve"> for BK-7</w:t>
      </w:r>
      <w:r w:rsidR="00507705">
        <w:t xml:space="preserve">, however, the specimens were not prepared at the same time </w:t>
      </w:r>
      <w:r w:rsidR="00B0136E">
        <w:t xml:space="preserve">(?) </w:t>
      </w:r>
      <w:r w:rsidR="00507705">
        <w:t xml:space="preserve">and the conclusion is only tentative. </w:t>
      </w:r>
      <w:r w:rsidR="00B0136E">
        <w:t xml:space="preserve"> </w:t>
      </w:r>
      <w:r w:rsidR="009E2306">
        <w:t xml:space="preserve">Although </w:t>
      </w:r>
      <w:r w:rsidR="00507705">
        <w:t>strengthened HK</w:t>
      </w:r>
      <w:r w:rsidR="00532C9F">
        <w:t>-</w:t>
      </w:r>
      <w:r w:rsidR="00507705">
        <w:t>9L exhibited similar characteristic strength</w:t>
      </w:r>
      <w:r w:rsidR="009E2306">
        <w:t xml:space="preserve"> to BK-7</w:t>
      </w:r>
      <w:r w:rsidR="00507705">
        <w:t xml:space="preserve">, </w:t>
      </w:r>
      <w:r w:rsidR="009E2306">
        <w:t xml:space="preserve">the </w:t>
      </w:r>
      <w:proofErr w:type="spellStart"/>
      <w:r w:rsidR="00507705">
        <w:t>Weibull</w:t>
      </w:r>
      <w:proofErr w:type="spellEnd"/>
      <w:r w:rsidR="00507705">
        <w:t xml:space="preserve"> </w:t>
      </w:r>
      <w:r w:rsidR="00B0136E">
        <w:t>modulus</w:t>
      </w:r>
      <w:r w:rsidR="009E2306">
        <w:t xml:space="preserve"> was substantially lower (19.7 vs. 7.9)</w:t>
      </w:r>
      <w:r w:rsidR="00507705">
        <w:t xml:space="preserve">, as shown in Figure </w:t>
      </w:r>
      <w:r w:rsidR="00B0136E">
        <w:t>1</w:t>
      </w:r>
      <w:r w:rsidR="00507705">
        <w:t>.</w:t>
      </w:r>
    </w:p>
    <w:p w:rsidR="005A461E" w:rsidRDefault="005A461E"/>
    <w:p w:rsidR="005A461E" w:rsidRDefault="00112383" w:rsidP="005A461E">
      <w:pPr>
        <w:jc w:val="center"/>
      </w:pPr>
      <w:r>
        <w:rPr>
          <w:noProof/>
        </w:rPr>
        <w:drawing>
          <wp:inline distT="0" distB="0" distL="0" distR="0" wp14:anchorId="12502B63" wp14:editId="720AC190">
            <wp:extent cx="4808220" cy="2514555"/>
            <wp:effectExtent l="0" t="0" r="0" b="63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9158" cy="253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61E" w:rsidRDefault="005A461E"/>
    <w:p w:rsidR="005A461E" w:rsidRDefault="00112383" w:rsidP="005A461E">
      <w:pPr>
        <w:jc w:val="center"/>
      </w:pPr>
      <w:r>
        <w:rPr>
          <w:noProof/>
        </w:rPr>
        <w:drawing>
          <wp:inline distT="0" distB="0" distL="0" distR="0" wp14:anchorId="0CC7FC4C" wp14:editId="238793AD">
            <wp:extent cx="4747260" cy="248267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16" cy="249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61E" w:rsidRDefault="00112383">
      <w:r>
        <w:t>Figure 1</w:t>
      </w:r>
      <w:r w:rsidR="002913CD">
        <w:t>.</w:t>
      </w:r>
      <w:r>
        <w:t xml:space="preserve"> – </w:t>
      </w:r>
      <w:proofErr w:type="spellStart"/>
      <w:r>
        <w:t>Weibull</w:t>
      </w:r>
      <w:proofErr w:type="spellEnd"/>
      <w:r>
        <w:t xml:space="preserve"> distributions.</w:t>
      </w:r>
    </w:p>
    <w:p w:rsidR="00B0136E" w:rsidRDefault="00B0136E" w:rsidP="00507705"/>
    <w:p w:rsidR="00B0136E" w:rsidRDefault="00B0136E" w:rsidP="00507705">
      <w:r>
        <w:lastRenderedPageBreak/>
        <w:t>Slow crack growth parameters for HK-9L were determined by using constant stress rate testing in water</w:t>
      </w:r>
      <w:r w:rsidR="00532C9F">
        <w:t xml:space="preserve"> per ASTM C1368</w:t>
      </w:r>
      <w:r>
        <w:t>.  The resultant crack velocity curve is shown in Figure</w:t>
      </w:r>
      <w:r w:rsidR="009E2306">
        <w:t xml:space="preserve"> 2.</w:t>
      </w:r>
      <w:r w:rsidR="00455A59">
        <w:t xml:space="preserve">  The materials exhibit similar crack growth behavior.</w:t>
      </w:r>
    </w:p>
    <w:p w:rsidR="00B0136E" w:rsidRDefault="00455A59" w:rsidP="00455A59">
      <w:pPr>
        <w:jc w:val="center"/>
      </w:pPr>
      <w:r>
        <w:object w:dxaOrig="9528" w:dyaOrig="6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35pt;height:314.95pt" o:ole="">
            <v:imagedata r:id="rId6" o:title="" cropright="20249f"/>
          </v:shape>
          <o:OLEObject Type="Embed" ProgID="SigmaPlotGraphicObject.11" ShapeID="_x0000_i1025" DrawAspect="Content" ObjectID="_1581763435" r:id="rId7"/>
        </w:object>
      </w:r>
    </w:p>
    <w:p w:rsidR="00B0136E" w:rsidRDefault="002913CD" w:rsidP="00507705">
      <w:r>
        <w:t>Figure 2. – Crack velocity as a function of stress intensity.</w:t>
      </w:r>
    </w:p>
    <w:p w:rsidR="002913CD" w:rsidRDefault="002913CD" w:rsidP="00507705"/>
    <w:p w:rsidR="00507705" w:rsidRDefault="00290765" w:rsidP="00507705">
      <w:r>
        <w:t>Fracture toughness was determined in accordance with C1421 by using the chevron notch configuration</w:t>
      </w:r>
      <w:r w:rsidR="005C0B59">
        <w:t xml:space="preserve"> in </w:t>
      </w:r>
      <w:r>
        <w:t>nitrogen</w:t>
      </w:r>
      <w:r w:rsidR="005C0B59">
        <w:t xml:space="preserve">, Figure </w:t>
      </w:r>
      <w:r w:rsidR="00B0136E">
        <w:t>2</w:t>
      </w:r>
      <w:r>
        <w:t xml:space="preserve">.  For HK9-L </w:t>
      </w:r>
      <w:r w:rsidR="005C0B59">
        <w:t>and BK-7,</w:t>
      </w:r>
      <w:r>
        <w:t xml:space="preserve"> the fracture toughness in N</w:t>
      </w:r>
      <w:r w:rsidRPr="005C0B59">
        <w:rPr>
          <w:vertAlign w:val="subscript"/>
        </w:rPr>
        <w:t>2</w:t>
      </w:r>
      <w:r>
        <w:t xml:space="preserve"> w</w:t>
      </w:r>
      <w:r w:rsidR="005C0B59">
        <w:t>ere</w:t>
      </w:r>
      <w:r>
        <w:t xml:space="preserve"> 0.9</w:t>
      </w:r>
      <w:r w:rsidR="005C0B59">
        <w:t>2</w:t>
      </w:r>
      <w:r>
        <w:t>±0.02</w:t>
      </w:r>
      <w:r w:rsidR="005C0B59">
        <w:t xml:space="preserve"> and </w:t>
      </w:r>
      <w:r>
        <w:t xml:space="preserve">0.98±0.04 </w:t>
      </w:r>
      <w:proofErr w:type="spellStart"/>
      <w:r>
        <w:t>MPa√m</w:t>
      </w:r>
      <w:proofErr w:type="spellEnd"/>
      <w:r w:rsidR="005C0B59">
        <w:t xml:space="preserve"> respectively.</w:t>
      </w:r>
    </w:p>
    <w:p w:rsidR="00290765" w:rsidRDefault="005C0B59" w:rsidP="005C0B59">
      <w:pPr>
        <w:jc w:val="center"/>
      </w:pPr>
      <w:r>
        <w:rPr>
          <w:noProof/>
        </w:rPr>
        <w:drawing>
          <wp:inline distT="0" distB="0" distL="0" distR="0" wp14:anchorId="3580DA99">
            <wp:extent cx="3157855" cy="175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61E" w:rsidRDefault="00507705">
      <w:r>
        <w:rPr>
          <w:rFonts w:eastAsia="Times New Roman"/>
        </w:rPr>
        <w:t xml:space="preserve">Figure </w:t>
      </w:r>
      <w:r w:rsidR="002913CD">
        <w:rPr>
          <w:rFonts w:eastAsia="Times New Roman"/>
        </w:rPr>
        <w:t>3</w:t>
      </w:r>
      <w:r w:rsidR="00B0136E">
        <w:rPr>
          <w:rFonts w:eastAsia="Times New Roman"/>
        </w:rPr>
        <w:t xml:space="preserve">. </w:t>
      </w:r>
      <w:r>
        <w:rPr>
          <w:rFonts w:eastAsia="Times New Roman"/>
        </w:rPr>
        <w:t>– Chevron-notched beam test configuration.</w:t>
      </w:r>
    </w:p>
    <w:sectPr w:rsidR="005A4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65"/>
    <w:rsid w:val="000F496F"/>
    <w:rsid w:val="00112383"/>
    <w:rsid w:val="00290765"/>
    <w:rsid w:val="002913CD"/>
    <w:rsid w:val="00455A59"/>
    <w:rsid w:val="00507705"/>
    <w:rsid w:val="00532C9F"/>
    <w:rsid w:val="005A461E"/>
    <w:rsid w:val="005C0B59"/>
    <w:rsid w:val="009E2306"/>
    <w:rsid w:val="00B0136E"/>
    <w:rsid w:val="00CF36E8"/>
    <w:rsid w:val="00D7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9022893-F610-4CA7-92CC-EFA278BE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Salem, Jonathan A. (GRC-LMC0)</dc:creator>
  <cp:keywords/>
  <dc:description/>
  <cp:lastModifiedBy>Francois Cazenave</cp:lastModifiedBy>
  <cp:revision>2</cp:revision>
  <dcterms:created xsi:type="dcterms:W3CDTF">2018-03-05T21:57:00Z</dcterms:created>
  <dcterms:modified xsi:type="dcterms:W3CDTF">2018-03-05T21:57:00Z</dcterms:modified>
</cp:coreProperties>
</file>