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142" w:rsidRDefault="00C857FB">
      <w:pPr>
        <w:contextualSpacing/>
        <w:rPr>
          <w:szCs w:val="20"/>
        </w:rPr>
      </w:pPr>
      <w:r>
        <w:rPr>
          <w:sz w:val="24"/>
          <w:szCs w:val="24"/>
        </w:rPr>
        <w:t>Kelp Forest Array Observatory</w:t>
      </w:r>
    </w:p>
    <w:p w:rsidR="00C857FB" w:rsidRDefault="00C857FB">
      <w:pPr>
        <w:contextualSpacing/>
        <w:rPr>
          <w:szCs w:val="20"/>
        </w:rPr>
      </w:pPr>
      <w:r>
        <w:rPr>
          <w:szCs w:val="20"/>
        </w:rPr>
        <w:t>Brock Woodson, Center for Ocean Solutions</w:t>
      </w:r>
    </w:p>
    <w:p w:rsidR="00C857FB" w:rsidRDefault="00C857FB">
      <w:pPr>
        <w:contextualSpacing/>
        <w:rPr>
          <w:szCs w:val="20"/>
        </w:rPr>
      </w:pPr>
      <w:r>
        <w:rPr>
          <w:szCs w:val="20"/>
        </w:rPr>
        <w:t>Chad Kecy, MBARI</w:t>
      </w:r>
    </w:p>
    <w:p w:rsidR="00C857FB" w:rsidRDefault="00C857FB">
      <w:pPr>
        <w:contextualSpacing/>
        <w:rPr>
          <w:szCs w:val="20"/>
        </w:rPr>
      </w:pPr>
    </w:p>
    <w:p w:rsidR="00C857FB" w:rsidRPr="00C857FB" w:rsidRDefault="00C857FB">
      <w:pPr>
        <w:contextualSpacing/>
        <w:rPr>
          <w:b/>
          <w:szCs w:val="20"/>
        </w:rPr>
      </w:pPr>
      <w:r>
        <w:rPr>
          <w:b/>
          <w:szCs w:val="20"/>
        </w:rPr>
        <w:t>Remaining tasks as of May 29, 2012</w:t>
      </w:r>
    </w:p>
    <w:p w:rsidR="00C857FB" w:rsidRDefault="00C857FB">
      <w:pPr>
        <w:contextualSpacing/>
        <w:rPr>
          <w:szCs w:val="20"/>
        </w:rPr>
      </w:pPr>
    </w:p>
    <w:p w:rsidR="00C857FB" w:rsidRDefault="00C857FB">
      <w:pPr>
        <w:contextualSpacing/>
        <w:rPr>
          <w:szCs w:val="20"/>
        </w:rPr>
      </w:pPr>
    </w:p>
    <w:p w:rsidR="00C857FB" w:rsidRPr="00C857FB" w:rsidRDefault="00C857FB">
      <w:pPr>
        <w:contextualSpacing/>
        <w:rPr>
          <w:szCs w:val="20"/>
          <w:u w:val="single"/>
        </w:rPr>
      </w:pPr>
      <w:r w:rsidRPr="00C857FB">
        <w:rPr>
          <w:szCs w:val="20"/>
          <w:u w:val="single"/>
        </w:rPr>
        <w:t>Machine Shop</w:t>
      </w:r>
    </w:p>
    <w:p w:rsidR="00C857FB" w:rsidRDefault="00C857FB">
      <w:pPr>
        <w:contextualSpacing/>
        <w:rPr>
          <w:szCs w:val="20"/>
        </w:rPr>
      </w:pPr>
      <w:r>
        <w:rPr>
          <w:szCs w:val="20"/>
        </w:rPr>
        <w:t>Manufacture (1) aluminum endcap</w:t>
      </w:r>
    </w:p>
    <w:p w:rsidR="00C857FB" w:rsidRDefault="00C857FB">
      <w:pPr>
        <w:contextualSpacing/>
        <w:rPr>
          <w:szCs w:val="20"/>
        </w:rPr>
      </w:pPr>
      <w:r>
        <w:rPr>
          <w:szCs w:val="20"/>
        </w:rPr>
        <w:t>Possible chamfir added to smaller endcap</w:t>
      </w:r>
    </w:p>
    <w:p w:rsidR="00C857FB" w:rsidRDefault="00C857FB">
      <w:pPr>
        <w:contextualSpacing/>
        <w:rPr>
          <w:szCs w:val="20"/>
        </w:rPr>
      </w:pPr>
    </w:p>
    <w:p w:rsidR="00C857FB" w:rsidRDefault="00C857FB">
      <w:pPr>
        <w:contextualSpacing/>
        <w:rPr>
          <w:szCs w:val="20"/>
        </w:rPr>
      </w:pPr>
    </w:p>
    <w:p w:rsidR="00C857FB" w:rsidRPr="00C857FB" w:rsidRDefault="00C857FB">
      <w:pPr>
        <w:contextualSpacing/>
        <w:rPr>
          <w:szCs w:val="20"/>
          <w:u w:val="single"/>
        </w:rPr>
      </w:pPr>
      <w:r w:rsidRPr="00C857FB">
        <w:rPr>
          <w:szCs w:val="20"/>
          <w:u w:val="single"/>
        </w:rPr>
        <w:t>Mech Tech</w:t>
      </w:r>
    </w:p>
    <w:p w:rsidR="00C857FB" w:rsidRDefault="00C857FB">
      <w:pPr>
        <w:contextualSpacing/>
        <w:rPr>
          <w:szCs w:val="20"/>
        </w:rPr>
      </w:pPr>
      <w:r>
        <w:rPr>
          <w:szCs w:val="20"/>
        </w:rPr>
        <w:t>Internal electronics framing for central node (Scholfield)</w:t>
      </w:r>
    </w:p>
    <w:p w:rsidR="00C857FB" w:rsidRDefault="00C857FB">
      <w:pPr>
        <w:contextualSpacing/>
        <w:rPr>
          <w:szCs w:val="20"/>
        </w:rPr>
      </w:pPr>
      <w:r>
        <w:rPr>
          <w:szCs w:val="20"/>
        </w:rPr>
        <w:tab/>
        <w:t>Holes drilled and pieces physically mounted</w:t>
      </w:r>
    </w:p>
    <w:p w:rsidR="00C857FB" w:rsidRDefault="00C857FB">
      <w:pPr>
        <w:contextualSpacing/>
        <w:rPr>
          <w:szCs w:val="20"/>
        </w:rPr>
      </w:pPr>
      <w:r>
        <w:rPr>
          <w:szCs w:val="20"/>
        </w:rPr>
        <w:t>Need (2) side brackets for heat sinks (connects heat sinks to Al endcap)</w:t>
      </w:r>
    </w:p>
    <w:p w:rsidR="00C857FB" w:rsidRDefault="00C857FB">
      <w:pPr>
        <w:contextualSpacing/>
        <w:rPr>
          <w:szCs w:val="20"/>
        </w:rPr>
      </w:pPr>
      <w:r>
        <w:rPr>
          <w:szCs w:val="20"/>
        </w:rPr>
        <w:t>Need a mounting bracket made for opto-electric converters in micro node</w:t>
      </w:r>
    </w:p>
    <w:p w:rsidR="00C857FB" w:rsidRDefault="00C857FB">
      <w:pPr>
        <w:contextualSpacing/>
        <w:rPr>
          <w:szCs w:val="20"/>
        </w:rPr>
      </w:pPr>
    </w:p>
    <w:p w:rsidR="00C857FB" w:rsidRDefault="00C857FB">
      <w:pPr>
        <w:contextualSpacing/>
        <w:rPr>
          <w:szCs w:val="20"/>
        </w:rPr>
      </w:pPr>
    </w:p>
    <w:p w:rsidR="00C857FB" w:rsidRPr="00C857FB" w:rsidRDefault="00C857FB">
      <w:pPr>
        <w:contextualSpacing/>
        <w:rPr>
          <w:szCs w:val="20"/>
          <w:u w:val="single"/>
        </w:rPr>
      </w:pPr>
      <w:r w:rsidRPr="00C857FB">
        <w:rPr>
          <w:szCs w:val="20"/>
          <w:u w:val="single"/>
        </w:rPr>
        <w:t>Elec Tech</w:t>
      </w:r>
    </w:p>
    <w:p w:rsidR="00C857FB" w:rsidRDefault="00C857FB">
      <w:pPr>
        <w:contextualSpacing/>
        <w:rPr>
          <w:szCs w:val="20"/>
        </w:rPr>
      </w:pPr>
      <w:r>
        <w:rPr>
          <w:szCs w:val="20"/>
        </w:rPr>
        <w:t>System level wiring of central node</w:t>
      </w:r>
    </w:p>
    <w:p w:rsidR="00C857FB" w:rsidRDefault="00C857FB">
      <w:pPr>
        <w:contextualSpacing/>
        <w:rPr>
          <w:szCs w:val="20"/>
        </w:rPr>
      </w:pPr>
      <w:r>
        <w:rPr>
          <w:szCs w:val="20"/>
        </w:rPr>
        <w:t>System level wiring of micro node</w:t>
      </w:r>
    </w:p>
    <w:p w:rsidR="00C857FB" w:rsidRDefault="00C857FB">
      <w:pPr>
        <w:contextualSpacing/>
        <w:rPr>
          <w:szCs w:val="20"/>
        </w:rPr>
      </w:pPr>
      <w:r>
        <w:rPr>
          <w:szCs w:val="20"/>
        </w:rPr>
        <w:t>Population of 300V Distribution/Switching board</w:t>
      </w:r>
    </w:p>
    <w:p w:rsidR="00C857FB" w:rsidRDefault="00C857FB">
      <w:pPr>
        <w:contextualSpacing/>
        <w:rPr>
          <w:szCs w:val="20"/>
        </w:rPr>
      </w:pPr>
      <w:r>
        <w:rPr>
          <w:szCs w:val="20"/>
        </w:rPr>
        <w:t>Potting of tether to micronode endcap</w:t>
      </w:r>
    </w:p>
    <w:p w:rsidR="00C857FB" w:rsidRDefault="00C857FB">
      <w:pPr>
        <w:contextualSpacing/>
        <w:rPr>
          <w:szCs w:val="20"/>
        </w:rPr>
      </w:pPr>
      <w:r>
        <w:rPr>
          <w:szCs w:val="20"/>
        </w:rPr>
        <w:t>Termination of both ends of tether</w:t>
      </w:r>
    </w:p>
    <w:p w:rsidR="00C857FB" w:rsidRDefault="00C857FB">
      <w:pPr>
        <w:contextualSpacing/>
        <w:rPr>
          <w:szCs w:val="20"/>
        </w:rPr>
      </w:pPr>
    </w:p>
    <w:p w:rsidR="00C857FB" w:rsidRPr="00C857FB" w:rsidRDefault="00C857FB">
      <w:pPr>
        <w:contextualSpacing/>
        <w:rPr>
          <w:szCs w:val="20"/>
        </w:rPr>
      </w:pPr>
    </w:p>
    <w:p w:rsidR="00C857FB" w:rsidRDefault="00C857FB">
      <w:pPr>
        <w:contextualSpacing/>
      </w:pPr>
      <w:r>
        <w:t>There could also be some incidental E-Tech time needed for making assorted cables, repairs, and testing.</w:t>
      </w:r>
    </w:p>
    <w:p w:rsidR="00C857FB" w:rsidRDefault="00C857FB">
      <w:pPr>
        <w:contextualSpacing/>
      </w:pPr>
    </w:p>
    <w:p w:rsidR="00C857FB" w:rsidRDefault="00C857FB">
      <w:pPr>
        <w:contextualSpacing/>
      </w:pPr>
    </w:p>
    <w:p w:rsidR="00C857FB" w:rsidRDefault="00C857FB">
      <w:pPr>
        <w:contextualSpacing/>
      </w:pPr>
    </w:p>
    <w:p w:rsidR="00C857FB" w:rsidRDefault="00C857FB">
      <w:pPr>
        <w:contextualSpacing/>
      </w:pPr>
    </w:p>
    <w:p w:rsidR="00C857FB" w:rsidRDefault="00C857FB">
      <w:pPr>
        <w:contextualSpacing/>
      </w:pPr>
    </w:p>
    <w:p w:rsidR="00C857FB" w:rsidRDefault="00C857FB">
      <w:pPr>
        <w:contextualSpacing/>
      </w:pPr>
    </w:p>
    <w:p w:rsidR="00C857FB" w:rsidRDefault="00C857FB">
      <w:pPr>
        <w:contextualSpacing/>
      </w:pPr>
    </w:p>
    <w:sectPr w:rsidR="00C857FB" w:rsidSect="00101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857FB"/>
    <w:rsid w:val="00101142"/>
    <w:rsid w:val="00704EF1"/>
    <w:rsid w:val="008F1B6D"/>
    <w:rsid w:val="00954016"/>
    <w:rsid w:val="00C857FB"/>
    <w:rsid w:val="00D72115"/>
    <w:rsid w:val="00E73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118</Words>
  <Characters>673</Characters>
  <Application>Microsoft Office Word</Application>
  <DocSecurity>0</DocSecurity>
  <Lines>5</Lines>
  <Paragraphs>1</Paragraphs>
  <ScaleCrop>false</ScaleCrop>
  <Company>MBARI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1</cp:revision>
  <dcterms:created xsi:type="dcterms:W3CDTF">2012-05-29T20:54:00Z</dcterms:created>
  <dcterms:modified xsi:type="dcterms:W3CDTF">2012-05-29T21:04:00Z</dcterms:modified>
</cp:coreProperties>
</file>