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640" w:rsidRDefault="00FB3640">
      <w:pPr>
        <w:contextualSpacing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sz w:val="28"/>
          <w:szCs w:val="28"/>
        </w:rPr>
        <w:t>quikFOCE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Electronics</w:t>
      </w:r>
    </w:p>
    <w:p w:rsidR="00FB3640" w:rsidRDefault="00FB3640">
      <w:pPr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Chad Kecy</w:t>
      </w:r>
    </w:p>
    <w:p w:rsidR="00FB3640" w:rsidRDefault="00FB3640">
      <w:pPr>
        <w:contextualSpacing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03-12-2014</w:t>
      </w:r>
    </w:p>
    <w:p w:rsidR="00FB3640" w:rsidRDefault="00FB3640">
      <w:pPr>
        <w:contextualSpacing/>
        <w:rPr>
          <w:rFonts w:ascii="Arial" w:hAnsi="Arial" w:cs="Arial"/>
        </w:rPr>
      </w:pPr>
    </w:p>
    <w:p w:rsidR="00FB3640" w:rsidRDefault="00FB3640">
      <w:pPr>
        <w:contextualSpacing/>
        <w:rPr>
          <w:rFonts w:ascii="Arial" w:hAnsi="Arial" w:cs="Arial"/>
        </w:rPr>
      </w:pPr>
    </w:p>
    <w:p w:rsidR="00FB3640" w:rsidRPr="00FB3640" w:rsidRDefault="00A71C88">
      <w:pPr>
        <w:contextualSpacing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Associated documents</w:t>
      </w:r>
    </w:p>
    <w:p w:rsidR="00FB3640" w:rsidRDefault="00FB3640">
      <w:pPr>
        <w:contextualSpacing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quikFOCE</w:t>
      </w:r>
      <w:proofErr w:type="spellEnd"/>
      <w:proofErr w:type="gramEnd"/>
      <w:r>
        <w:rPr>
          <w:rFonts w:ascii="Arial" w:hAnsi="Arial" w:cs="Arial"/>
        </w:rPr>
        <w:t xml:space="preserve"> Block Diagram (pdf)</w:t>
      </w:r>
    </w:p>
    <w:p w:rsidR="00FB3640" w:rsidRDefault="00FB364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D-Con Can Block Diagram (pdf)</w:t>
      </w:r>
    </w:p>
    <w:p w:rsidR="00FB3640" w:rsidRDefault="00FB364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D-Con Can Wiring Diagram (pdf)</w:t>
      </w:r>
    </w:p>
    <w:p w:rsidR="00FB3640" w:rsidRDefault="00FB3640">
      <w:pPr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pH/</w:t>
      </w:r>
      <w:proofErr w:type="spellStart"/>
      <w:r>
        <w:rPr>
          <w:rFonts w:ascii="Arial" w:hAnsi="Arial" w:cs="Arial"/>
        </w:rPr>
        <w:t>CTD</w:t>
      </w:r>
      <w:proofErr w:type="spellEnd"/>
      <w:proofErr w:type="gramEnd"/>
      <w:r>
        <w:rPr>
          <w:rFonts w:ascii="Arial" w:hAnsi="Arial" w:cs="Arial"/>
        </w:rPr>
        <w:t xml:space="preserve"> Whip Schematic (pdf)</w:t>
      </w:r>
    </w:p>
    <w:p w:rsidR="00FB3640" w:rsidRDefault="00FB3640">
      <w:pPr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pH/Thruster</w:t>
      </w:r>
      <w:proofErr w:type="gramEnd"/>
      <w:r>
        <w:rPr>
          <w:rFonts w:ascii="Arial" w:hAnsi="Arial" w:cs="Arial"/>
        </w:rPr>
        <w:t xml:space="preserve"> Whip Schematic (pdf)</w:t>
      </w:r>
    </w:p>
    <w:p w:rsidR="00FB3640" w:rsidRDefault="00FB3640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Devicecraft</w:t>
      </w:r>
      <w:proofErr w:type="spellEnd"/>
      <w:r>
        <w:rPr>
          <w:rFonts w:ascii="Arial" w:hAnsi="Arial" w:cs="Arial"/>
        </w:rPr>
        <w:t xml:space="preserve"> Motor Controller User’s Guide (pdf)</w:t>
      </w:r>
    </w:p>
    <w:p w:rsidR="00FB3640" w:rsidRDefault="00FB3640">
      <w:pPr>
        <w:contextualSpacing/>
        <w:rPr>
          <w:rFonts w:ascii="Arial" w:hAnsi="Arial" w:cs="Arial"/>
        </w:rPr>
      </w:pPr>
    </w:p>
    <w:p w:rsidR="00FB3640" w:rsidRDefault="00FB3640">
      <w:pPr>
        <w:contextualSpacing/>
        <w:rPr>
          <w:rFonts w:ascii="Arial" w:hAnsi="Arial" w:cs="Arial"/>
        </w:rPr>
      </w:pPr>
    </w:p>
    <w:p w:rsidR="00FB3640" w:rsidRPr="00A71C88" w:rsidRDefault="00A71C88">
      <w:pPr>
        <w:contextualSpacing/>
        <w:rPr>
          <w:rFonts w:ascii="Arial" w:hAnsi="Arial" w:cs="Arial"/>
          <w:u w:val="single"/>
        </w:rPr>
      </w:pPr>
      <w:r w:rsidRPr="00A71C88">
        <w:rPr>
          <w:rFonts w:ascii="Arial" w:hAnsi="Arial" w:cs="Arial"/>
          <w:u w:val="single"/>
        </w:rPr>
        <w:t>Overview</w:t>
      </w:r>
    </w:p>
    <w:p w:rsidR="00A71C88" w:rsidRDefault="00A71C8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spellStart"/>
      <w:r>
        <w:rPr>
          <w:rFonts w:ascii="Arial" w:hAnsi="Arial" w:cs="Arial"/>
        </w:rPr>
        <w:t>quikFOCE</w:t>
      </w:r>
      <w:proofErr w:type="spellEnd"/>
      <w:r>
        <w:rPr>
          <w:rFonts w:ascii="Arial" w:hAnsi="Arial" w:cs="Arial"/>
        </w:rPr>
        <w:t xml:space="preserve"> system is a bare bones set of electronics and instruments which allow a science user to perform basic ocean acidification experiments. The instruments are attached to a single underwater housing containing all of the necessary </w:t>
      </w:r>
      <w:r w:rsidR="00530112">
        <w:rPr>
          <w:rFonts w:ascii="Arial" w:hAnsi="Arial" w:cs="Arial"/>
        </w:rPr>
        <w:t xml:space="preserve">electronics. The </w:t>
      </w:r>
      <w:r w:rsidR="00A357AD">
        <w:rPr>
          <w:rFonts w:ascii="Arial" w:hAnsi="Arial" w:cs="Arial"/>
        </w:rPr>
        <w:t xml:space="preserve">power and communication are provided by a connection between the </w:t>
      </w:r>
      <w:r w:rsidR="00530112">
        <w:rPr>
          <w:rFonts w:ascii="Arial" w:hAnsi="Arial" w:cs="Arial"/>
        </w:rPr>
        <w:t xml:space="preserve">housing </w:t>
      </w:r>
      <w:r w:rsidR="00A357AD">
        <w:rPr>
          <w:rFonts w:ascii="Arial" w:hAnsi="Arial" w:cs="Arial"/>
        </w:rPr>
        <w:t xml:space="preserve">and </w:t>
      </w:r>
      <w:r w:rsidR="00530112">
        <w:rPr>
          <w:rFonts w:ascii="Arial" w:hAnsi="Arial" w:cs="Arial"/>
        </w:rPr>
        <w:t>the Kelp Forest Array (</w:t>
      </w:r>
      <w:proofErr w:type="spellStart"/>
      <w:r w:rsidR="00530112">
        <w:rPr>
          <w:rFonts w:ascii="Arial" w:hAnsi="Arial" w:cs="Arial"/>
        </w:rPr>
        <w:t>KFA</w:t>
      </w:r>
      <w:proofErr w:type="spellEnd"/>
      <w:r w:rsidR="00530112">
        <w:rPr>
          <w:rFonts w:ascii="Arial" w:hAnsi="Arial" w:cs="Arial"/>
        </w:rPr>
        <w:t xml:space="preserve">) </w:t>
      </w:r>
      <w:proofErr w:type="spellStart"/>
      <w:r w:rsidR="00530112">
        <w:rPr>
          <w:rFonts w:ascii="Arial" w:hAnsi="Arial" w:cs="Arial"/>
        </w:rPr>
        <w:t>MicroNode</w:t>
      </w:r>
      <w:proofErr w:type="spellEnd"/>
      <w:r w:rsidR="00530112">
        <w:rPr>
          <w:rFonts w:ascii="Arial" w:hAnsi="Arial" w:cs="Arial"/>
        </w:rPr>
        <w:t xml:space="preserve">. </w:t>
      </w:r>
    </w:p>
    <w:p w:rsidR="00A357AD" w:rsidRDefault="00A357A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CO2 enriched low pH seawater is provided by a hose which runs from the subsea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chamber up to the </w:t>
      </w:r>
      <w:proofErr w:type="spellStart"/>
      <w:r>
        <w:rPr>
          <w:rFonts w:ascii="Arial" w:hAnsi="Arial" w:cs="Arial"/>
        </w:rPr>
        <w:t>pumphouse</w:t>
      </w:r>
      <w:proofErr w:type="spellEnd"/>
      <w:r>
        <w:rPr>
          <w:rFonts w:ascii="Arial" w:hAnsi="Arial" w:cs="Arial"/>
        </w:rPr>
        <w:t xml:space="preserve"> on shore.</w:t>
      </w:r>
    </w:p>
    <w:p w:rsidR="00A357AD" w:rsidRDefault="00A357AD">
      <w:pPr>
        <w:contextualSpacing/>
        <w:rPr>
          <w:rFonts w:ascii="Arial" w:hAnsi="Arial" w:cs="Arial"/>
        </w:rPr>
      </w:pPr>
    </w:p>
    <w:p w:rsidR="00EE03E1" w:rsidRDefault="00EE03E1">
      <w:pPr>
        <w:contextualSpacing/>
        <w:rPr>
          <w:rFonts w:ascii="Arial" w:hAnsi="Arial" w:cs="Arial"/>
        </w:rPr>
      </w:pPr>
    </w:p>
    <w:p w:rsidR="00EE03E1" w:rsidRPr="00373CEA" w:rsidRDefault="00EE03E1">
      <w:pPr>
        <w:contextualSpacing/>
        <w:rPr>
          <w:rFonts w:ascii="Arial" w:hAnsi="Arial" w:cs="Arial"/>
          <w:u w:val="single"/>
        </w:rPr>
      </w:pPr>
      <w:r w:rsidRPr="00373CEA">
        <w:rPr>
          <w:rFonts w:ascii="Arial" w:hAnsi="Arial" w:cs="Arial"/>
          <w:u w:val="single"/>
        </w:rPr>
        <w:t>Instrumentation</w:t>
      </w:r>
    </w:p>
    <w:p w:rsidR="00EE03E1" w:rsidRDefault="00EE03E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 minimum set of instruments is used to allow for an open loop ocean acidification experiment. To monitor the pH level, a </w:t>
      </w:r>
      <w:proofErr w:type="spellStart"/>
      <w:r>
        <w:rPr>
          <w:rFonts w:ascii="Arial" w:hAnsi="Arial" w:cs="Arial"/>
        </w:rPr>
        <w:t>CTD</w:t>
      </w:r>
      <w:proofErr w:type="spellEnd"/>
      <w:r>
        <w:rPr>
          <w:rFonts w:ascii="Arial" w:hAnsi="Arial" w:cs="Arial"/>
        </w:rPr>
        <w:t xml:space="preserve"> and pH probe must sample the seawater on the inside of the experimental chamber. While these instruments will be physically mounted on the outside of the chamber, a pump and sampling hose will draw the internal seawater past the sensors. A pH probe mounted outside of the chamber provides a reference pH level. Finally, a thruster provides sufficient water flow to </w:t>
      </w:r>
      <w:r w:rsidR="00373CEA">
        <w:rPr>
          <w:rFonts w:ascii="Arial" w:hAnsi="Arial" w:cs="Arial"/>
        </w:rPr>
        <w:t>allow proper mixing.</w:t>
      </w:r>
    </w:p>
    <w:p w:rsidR="00373CEA" w:rsidRDefault="00373CEA">
      <w:pPr>
        <w:contextualSpacing/>
        <w:rPr>
          <w:rFonts w:ascii="Arial" w:hAnsi="Arial" w:cs="Arial"/>
        </w:rPr>
      </w:pPr>
    </w:p>
    <w:p w:rsidR="00373CEA" w:rsidRDefault="00373CEA">
      <w:pPr>
        <w:contextualSpacing/>
        <w:rPr>
          <w:rFonts w:ascii="Arial" w:hAnsi="Arial" w:cs="Arial"/>
        </w:rPr>
      </w:pPr>
    </w:p>
    <w:p w:rsidR="00373CEA" w:rsidRDefault="00373CEA">
      <w:pPr>
        <w:contextualSpacing/>
        <w:rPr>
          <w:rFonts w:ascii="Arial" w:hAnsi="Arial" w:cs="Arial"/>
        </w:rPr>
      </w:pPr>
    </w:p>
    <w:p w:rsidR="00373CEA" w:rsidRPr="00D34216" w:rsidRDefault="00373CEA">
      <w:pPr>
        <w:contextualSpacing/>
        <w:rPr>
          <w:rFonts w:ascii="Arial" w:hAnsi="Arial" w:cs="Arial"/>
          <w:u w:val="single"/>
        </w:rPr>
      </w:pPr>
      <w:r w:rsidRPr="00D34216">
        <w:rPr>
          <w:rFonts w:ascii="Arial" w:hAnsi="Arial" w:cs="Arial"/>
          <w:u w:val="single"/>
        </w:rPr>
        <w:t>D-Con Underwater Housing</w:t>
      </w:r>
    </w:p>
    <w:p w:rsidR="00373CEA" w:rsidRDefault="00373CE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 Titanium underwater housing was repurposed for use with </w:t>
      </w:r>
      <w:proofErr w:type="spellStart"/>
      <w:r>
        <w:rPr>
          <w:rFonts w:ascii="Arial" w:hAnsi="Arial" w:cs="Arial"/>
        </w:rPr>
        <w:t>quikFOCE</w:t>
      </w:r>
      <w:proofErr w:type="spellEnd"/>
      <w:r>
        <w:rPr>
          <w:rFonts w:ascii="Arial" w:hAnsi="Arial" w:cs="Arial"/>
        </w:rPr>
        <w:t xml:space="preserve">. Three </w:t>
      </w:r>
      <w:proofErr w:type="spellStart"/>
      <w:r>
        <w:rPr>
          <w:rFonts w:ascii="Arial" w:hAnsi="Arial" w:cs="Arial"/>
        </w:rPr>
        <w:t>SeaConn</w:t>
      </w:r>
      <w:proofErr w:type="spellEnd"/>
      <w:r>
        <w:rPr>
          <w:rFonts w:ascii="Arial" w:hAnsi="Arial" w:cs="Arial"/>
        </w:rPr>
        <w:t xml:space="preserve"> MINK-16 </w:t>
      </w:r>
      <w:proofErr w:type="spellStart"/>
      <w:r>
        <w:rPr>
          <w:rFonts w:ascii="Arial" w:hAnsi="Arial" w:cs="Arial"/>
        </w:rPr>
        <w:t>FCR</w:t>
      </w:r>
      <w:proofErr w:type="spellEnd"/>
      <w:r>
        <w:rPr>
          <w:rFonts w:ascii="Arial" w:hAnsi="Arial" w:cs="Arial"/>
        </w:rPr>
        <w:t xml:space="preserve"> bulkhead connectors provide all of the input and output connections. </w:t>
      </w:r>
      <w:r w:rsidR="00CF7DC6">
        <w:rPr>
          <w:rFonts w:ascii="Arial" w:hAnsi="Arial" w:cs="Arial"/>
        </w:rPr>
        <w:t xml:space="preserve">The electrical interface (and connector </w:t>
      </w:r>
      <w:proofErr w:type="spellStart"/>
      <w:r w:rsidR="00CF7DC6">
        <w:rPr>
          <w:rFonts w:ascii="Arial" w:hAnsi="Arial" w:cs="Arial"/>
        </w:rPr>
        <w:t>pinout</w:t>
      </w:r>
      <w:proofErr w:type="spellEnd"/>
      <w:r w:rsidR="00CF7DC6">
        <w:rPr>
          <w:rFonts w:ascii="Arial" w:hAnsi="Arial" w:cs="Arial"/>
        </w:rPr>
        <w:t xml:space="preserve">) to </w:t>
      </w:r>
      <w:proofErr w:type="spellStart"/>
      <w:r w:rsidR="00CF7DC6">
        <w:rPr>
          <w:rFonts w:ascii="Arial" w:hAnsi="Arial" w:cs="Arial"/>
        </w:rPr>
        <w:t>quikFOCE</w:t>
      </w:r>
      <w:proofErr w:type="spellEnd"/>
      <w:r w:rsidR="00CF7DC6">
        <w:rPr>
          <w:rFonts w:ascii="Arial" w:hAnsi="Arial" w:cs="Arial"/>
        </w:rPr>
        <w:t xml:space="preserve"> is identical to that of the actual </w:t>
      </w:r>
      <w:proofErr w:type="spellStart"/>
      <w:r w:rsidR="00CF7DC6">
        <w:rPr>
          <w:rFonts w:ascii="Arial" w:hAnsi="Arial" w:cs="Arial"/>
        </w:rPr>
        <w:t>swFOCE</w:t>
      </w:r>
      <w:proofErr w:type="spellEnd"/>
      <w:r w:rsidR="00CF7DC6">
        <w:rPr>
          <w:rFonts w:ascii="Arial" w:hAnsi="Arial" w:cs="Arial"/>
        </w:rPr>
        <w:t xml:space="preserve"> experiment: </w:t>
      </w:r>
      <w:proofErr w:type="spellStart"/>
      <w:r w:rsidR="00CF7DC6">
        <w:rPr>
          <w:rFonts w:ascii="Arial" w:hAnsi="Arial" w:cs="Arial"/>
        </w:rPr>
        <w:t>375Vdc</w:t>
      </w:r>
      <w:proofErr w:type="spellEnd"/>
      <w:r w:rsidR="00CF7DC6">
        <w:rPr>
          <w:rFonts w:ascii="Arial" w:hAnsi="Arial" w:cs="Arial"/>
        </w:rPr>
        <w:t xml:space="preserve"> for input power and </w:t>
      </w:r>
      <w:proofErr w:type="spellStart"/>
      <w:r w:rsidR="00CF7DC6">
        <w:rPr>
          <w:rFonts w:ascii="Arial" w:hAnsi="Arial" w:cs="Arial"/>
        </w:rPr>
        <w:t>GiGE</w:t>
      </w:r>
      <w:proofErr w:type="spellEnd"/>
      <w:r w:rsidR="00CF7DC6">
        <w:rPr>
          <w:rFonts w:ascii="Arial" w:hAnsi="Arial" w:cs="Arial"/>
        </w:rPr>
        <w:t xml:space="preserve"> Ethernet for communication. </w:t>
      </w:r>
      <w:r w:rsidR="00D34216">
        <w:rPr>
          <w:rFonts w:ascii="Arial" w:hAnsi="Arial" w:cs="Arial"/>
        </w:rPr>
        <w:t xml:space="preserve">A </w:t>
      </w:r>
      <w:proofErr w:type="spellStart"/>
      <w:r w:rsidR="00D34216">
        <w:rPr>
          <w:rFonts w:ascii="Arial" w:hAnsi="Arial" w:cs="Arial"/>
        </w:rPr>
        <w:t>Vicor</w:t>
      </w:r>
      <w:proofErr w:type="spellEnd"/>
      <w:r w:rsidR="00D34216">
        <w:rPr>
          <w:rFonts w:ascii="Arial" w:hAnsi="Arial" w:cs="Arial"/>
        </w:rPr>
        <w:t xml:space="preserve"> Mini DC-DC converter provides 200 watts of </w:t>
      </w:r>
      <w:proofErr w:type="spellStart"/>
      <w:r w:rsidR="00D34216">
        <w:rPr>
          <w:rFonts w:ascii="Arial" w:hAnsi="Arial" w:cs="Arial"/>
        </w:rPr>
        <w:t>12Vdc</w:t>
      </w:r>
      <w:proofErr w:type="spellEnd"/>
      <w:r w:rsidR="00D34216">
        <w:rPr>
          <w:rFonts w:ascii="Arial" w:hAnsi="Arial" w:cs="Arial"/>
        </w:rPr>
        <w:t xml:space="preserve">. All of the instruments and internal electronics operate at </w:t>
      </w:r>
      <w:proofErr w:type="spellStart"/>
      <w:r w:rsidR="00D34216">
        <w:rPr>
          <w:rFonts w:ascii="Arial" w:hAnsi="Arial" w:cs="Arial"/>
        </w:rPr>
        <w:t>12Vdc</w:t>
      </w:r>
      <w:proofErr w:type="spellEnd"/>
      <w:r w:rsidR="00D34216">
        <w:rPr>
          <w:rFonts w:ascii="Arial" w:hAnsi="Arial" w:cs="Arial"/>
        </w:rPr>
        <w:t xml:space="preserve">. A </w:t>
      </w:r>
      <w:proofErr w:type="spellStart"/>
      <w:r w:rsidR="00D34216">
        <w:rPr>
          <w:rFonts w:ascii="Arial" w:hAnsi="Arial" w:cs="Arial"/>
        </w:rPr>
        <w:t>Digi</w:t>
      </w:r>
      <w:proofErr w:type="spellEnd"/>
      <w:r w:rsidR="00D34216">
        <w:rPr>
          <w:rFonts w:ascii="Arial" w:hAnsi="Arial" w:cs="Arial"/>
        </w:rPr>
        <w:t xml:space="preserve"> </w:t>
      </w:r>
      <w:proofErr w:type="spellStart"/>
      <w:r w:rsidR="00D34216">
        <w:rPr>
          <w:rFonts w:ascii="Arial" w:hAnsi="Arial" w:cs="Arial"/>
        </w:rPr>
        <w:t>TS4</w:t>
      </w:r>
      <w:proofErr w:type="spellEnd"/>
      <w:r w:rsidR="00D34216">
        <w:rPr>
          <w:rFonts w:ascii="Arial" w:hAnsi="Arial" w:cs="Arial"/>
        </w:rPr>
        <w:t xml:space="preserve"> serial server provides four serial ports: two pH probes, a </w:t>
      </w:r>
      <w:proofErr w:type="spellStart"/>
      <w:r w:rsidR="00D34216">
        <w:rPr>
          <w:rFonts w:ascii="Arial" w:hAnsi="Arial" w:cs="Arial"/>
        </w:rPr>
        <w:t>CTD</w:t>
      </w:r>
      <w:proofErr w:type="spellEnd"/>
      <w:r w:rsidR="00D34216">
        <w:rPr>
          <w:rFonts w:ascii="Arial" w:hAnsi="Arial" w:cs="Arial"/>
        </w:rPr>
        <w:t xml:space="preserve">, and an H-Bridge motor controller. The motor controller is a serial interface device which allows the user to control the speed and direction of the thruster. </w:t>
      </w:r>
    </w:p>
    <w:p w:rsidR="00D34216" w:rsidRDefault="00D34216">
      <w:pPr>
        <w:contextualSpacing/>
        <w:rPr>
          <w:rFonts w:ascii="Arial" w:hAnsi="Arial" w:cs="Arial"/>
        </w:rPr>
      </w:pPr>
    </w:p>
    <w:p w:rsidR="00D34216" w:rsidRDefault="00D3421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Because of the limitations on size and speed of deployment, </w:t>
      </w:r>
      <w:proofErr w:type="spellStart"/>
      <w:r>
        <w:rPr>
          <w:rFonts w:ascii="Arial" w:hAnsi="Arial" w:cs="Arial"/>
        </w:rPr>
        <w:t>quikFOCE</w:t>
      </w:r>
      <w:proofErr w:type="spellEnd"/>
      <w:r>
        <w:rPr>
          <w:rFonts w:ascii="Arial" w:hAnsi="Arial" w:cs="Arial"/>
        </w:rPr>
        <w:t xml:space="preserve"> is missing many of the standard features of underwater housings including ambient temperature and humidity measurements, water detection sensors, ground fault detection, load switching and voltage and current monitoring.</w:t>
      </w:r>
    </w:p>
    <w:p w:rsidR="00373CEA" w:rsidRDefault="00373CEA">
      <w:pPr>
        <w:contextualSpacing/>
        <w:rPr>
          <w:rFonts w:ascii="Arial" w:hAnsi="Arial" w:cs="Arial"/>
        </w:rPr>
      </w:pPr>
    </w:p>
    <w:p w:rsidR="00D34216" w:rsidRDefault="00D3421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Once the </w:t>
      </w:r>
      <w:proofErr w:type="spellStart"/>
      <w:r>
        <w:rPr>
          <w:rFonts w:ascii="Arial" w:hAnsi="Arial" w:cs="Arial"/>
        </w:rPr>
        <w:t>375Vdc</w:t>
      </w:r>
      <w:proofErr w:type="spellEnd"/>
      <w:r>
        <w:rPr>
          <w:rFonts w:ascii="Arial" w:hAnsi="Arial" w:cs="Arial"/>
        </w:rPr>
        <w:t xml:space="preserve"> is applied </w:t>
      </w:r>
      <w:proofErr w:type="spellStart"/>
      <w:r>
        <w:rPr>
          <w:rFonts w:ascii="Arial" w:hAnsi="Arial" w:cs="Arial"/>
        </w:rPr>
        <w:t>shoreside</w:t>
      </w:r>
      <w:proofErr w:type="spellEnd"/>
      <w:r>
        <w:rPr>
          <w:rFonts w:ascii="Arial" w:hAnsi="Arial" w:cs="Arial"/>
        </w:rPr>
        <w:t xml:space="preserve">, all of the electronics in the </w:t>
      </w:r>
      <w:proofErr w:type="spellStart"/>
      <w:r>
        <w:rPr>
          <w:rFonts w:ascii="Arial" w:hAnsi="Arial" w:cs="Arial"/>
        </w:rPr>
        <w:t>quikFOCE</w:t>
      </w:r>
      <w:proofErr w:type="spellEnd"/>
      <w:r>
        <w:rPr>
          <w:rFonts w:ascii="Arial" w:hAnsi="Arial" w:cs="Arial"/>
        </w:rPr>
        <w:t xml:space="preserve"> housing are energized. The nominal current draw of the system is _______ at </w:t>
      </w:r>
      <w:proofErr w:type="spellStart"/>
      <w:r>
        <w:rPr>
          <w:rFonts w:ascii="Arial" w:hAnsi="Arial" w:cs="Arial"/>
        </w:rPr>
        <w:t>375Vdc</w:t>
      </w:r>
      <w:proofErr w:type="spellEnd"/>
      <w:r>
        <w:rPr>
          <w:rFonts w:ascii="Arial" w:hAnsi="Arial" w:cs="Arial"/>
        </w:rPr>
        <w:t>.</w:t>
      </w:r>
    </w:p>
    <w:p w:rsidR="00D34216" w:rsidRDefault="00D34216">
      <w:pPr>
        <w:contextualSpacing/>
        <w:rPr>
          <w:rFonts w:ascii="Arial" w:hAnsi="Arial" w:cs="Arial"/>
        </w:rPr>
      </w:pPr>
    </w:p>
    <w:p w:rsidR="00D34216" w:rsidRDefault="00D34216">
      <w:pPr>
        <w:contextualSpacing/>
        <w:rPr>
          <w:rFonts w:ascii="Arial" w:hAnsi="Arial" w:cs="Arial"/>
        </w:rPr>
      </w:pPr>
      <w:bookmarkStart w:id="0" w:name="_GoBack"/>
      <w:bookmarkEnd w:id="0"/>
    </w:p>
    <w:p w:rsidR="00A357AD" w:rsidRDefault="00A357AD">
      <w:pPr>
        <w:contextualSpacing/>
        <w:rPr>
          <w:rFonts w:ascii="Arial" w:hAnsi="Arial" w:cs="Arial"/>
        </w:rPr>
      </w:pPr>
    </w:p>
    <w:p w:rsidR="00A357AD" w:rsidRDefault="00A357AD">
      <w:pPr>
        <w:contextualSpacing/>
        <w:rPr>
          <w:rFonts w:ascii="Arial" w:hAnsi="Arial" w:cs="Arial"/>
        </w:rPr>
      </w:pPr>
    </w:p>
    <w:p w:rsidR="00A357AD" w:rsidRDefault="00A357AD">
      <w:pPr>
        <w:contextualSpacing/>
        <w:rPr>
          <w:rFonts w:ascii="Arial" w:hAnsi="Arial" w:cs="Arial"/>
        </w:rPr>
      </w:pPr>
    </w:p>
    <w:p w:rsidR="00A357AD" w:rsidRPr="00FB3640" w:rsidRDefault="00A357AD">
      <w:pPr>
        <w:contextualSpacing/>
        <w:rPr>
          <w:rFonts w:ascii="Arial" w:hAnsi="Arial" w:cs="Arial"/>
        </w:rPr>
      </w:pPr>
    </w:p>
    <w:sectPr w:rsidR="00A357AD" w:rsidRPr="00FB36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640"/>
    <w:rsid w:val="00373CEA"/>
    <w:rsid w:val="00530112"/>
    <w:rsid w:val="005563C0"/>
    <w:rsid w:val="00A357AD"/>
    <w:rsid w:val="00A71C88"/>
    <w:rsid w:val="00CF7DC6"/>
    <w:rsid w:val="00D34216"/>
    <w:rsid w:val="00EE03E1"/>
    <w:rsid w:val="00FB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</cp:revision>
  <dcterms:created xsi:type="dcterms:W3CDTF">2014-03-12T21:01:00Z</dcterms:created>
  <dcterms:modified xsi:type="dcterms:W3CDTF">2014-03-12T22:27:00Z</dcterms:modified>
</cp:coreProperties>
</file>