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344" w:rsidRPr="00FF3BC5" w:rsidRDefault="00A74344" w:rsidP="00FA0FC4">
      <w:pPr>
        <w:rPr>
          <w:rFonts w:asciiTheme="majorHAnsi" w:hAnsiTheme="majorHAnsi"/>
        </w:rPr>
      </w:pPr>
    </w:p>
    <w:tbl>
      <w:tblPr>
        <w:tblStyle w:val="LightShading-Accent11"/>
        <w:tblW w:w="10098" w:type="dxa"/>
        <w:tblLayout w:type="fixed"/>
        <w:tblLook w:val="04A0" w:firstRow="1" w:lastRow="0" w:firstColumn="1" w:lastColumn="0" w:noHBand="0" w:noVBand="1"/>
      </w:tblPr>
      <w:tblGrid>
        <w:gridCol w:w="2808"/>
        <w:gridCol w:w="7290"/>
      </w:tblGrid>
      <w:tr w:rsidR="00FF3BC5" w:rsidRPr="00FF3BC5" w:rsidTr="001D72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F3BC5" w:rsidRDefault="00AD5702" w:rsidP="005C1832">
            <w:pPr>
              <w:jc w:val="right"/>
              <w:rPr>
                <w:rFonts w:asciiTheme="majorHAnsi" w:hAnsiTheme="majorHAnsi"/>
                <w:b w:val="0"/>
                <w:color w:val="auto"/>
                <w:sz w:val="20"/>
              </w:rPr>
            </w:pPr>
            <w:r w:rsidRPr="00FF3BC5">
              <w:rPr>
                <w:rFonts w:asciiTheme="majorHAnsi" w:hAnsiTheme="majorHAnsi"/>
                <w:color w:val="auto"/>
                <w:sz w:val="20"/>
              </w:rPr>
              <w:t>C</w:t>
            </w:r>
            <w:r w:rsidR="005C1832" w:rsidRPr="00FF3BC5">
              <w:rPr>
                <w:rFonts w:asciiTheme="majorHAnsi" w:hAnsiTheme="majorHAnsi"/>
                <w:color w:val="auto"/>
                <w:sz w:val="20"/>
              </w:rPr>
              <w:t>lient</w:t>
            </w:r>
            <w:r w:rsidRPr="00FF3BC5">
              <w:rPr>
                <w:rFonts w:asciiTheme="majorHAnsi" w:hAnsiTheme="majorHAnsi"/>
                <w:color w:val="auto"/>
                <w:sz w:val="20"/>
              </w:rPr>
              <w:t>:</w:t>
            </w:r>
          </w:p>
        </w:tc>
        <w:tc>
          <w:tcPr>
            <w:tcW w:w="729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6933DB" w:rsidRDefault="00AD5702" w:rsidP="006933D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000000" w:themeColor="text1"/>
                <w:sz w:val="24"/>
              </w:rPr>
            </w:pPr>
            <w:r>
              <w:rPr>
                <w:rFonts w:ascii="Cambria" w:hAnsi="Cambria"/>
                <w:color w:val="000000"/>
                <w:sz w:val="24"/>
              </w:rPr>
              <w:t>MBARI</w:t>
            </w:r>
          </w:p>
        </w:tc>
      </w:tr>
      <w:tr w:rsidR="00FF3BC5" w:rsidRPr="00FF3BC5" w:rsidTr="001D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F3BC5" w:rsidRDefault="00AD5702" w:rsidP="001D7295">
            <w:pPr>
              <w:jc w:val="right"/>
              <w:rPr>
                <w:rFonts w:asciiTheme="majorHAnsi" w:hAnsiTheme="majorHAnsi"/>
                <w:color w:val="auto"/>
                <w:sz w:val="20"/>
              </w:rPr>
            </w:pPr>
            <w:r w:rsidRPr="00FF3BC5">
              <w:rPr>
                <w:rFonts w:asciiTheme="majorHAnsi" w:hAnsiTheme="majorHAnsi"/>
                <w:color w:val="auto"/>
                <w:sz w:val="20"/>
              </w:rPr>
              <w:t>Region:</w:t>
            </w:r>
          </w:p>
        </w:tc>
        <w:tc>
          <w:tcPr>
            <w:tcW w:w="729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6933DB" w:rsidRDefault="00AD5702" w:rsidP="006933DB">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color w:val="000000" w:themeColor="text1"/>
                <w:sz w:val="24"/>
              </w:rPr>
            </w:pPr>
            <w:r>
              <w:rPr>
                <w:rFonts w:ascii="Cambria" w:hAnsi="Cambria"/>
                <w:b/>
                <w:color w:val="000000"/>
                <w:sz w:val="24"/>
              </w:rPr>
              <w:t>Monterey_Bay_CA</w:t>
            </w:r>
          </w:p>
        </w:tc>
      </w:tr>
      <w:tr w:rsidR="00FF3BC5" w:rsidRPr="00FF3BC5" w:rsidTr="001D7295">
        <w:tc>
          <w:tcPr>
            <w:cnfStyle w:val="001000000000" w:firstRow="0" w:lastRow="0" w:firstColumn="1" w:lastColumn="0" w:oddVBand="0" w:evenVBand="0" w:oddHBand="0" w:evenHBand="0" w:firstRowFirstColumn="0" w:firstRowLastColumn="0" w:lastRowFirstColumn="0" w:lastRowLastColumn="0"/>
            <w:tcW w:w="280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F3BC5" w:rsidRDefault="00AD5702" w:rsidP="001D7295">
            <w:pPr>
              <w:jc w:val="right"/>
              <w:rPr>
                <w:rFonts w:asciiTheme="majorHAnsi" w:hAnsiTheme="majorHAnsi"/>
                <w:color w:val="auto"/>
                <w:sz w:val="20"/>
              </w:rPr>
            </w:pPr>
            <w:r w:rsidRPr="00FF3BC5">
              <w:rPr>
                <w:rFonts w:asciiTheme="majorHAnsi" w:hAnsiTheme="majorHAnsi"/>
                <w:color w:val="auto"/>
                <w:sz w:val="20"/>
              </w:rPr>
              <w:t>Requestor:</w:t>
            </w:r>
          </w:p>
        </w:tc>
        <w:tc>
          <w:tcPr>
            <w:tcW w:w="729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F3BC5" w:rsidRDefault="00812854" w:rsidP="005C183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rPr>
            </w:pPr>
            <w:r>
              <w:rPr>
                <w:rFonts w:asciiTheme="majorHAnsi" w:hAnsiTheme="majorHAnsi"/>
                <w:color w:val="auto"/>
                <w:sz w:val="20"/>
              </w:rPr>
              <w:t>Ryan Carlon</w:t>
            </w:r>
          </w:p>
        </w:tc>
      </w:tr>
      <w:tr w:rsidR="00FF3BC5" w:rsidRPr="00FF3BC5" w:rsidTr="001D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F3BC5" w:rsidRDefault="00AD5702" w:rsidP="001D7295">
            <w:pPr>
              <w:jc w:val="right"/>
              <w:rPr>
                <w:rFonts w:asciiTheme="majorHAnsi" w:hAnsiTheme="majorHAnsi"/>
                <w:b w:val="0"/>
                <w:color w:val="auto"/>
                <w:sz w:val="20"/>
              </w:rPr>
            </w:pPr>
            <w:r w:rsidRPr="00FF3BC5">
              <w:rPr>
                <w:rFonts w:asciiTheme="majorHAnsi" w:hAnsiTheme="majorHAnsi"/>
                <w:color w:val="auto"/>
                <w:sz w:val="20"/>
              </w:rPr>
              <w:t>Pre</w:t>
            </w:r>
            <w:r w:rsidR="00E65BFB" w:rsidRPr="00FF3BC5">
              <w:rPr>
                <w:rFonts w:asciiTheme="majorHAnsi" w:hAnsiTheme="majorHAnsi"/>
                <w:color w:val="auto"/>
                <w:sz w:val="20"/>
              </w:rPr>
              <w:t>-</w:t>
            </w:r>
            <w:r w:rsidRPr="00FF3BC5">
              <w:rPr>
                <w:rFonts w:asciiTheme="majorHAnsi" w:hAnsiTheme="majorHAnsi"/>
                <w:color w:val="auto"/>
                <w:sz w:val="20"/>
              </w:rPr>
              <w:t>Mission Checklist No.:</w:t>
            </w:r>
          </w:p>
        </w:tc>
        <w:tc>
          <w:tcPr>
            <w:tcW w:w="729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F3BC5" w:rsidRDefault="00DB447B" w:rsidP="00AB0E5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highlight w:val="yellow"/>
              </w:rPr>
            </w:pPr>
            <w:r w:rsidRPr="00FF3BC5">
              <w:rPr>
                <w:rFonts w:asciiTheme="majorHAnsi" w:hAnsiTheme="majorHAnsi"/>
                <w:color w:val="auto"/>
                <w:sz w:val="20"/>
                <w:highlight w:val="yellow"/>
              </w:rPr>
              <w:t>NA</w:t>
            </w:r>
          </w:p>
        </w:tc>
      </w:tr>
      <w:tr w:rsidR="00FF3BC5" w:rsidRPr="00FF3BC5" w:rsidTr="00A22F90">
        <w:tc>
          <w:tcPr>
            <w:cnfStyle w:val="001000000000" w:firstRow="0" w:lastRow="0" w:firstColumn="1" w:lastColumn="0" w:oddVBand="0" w:evenVBand="0" w:oddHBand="0" w:evenHBand="0" w:firstRowFirstColumn="0" w:firstRowLastColumn="0" w:lastRowFirstColumn="0" w:lastRowLastColumn="0"/>
            <w:tcW w:w="280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F3BC5" w:rsidRDefault="00AD5702" w:rsidP="001D7295">
            <w:pPr>
              <w:jc w:val="right"/>
              <w:rPr>
                <w:rFonts w:asciiTheme="majorHAnsi" w:hAnsiTheme="majorHAnsi"/>
                <w:color w:val="auto"/>
                <w:sz w:val="20"/>
              </w:rPr>
            </w:pPr>
            <w:r w:rsidRPr="00FF3BC5">
              <w:rPr>
                <w:rFonts w:asciiTheme="majorHAnsi" w:hAnsiTheme="majorHAnsi"/>
                <w:color w:val="auto"/>
                <w:sz w:val="20"/>
              </w:rPr>
              <w:t>Sales Order No.:</w:t>
            </w:r>
          </w:p>
        </w:tc>
        <w:tc>
          <w:tcPr>
            <w:tcW w:w="729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AD5702" w:rsidRPr="00FF3BC5" w:rsidRDefault="00DB447B" w:rsidP="001D729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highlight w:val="yellow"/>
              </w:rPr>
            </w:pPr>
            <w:r w:rsidRPr="00FF3BC5">
              <w:rPr>
                <w:rFonts w:asciiTheme="majorHAnsi" w:hAnsiTheme="majorHAnsi"/>
                <w:color w:val="auto"/>
                <w:sz w:val="20"/>
                <w:highlight w:val="yellow"/>
              </w:rPr>
              <w:t>NA</w:t>
            </w:r>
          </w:p>
        </w:tc>
      </w:tr>
      <w:tr w:rsidR="00FF3BC5" w:rsidRPr="00FF3BC5" w:rsidTr="001D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F3BC5" w:rsidRDefault="00AD5702" w:rsidP="001D7295">
            <w:pPr>
              <w:jc w:val="right"/>
              <w:rPr>
                <w:rFonts w:asciiTheme="majorHAnsi" w:hAnsiTheme="majorHAnsi"/>
                <w:color w:val="auto"/>
                <w:sz w:val="20"/>
              </w:rPr>
            </w:pPr>
            <w:r w:rsidRPr="00FF3BC5">
              <w:rPr>
                <w:rFonts w:asciiTheme="majorHAnsi" w:hAnsiTheme="majorHAnsi"/>
                <w:color w:val="auto"/>
                <w:sz w:val="20"/>
              </w:rPr>
              <w:t>Program Phase:</w:t>
            </w:r>
          </w:p>
        </w:tc>
        <w:tc>
          <w:tcPr>
            <w:tcW w:w="729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C44460" w:rsidRDefault="00F83FB4" w:rsidP="0081285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highlight w:val="yellow"/>
              </w:rPr>
            </w:pPr>
            <w:r w:rsidRPr="00C44460">
              <w:rPr>
                <w:rFonts w:asciiTheme="majorHAnsi" w:hAnsiTheme="majorHAnsi" w:cs="Arial"/>
                <w:sz w:val="20"/>
              </w:rPr>
              <w:fldChar w:fldCharType="begin">
                <w:ffData>
                  <w:name w:val="Check8"/>
                  <w:enabled/>
                  <w:calcOnExit w:val="0"/>
                  <w:checkBox>
                    <w:sizeAuto/>
                    <w:default w:val="0"/>
                  </w:checkBox>
                </w:ffData>
              </w:fldChar>
            </w:r>
            <w:bookmarkStart w:id="0" w:name="Check8"/>
            <w:r w:rsidR="00D730BC" w:rsidRPr="00C44460">
              <w:rPr>
                <w:rFonts w:asciiTheme="majorHAnsi" w:hAnsiTheme="majorHAnsi" w:cs="Arial"/>
                <w:color w:val="auto"/>
                <w:sz w:val="20"/>
              </w:rPr>
              <w:instrText xml:space="preserve"> FORMCHECKBOX </w:instrText>
            </w:r>
            <w:r w:rsidR="00063ACF">
              <w:rPr>
                <w:rFonts w:asciiTheme="majorHAnsi" w:hAnsiTheme="majorHAnsi" w:cs="Arial"/>
                <w:sz w:val="20"/>
              </w:rPr>
            </w:r>
            <w:r w:rsidR="00063ACF">
              <w:rPr>
                <w:rFonts w:asciiTheme="majorHAnsi" w:hAnsiTheme="majorHAnsi" w:cs="Arial"/>
                <w:sz w:val="20"/>
              </w:rPr>
              <w:fldChar w:fldCharType="separate"/>
            </w:r>
            <w:r w:rsidRPr="00C44460">
              <w:rPr>
                <w:rFonts w:asciiTheme="majorHAnsi" w:hAnsiTheme="majorHAnsi" w:cs="Arial"/>
                <w:sz w:val="20"/>
              </w:rPr>
              <w:fldChar w:fldCharType="end"/>
            </w:r>
            <w:bookmarkEnd w:id="0"/>
            <w:r w:rsidR="00AD5702" w:rsidRPr="00C44460">
              <w:rPr>
                <w:rFonts w:asciiTheme="majorHAnsi" w:hAnsiTheme="majorHAnsi" w:cs="Arial"/>
                <w:color w:val="auto"/>
                <w:sz w:val="20"/>
              </w:rPr>
              <w:t xml:space="preserve"> Pre-Proposal</w:t>
            </w:r>
            <w:r w:rsidR="00C44460" w:rsidRPr="00C44460">
              <w:rPr>
                <w:rFonts w:asciiTheme="majorHAnsi" w:hAnsiTheme="majorHAnsi" w:cs="Arial"/>
                <w:color w:val="auto"/>
                <w:sz w:val="20"/>
              </w:rPr>
              <w:t xml:space="preserve"> </w:t>
            </w:r>
            <w:r w:rsidR="00E65BFB" w:rsidRPr="00C44460">
              <w:rPr>
                <w:rFonts w:asciiTheme="majorHAnsi" w:hAnsiTheme="majorHAnsi" w:cs="Arial"/>
                <w:color w:val="auto"/>
                <w:sz w:val="20"/>
              </w:rPr>
              <w:t xml:space="preserve">                   </w:t>
            </w:r>
            <w:r w:rsidR="00AD5702" w:rsidRPr="00C44460">
              <w:rPr>
                <w:rFonts w:asciiTheme="majorHAnsi" w:hAnsiTheme="majorHAnsi" w:cs="Arial"/>
                <w:color w:val="auto"/>
                <w:sz w:val="20"/>
              </w:rPr>
              <w:t xml:space="preserve"> </w:t>
            </w:r>
            <w:r w:rsidRPr="00C44460">
              <w:rPr>
                <w:rFonts w:asciiTheme="majorHAnsi" w:hAnsiTheme="majorHAnsi" w:cs="Arial"/>
                <w:sz w:val="20"/>
              </w:rPr>
              <w:fldChar w:fldCharType="begin">
                <w:ffData>
                  <w:name w:val=""/>
                  <w:enabled/>
                  <w:calcOnExit w:val="0"/>
                  <w:checkBox>
                    <w:sizeAuto/>
                    <w:default w:val="0"/>
                  </w:checkBox>
                </w:ffData>
              </w:fldChar>
            </w:r>
            <w:r w:rsidR="00B457AC" w:rsidRPr="00C44460">
              <w:rPr>
                <w:rFonts w:asciiTheme="majorHAnsi" w:hAnsiTheme="majorHAnsi" w:cs="Arial"/>
                <w:color w:val="auto"/>
                <w:sz w:val="20"/>
              </w:rPr>
              <w:instrText xml:space="preserve"> FORMCHECKBOX </w:instrText>
            </w:r>
            <w:r w:rsidR="00063ACF">
              <w:rPr>
                <w:rFonts w:asciiTheme="majorHAnsi" w:hAnsiTheme="majorHAnsi" w:cs="Arial"/>
                <w:sz w:val="20"/>
              </w:rPr>
            </w:r>
            <w:r w:rsidR="00063ACF">
              <w:rPr>
                <w:rFonts w:asciiTheme="majorHAnsi" w:hAnsiTheme="majorHAnsi" w:cs="Arial"/>
                <w:sz w:val="20"/>
              </w:rPr>
              <w:fldChar w:fldCharType="separate"/>
            </w:r>
            <w:r w:rsidRPr="00C44460">
              <w:rPr>
                <w:rFonts w:asciiTheme="majorHAnsi" w:hAnsiTheme="majorHAnsi" w:cs="Arial"/>
                <w:sz w:val="20"/>
              </w:rPr>
              <w:fldChar w:fldCharType="end"/>
            </w:r>
            <w:r w:rsidR="00AD5702" w:rsidRPr="00C44460">
              <w:rPr>
                <w:rFonts w:asciiTheme="majorHAnsi" w:hAnsiTheme="majorHAnsi" w:cs="Arial"/>
                <w:color w:val="auto"/>
                <w:sz w:val="20"/>
              </w:rPr>
              <w:t xml:space="preserve"> Proposal/Quote                  </w:t>
            </w:r>
            <w:r w:rsidR="00812854">
              <w:rPr>
                <w:rFonts w:asciiTheme="majorHAnsi" w:hAnsiTheme="majorHAnsi" w:cs="Arial"/>
                <w:sz w:val="20"/>
              </w:rPr>
              <w:fldChar w:fldCharType="begin">
                <w:ffData>
                  <w:name w:val=""/>
                  <w:enabled/>
                  <w:calcOnExit w:val="0"/>
                  <w:checkBox>
                    <w:sizeAuto/>
                    <w:default w:val="1"/>
                  </w:checkBox>
                </w:ffData>
              </w:fldChar>
            </w:r>
            <w:r w:rsidR="00812854">
              <w:rPr>
                <w:rFonts w:asciiTheme="majorHAnsi" w:hAnsiTheme="majorHAnsi" w:cs="Arial"/>
                <w:sz w:val="20"/>
              </w:rPr>
              <w:instrText xml:space="preserve"> FORMCHECKBOX </w:instrText>
            </w:r>
            <w:r w:rsidR="00063ACF">
              <w:rPr>
                <w:rFonts w:asciiTheme="majorHAnsi" w:hAnsiTheme="majorHAnsi" w:cs="Arial"/>
                <w:sz w:val="20"/>
              </w:rPr>
            </w:r>
            <w:r w:rsidR="00063ACF">
              <w:rPr>
                <w:rFonts w:asciiTheme="majorHAnsi" w:hAnsiTheme="majorHAnsi" w:cs="Arial"/>
                <w:sz w:val="20"/>
              </w:rPr>
              <w:fldChar w:fldCharType="separate"/>
            </w:r>
            <w:r w:rsidR="00812854">
              <w:rPr>
                <w:rFonts w:asciiTheme="majorHAnsi" w:hAnsiTheme="majorHAnsi" w:cs="Arial"/>
                <w:sz w:val="20"/>
              </w:rPr>
              <w:fldChar w:fldCharType="end"/>
            </w:r>
            <w:r w:rsidR="00AD5702" w:rsidRPr="00C44460">
              <w:rPr>
                <w:rFonts w:asciiTheme="majorHAnsi" w:hAnsiTheme="majorHAnsi" w:cs="Arial"/>
                <w:color w:val="auto"/>
                <w:sz w:val="20"/>
              </w:rPr>
              <w:t xml:space="preserve"> Mission Planning</w:t>
            </w:r>
          </w:p>
        </w:tc>
      </w:tr>
    </w:tbl>
    <w:p w:rsidR="00282E8A" w:rsidRDefault="00282E8A" w:rsidP="001D7295">
      <w:pPr>
        <w:jc w:val="center"/>
        <w:rPr>
          <w:rFonts w:asciiTheme="majorHAnsi" w:eastAsiaTheme="minorHAnsi" w:hAnsiTheme="majorHAnsi" w:cstheme="minorBidi"/>
          <w:b/>
          <w:sz w:val="24"/>
        </w:rPr>
      </w:pPr>
    </w:p>
    <w:p w:rsidR="000B2E21" w:rsidRPr="00FF3BC5" w:rsidRDefault="000B2E21" w:rsidP="001D7295">
      <w:pPr>
        <w:jc w:val="center"/>
        <w:rPr>
          <w:rFonts w:asciiTheme="majorHAnsi" w:eastAsiaTheme="minorHAnsi" w:hAnsiTheme="majorHAnsi" w:cstheme="minorBidi"/>
          <w:b/>
          <w:sz w:val="24"/>
        </w:rPr>
      </w:pPr>
      <w:r w:rsidRPr="00FF3BC5">
        <w:rPr>
          <w:rFonts w:asciiTheme="majorHAnsi" w:eastAsiaTheme="minorHAnsi" w:hAnsiTheme="majorHAnsi" w:cstheme="minorBidi"/>
          <w:b/>
          <w:sz w:val="24"/>
        </w:rPr>
        <w:t xml:space="preserve">Mission </w:t>
      </w:r>
      <w:r w:rsidR="00E65BFB" w:rsidRPr="00FF3BC5">
        <w:rPr>
          <w:rFonts w:asciiTheme="majorHAnsi" w:eastAsiaTheme="minorHAnsi" w:hAnsiTheme="majorHAnsi" w:cstheme="minorBidi"/>
          <w:b/>
          <w:sz w:val="24"/>
        </w:rPr>
        <w:t>Parameters</w:t>
      </w:r>
    </w:p>
    <w:tbl>
      <w:tblPr>
        <w:tblStyle w:val="LightShading-Accent11"/>
        <w:tblW w:w="10098" w:type="dxa"/>
        <w:tblLayout w:type="fixed"/>
        <w:tblLook w:val="04A0" w:firstRow="1" w:lastRow="0" w:firstColumn="1" w:lastColumn="0" w:noHBand="0" w:noVBand="1"/>
      </w:tblPr>
      <w:tblGrid>
        <w:gridCol w:w="2718"/>
        <w:gridCol w:w="7380"/>
      </w:tblGrid>
      <w:tr w:rsidR="00FF3BC5" w:rsidRPr="00FF3BC5" w:rsidTr="001D72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F3BC5" w:rsidRDefault="00AD5702" w:rsidP="001D7295">
            <w:pPr>
              <w:jc w:val="right"/>
              <w:rPr>
                <w:rFonts w:asciiTheme="majorHAnsi" w:hAnsiTheme="majorHAnsi"/>
                <w:b w:val="0"/>
                <w:color w:val="auto"/>
                <w:sz w:val="20"/>
              </w:rPr>
            </w:pPr>
            <w:r w:rsidRPr="00FF3BC5">
              <w:rPr>
                <w:rFonts w:asciiTheme="majorHAnsi" w:hAnsiTheme="majorHAnsi"/>
                <w:color w:val="auto"/>
                <w:sz w:val="20"/>
              </w:rPr>
              <w:t>Mission Start</w:t>
            </w:r>
            <w:r w:rsidR="00D62CCE" w:rsidRPr="00FF3BC5">
              <w:rPr>
                <w:rFonts w:asciiTheme="majorHAnsi" w:hAnsiTheme="majorHAnsi"/>
                <w:color w:val="auto"/>
                <w:sz w:val="20"/>
              </w:rPr>
              <w:t>/End</w:t>
            </w:r>
            <w:r w:rsidRPr="00FF3BC5">
              <w:rPr>
                <w:rFonts w:asciiTheme="majorHAnsi" w:hAnsiTheme="majorHAnsi"/>
                <w:color w:val="auto"/>
                <w:sz w:val="20"/>
              </w:rPr>
              <w:t xml:space="preserve"> Date:</w:t>
            </w:r>
          </w:p>
        </w:tc>
        <w:tc>
          <w:tcPr>
            <w:tcW w:w="73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F3BC5" w:rsidRDefault="00AD5702" w:rsidP="0067434E">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color w:val="auto"/>
                <w:sz w:val="20"/>
                <w:highlight w:val="yellow"/>
              </w:rPr>
            </w:pPr>
            <w:r>
              <w:rPr>
                <w:rFonts w:ascii="Cambria" w:hAnsi="Cambria"/>
                <w:b w:val="0"/>
                <w:color w:val="000000"/>
                <w:sz w:val="20"/>
              </w:rPr>
              <w:t>20160523 - 20160610</w:t>
            </w:r>
          </w:p>
        </w:tc>
      </w:tr>
      <w:tr w:rsidR="00FF3BC5" w:rsidRPr="00FF3BC5" w:rsidTr="001D7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F3BC5" w:rsidRDefault="00AD5702" w:rsidP="002C514D">
            <w:pPr>
              <w:jc w:val="right"/>
              <w:rPr>
                <w:rFonts w:asciiTheme="majorHAnsi" w:hAnsiTheme="majorHAnsi"/>
                <w:color w:val="auto"/>
                <w:sz w:val="20"/>
              </w:rPr>
            </w:pPr>
            <w:r w:rsidRPr="00FF3BC5">
              <w:rPr>
                <w:rFonts w:asciiTheme="majorHAnsi" w:hAnsiTheme="majorHAnsi"/>
                <w:color w:val="auto"/>
                <w:sz w:val="20"/>
              </w:rPr>
              <w:t xml:space="preserve">Mission </w:t>
            </w:r>
            <w:r w:rsidR="002C514D" w:rsidRPr="00FF3BC5">
              <w:rPr>
                <w:rFonts w:asciiTheme="majorHAnsi" w:hAnsiTheme="majorHAnsi"/>
                <w:color w:val="auto"/>
                <w:sz w:val="20"/>
              </w:rPr>
              <w:t>Duration</w:t>
            </w:r>
            <w:r w:rsidRPr="00FF3BC5">
              <w:rPr>
                <w:rFonts w:asciiTheme="majorHAnsi" w:hAnsiTheme="majorHAnsi"/>
                <w:color w:val="auto"/>
                <w:sz w:val="20"/>
              </w:rPr>
              <w:t>:</w:t>
            </w:r>
          </w:p>
        </w:tc>
        <w:tc>
          <w:tcPr>
            <w:tcW w:w="73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AD5702" w:rsidRPr="00FF3BC5" w:rsidRDefault="00AD5702" w:rsidP="003141BD">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highlight w:val="yellow"/>
              </w:rPr>
            </w:pPr>
            <w:r>
              <w:rPr>
                <w:rFonts w:ascii="Cambria" w:hAnsi="Cambria"/>
                <w:color w:val="000000"/>
              </w:rPr>
              <w:t>18 Days</w:t>
            </w:r>
          </w:p>
        </w:tc>
      </w:tr>
      <w:tr w:rsidR="00FF3BC5" w:rsidRPr="00FF3BC5" w:rsidTr="00182209">
        <w:trPr>
          <w:trHeight w:val="299"/>
        </w:trPr>
        <w:tc>
          <w:tcPr>
            <w:cnfStyle w:val="001000000000" w:firstRow="0" w:lastRow="0" w:firstColumn="1" w:lastColumn="0" w:oddVBand="0" w:evenVBand="0" w:oddHBand="0" w:evenHBand="0" w:firstRowFirstColumn="0" w:firstRowLastColumn="0" w:lastRowFirstColumn="0" w:lastRowLastColumn="0"/>
            <w:tcW w:w="271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rsidR="00AD5702" w:rsidRPr="00FF3BC5" w:rsidRDefault="00AD5702" w:rsidP="001D7295">
            <w:pPr>
              <w:jc w:val="right"/>
              <w:rPr>
                <w:rFonts w:asciiTheme="majorHAnsi" w:hAnsiTheme="majorHAnsi"/>
                <w:color w:val="auto"/>
                <w:sz w:val="20"/>
              </w:rPr>
            </w:pPr>
            <w:r w:rsidRPr="00FF3BC5">
              <w:rPr>
                <w:rFonts w:asciiTheme="majorHAnsi" w:hAnsiTheme="majorHAnsi"/>
                <w:color w:val="auto"/>
                <w:sz w:val="20"/>
              </w:rPr>
              <w:t>Op Area:</w:t>
            </w:r>
          </w:p>
        </w:tc>
        <w:tc>
          <w:tcPr>
            <w:tcW w:w="7380"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rsidR="00AD5702" w:rsidRPr="00FF3BC5" w:rsidRDefault="00812854" w:rsidP="00B55C1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0"/>
                <w:highlight w:val="yellow"/>
              </w:rPr>
            </w:pPr>
            <w:r>
              <w:rPr>
                <w:rFonts w:asciiTheme="majorHAnsi" w:hAnsiTheme="majorHAnsi"/>
                <w:color w:val="auto"/>
                <w:sz w:val="20"/>
              </w:rPr>
              <w:t>Monterey Bay</w:t>
            </w:r>
          </w:p>
        </w:tc>
      </w:tr>
    </w:tbl>
    <w:p w:rsidR="005A642E" w:rsidRDefault="005A642E" w:rsidP="0014072E">
      <w:pPr>
        <w:jc w:val="center"/>
        <w:rPr>
          <w:rFonts w:asciiTheme="majorHAnsi" w:eastAsiaTheme="minorHAnsi" w:hAnsiTheme="majorHAnsi" w:cstheme="minorBidi"/>
          <w:b/>
          <w:sz w:val="24"/>
        </w:rPr>
      </w:pPr>
    </w:p>
    <w:p w:rsidR="00E65BFB" w:rsidRPr="00FF3BC5" w:rsidRDefault="00E65BFB" w:rsidP="0014072E">
      <w:pPr>
        <w:jc w:val="center"/>
        <w:rPr>
          <w:rFonts w:asciiTheme="majorHAnsi" w:eastAsiaTheme="minorHAnsi" w:hAnsiTheme="majorHAnsi" w:cstheme="minorBidi"/>
          <w:b/>
          <w:sz w:val="24"/>
        </w:rPr>
      </w:pPr>
      <w:r w:rsidRPr="00FF3BC5">
        <w:rPr>
          <w:rFonts w:asciiTheme="majorHAnsi" w:eastAsiaTheme="minorHAnsi" w:hAnsiTheme="majorHAnsi" w:cstheme="minorBidi"/>
          <w:b/>
          <w:sz w:val="24"/>
        </w:rPr>
        <w:t>Wave Glider</w:t>
      </w:r>
      <w:r w:rsidR="0014072E" w:rsidRPr="00FF3BC5">
        <w:rPr>
          <w:rFonts w:asciiTheme="majorHAnsi" w:eastAsiaTheme="minorHAnsi" w:hAnsiTheme="majorHAnsi" w:cstheme="minorBidi"/>
          <w:b/>
          <w:sz w:val="24"/>
        </w:rPr>
        <w:t xml:space="preserve"> Configuration</w:t>
      </w:r>
    </w:p>
    <w:tbl>
      <w:tblPr>
        <w:tblStyle w:val="LightShading-Accent11"/>
        <w:tblW w:w="10098" w:type="dxa"/>
        <w:tblLayout w:type="fixed"/>
        <w:tblLook w:val="04A0" w:firstRow="1" w:lastRow="0" w:firstColumn="1" w:lastColumn="0" w:noHBand="0" w:noVBand="1"/>
      </w:tblPr>
      <w:tblGrid>
        <w:gridCol w:w="5148"/>
        <w:gridCol w:w="4950"/>
      </w:tblGrid>
      <w:tr w:rsidR="00FF3BC5" w:rsidRPr="00FF3BC5" w:rsidTr="00E726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8"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544C2B" w:rsidRPr="00FF3BC5" w:rsidRDefault="00544C2B" w:rsidP="00706E02">
            <w:pPr>
              <w:jc w:val="center"/>
              <w:rPr>
                <w:rFonts w:asciiTheme="majorHAnsi" w:hAnsiTheme="majorHAnsi" w:cstheme="minorHAnsi"/>
                <w:color w:val="auto"/>
                <w:sz w:val="20"/>
                <w:lang w:val="en-US"/>
              </w:rPr>
            </w:pPr>
            <w:r w:rsidRPr="00FF3BC5">
              <w:rPr>
                <w:rFonts w:asciiTheme="majorHAnsi" w:hAnsiTheme="majorHAnsi" w:cstheme="minorHAnsi"/>
                <w:color w:val="auto"/>
                <w:sz w:val="20"/>
                <w:lang w:val="en-US"/>
              </w:rPr>
              <w:t>Model</w:t>
            </w:r>
          </w:p>
        </w:tc>
      </w:tr>
      <w:tr w:rsidR="00FF3BC5" w:rsidRPr="00FF3BC5" w:rsidTr="00E726EB">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5148" w:type="dxa"/>
            <w:tcBorders>
              <w:top w:val="single" w:sz="4" w:space="0" w:color="1F497D" w:themeColor="text2"/>
              <w:left w:val="single" w:sz="4" w:space="0" w:color="1F497D" w:themeColor="text2"/>
              <w:bottom w:val="single" w:sz="4" w:space="0" w:color="1F497D" w:themeColor="text2"/>
            </w:tcBorders>
          </w:tcPr>
          <w:p w:rsidR="00544C2B" w:rsidRPr="00C44460" w:rsidRDefault="00F83FB4" w:rsidP="00E726EB">
            <w:pPr>
              <w:ind w:left="1440"/>
              <w:jc w:val="left"/>
              <w:rPr>
                <w:rFonts w:asciiTheme="majorHAnsi" w:hAnsiTheme="majorHAnsi"/>
                <w:color w:val="auto"/>
                <w:sz w:val="20"/>
              </w:rPr>
            </w:pPr>
            <w:r>
              <w:rPr>
                <w:rFonts w:asciiTheme="majorHAnsi" w:hAnsiTheme="majorHAnsi" w:cs="Arial"/>
                <w:sz w:val="20"/>
              </w:rPr>
              <w:fldChar w:fldCharType="begin">
                <w:ffData>
                  <w:name w:val=""/>
                  <w:enabled/>
                  <w:calcOnExit w:val="0"/>
                  <w:checkBox>
                    <w:sizeAuto/>
                    <w:default w:val="0"/>
                  </w:checkBox>
                </w:ffData>
              </w:fldChar>
            </w:r>
            <w:r w:rsidR="00A808AB" w:rsidRPr="00A808AB">
              <w:rPr>
                <w:rFonts w:asciiTheme="majorHAnsi" w:hAnsiTheme="majorHAnsi" w:cs="Arial"/>
                <w:sz w:val="20"/>
              </w:rPr>
              <w:instrText xml:space="preserve"> FORMCHECKBOX </w:instrText>
            </w:r>
            <w:r w:rsidR="00063ACF">
              <w:rPr>
                <w:rFonts w:asciiTheme="majorHAnsi" w:hAnsiTheme="majorHAnsi" w:cs="Arial"/>
                <w:sz w:val="20"/>
              </w:rPr>
            </w:r>
            <w:r w:rsidR="00063ACF">
              <w:rPr>
                <w:rFonts w:asciiTheme="majorHAnsi" w:hAnsiTheme="majorHAnsi" w:cs="Arial"/>
                <w:sz w:val="20"/>
              </w:rPr>
              <w:fldChar w:fldCharType="separate"/>
            </w:r>
            <w:r>
              <w:rPr>
                <w:rFonts w:asciiTheme="majorHAnsi" w:hAnsiTheme="majorHAnsi" w:cs="Arial"/>
                <w:sz w:val="20"/>
              </w:rPr>
              <w:fldChar w:fldCharType="end"/>
            </w:r>
            <w:r w:rsidR="00544C2B" w:rsidRPr="00C44460">
              <w:rPr>
                <w:rFonts w:asciiTheme="majorHAnsi" w:hAnsiTheme="majorHAnsi" w:cs="Arial"/>
                <w:color w:val="auto"/>
                <w:sz w:val="20"/>
              </w:rPr>
              <w:t xml:space="preserve"> </w:t>
            </w:r>
            <w:r w:rsidR="00544C2B" w:rsidRPr="00C44460">
              <w:rPr>
                <w:rFonts w:asciiTheme="majorHAnsi" w:hAnsiTheme="majorHAnsi"/>
                <w:b w:val="0"/>
                <w:bCs w:val="0"/>
                <w:color w:val="auto"/>
                <w:sz w:val="20"/>
              </w:rPr>
              <w:t>SV2</w:t>
            </w:r>
          </w:p>
        </w:tc>
        <w:tc>
          <w:tcPr>
            <w:tcW w:w="4950" w:type="dxa"/>
            <w:tcBorders>
              <w:top w:val="single" w:sz="4" w:space="0" w:color="1F497D" w:themeColor="text2"/>
              <w:bottom w:val="single" w:sz="4" w:space="0" w:color="1F497D" w:themeColor="text2"/>
              <w:right w:val="single" w:sz="4" w:space="0" w:color="1F497D" w:themeColor="text2"/>
            </w:tcBorders>
          </w:tcPr>
          <w:p w:rsidR="00544C2B" w:rsidRPr="00C44460" w:rsidRDefault="00812854" w:rsidP="00E726EB">
            <w:pPr>
              <w:ind w:left="144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auto"/>
                <w:sz w:val="20"/>
              </w:rPr>
            </w:pPr>
            <w:r>
              <w:rPr>
                <w:rFonts w:asciiTheme="majorHAnsi" w:hAnsiTheme="majorHAnsi" w:cs="Arial"/>
                <w:sz w:val="20"/>
              </w:rPr>
              <w:fldChar w:fldCharType="begin">
                <w:ffData>
                  <w:name w:val=""/>
                  <w:enabled/>
                  <w:calcOnExit w:val="0"/>
                  <w:checkBox>
                    <w:sizeAuto/>
                    <w:default w:val="1"/>
                  </w:checkBox>
                </w:ffData>
              </w:fldChar>
            </w:r>
            <w:r>
              <w:rPr>
                <w:rFonts w:asciiTheme="majorHAnsi" w:hAnsiTheme="majorHAnsi" w:cs="Arial"/>
                <w:sz w:val="20"/>
              </w:rPr>
              <w:instrText xml:space="preserve"> FORMCHECKBOX </w:instrText>
            </w:r>
            <w:r w:rsidR="00063ACF">
              <w:rPr>
                <w:rFonts w:asciiTheme="majorHAnsi" w:hAnsiTheme="majorHAnsi" w:cs="Arial"/>
                <w:sz w:val="20"/>
              </w:rPr>
            </w:r>
            <w:r w:rsidR="00063ACF">
              <w:rPr>
                <w:rFonts w:asciiTheme="majorHAnsi" w:hAnsiTheme="majorHAnsi" w:cs="Arial"/>
                <w:sz w:val="20"/>
              </w:rPr>
              <w:fldChar w:fldCharType="separate"/>
            </w:r>
            <w:r>
              <w:rPr>
                <w:rFonts w:asciiTheme="majorHAnsi" w:hAnsiTheme="majorHAnsi" w:cs="Arial"/>
                <w:sz w:val="20"/>
              </w:rPr>
              <w:fldChar w:fldCharType="end"/>
            </w:r>
            <w:r w:rsidR="00544C2B" w:rsidRPr="00C44460">
              <w:rPr>
                <w:rFonts w:asciiTheme="majorHAnsi" w:hAnsiTheme="majorHAnsi" w:cs="Arial"/>
                <w:color w:val="auto"/>
                <w:sz w:val="20"/>
              </w:rPr>
              <w:t xml:space="preserve"> </w:t>
            </w:r>
            <w:r w:rsidR="00544C2B" w:rsidRPr="00C44460">
              <w:rPr>
                <w:rFonts w:asciiTheme="majorHAnsi" w:hAnsiTheme="majorHAnsi"/>
                <w:color w:val="auto"/>
                <w:sz w:val="20"/>
              </w:rPr>
              <w:t>SV3</w:t>
            </w:r>
            <w:r w:rsidR="00544C2B" w:rsidRPr="00C44460">
              <w:rPr>
                <w:rFonts w:asciiTheme="majorHAnsi" w:hAnsiTheme="majorHAnsi" w:cs="Arial"/>
                <w:color w:val="auto"/>
                <w:sz w:val="20"/>
              </w:rPr>
              <w:t xml:space="preserve">    </w:t>
            </w:r>
          </w:p>
        </w:tc>
      </w:tr>
      <w:tr w:rsidR="00FF3BC5" w:rsidRPr="00FF3BC5" w:rsidTr="00E726EB">
        <w:tc>
          <w:tcPr>
            <w:cnfStyle w:val="001000000000" w:firstRow="0" w:lastRow="0" w:firstColumn="1" w:lastColumn="0" w:oddVBand="0" w:evenVBand="0" w:oddHBand="0" w:evenHBand="0" w:firstRowFirstColumn="0" w:firstRowLastColumn="0" w:lastRowFirstColumn="0" w:lastRowLastColumn="0"/>
            <w:tcW w:w="10098"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rsidR="00544C2B" w:rsidRPr="00FF3BC5" w:rsidRDefault="00544C2B" w:rsidP="00706E02">
            <w:pPr>
              <w:jc w:val="center"/>
              <w:rPr>
                <w:rFonts w:asciiTheme="majorHAnsi" w:hAnsiTheme="majorHAnsi" w:cstheme="minorHAnsi"/>
                <w:color w:val="auto"/>
                <w:sz w:val="20"/>
                <w:lang w:val="en-US"/>
              </w:rPr>
            </w:pPr>
            <w:r w:rsidRPr="00FF3BC5">
              <w:rPr>
                <w:rFonts w:asciiTheme="majorHAnsi" w:hAnsiTheme="majorHAnsi" w:cstheme="minorHAnsi"/>
                <w:color w:val="auto"/>
                <w:sz w:val="20"/>
                <w:lang w:val="en-US"/>
              </w:rPr>
              <w:t>Standard Options</w:t>
            </w:r>
          </w:p>
        </w:tc>
      </w:tr>
      <w:tr w:rsidR="00FF3BC5" w:rsidRPr="00FF3BC5" w:rsidTr="00C44460">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148" w:type="dxa"/>
            <w:tcBorders>
              <w:top w:val="single" w:sz="4" w:space="0" w:color="1F497D" w:themeColor="text2"/>
              <w:left w:val="single" w:sz="4" w:space="0" w:color="1F497D" w:themeColor="text2"/>
              <w:bottom w:val="single" w:sz="4" w:space="0" w:color="1F497D" w:themeColor="text2"/>
            </w:tcBorders>
          </w:tcPr>
          <w:p w:rsidR="00544C2B" w:rsidRPr="00C44460" w:rsidRDefault="00812854" w:rsidP="00812854">
            <w:pPr>
              <w:ind w:left="1440"/>
              <w:jc w:val="left"/>
              <w:rPr>
                <w:rFonts w:asciiTheme="majorHAnsi" w:hAnsiTheme="majorHAnsi"/>
                <w:b w:val="0"/>
                <w:color w:val="auto"/>
                <w:sz w:val="20"/>
                <w:szCs w:val="18"/>
              </w:rPr>
            </w:pPr>
            <w:r>
              <w:rPr>
                <w:rFonts w:asciiTheme="majorHAnsi" w:hAnsiTheme="majorHAnsi"/>
                <w:sz w:val="20"/>
                <w:szCs w:val="18"/>
              </w:rPr>
              <w:fldChar w:fldCharType="begin">
                <w:ffData>
                  <w:name w:val=""/>
                  <w:enabled/>
                  <w:calcOnExit w:val="0"/>
                  <w:checkBox>
                    <w:sizeAuto/>
                    <w:default w:val="1"/>
                  </w:checkBox>
                </w:ffData>
              </w:fldChar>
            </w:r>
            <w:r>
              <w:rPr>
                <w:rFonts w:asciiTheme="majorHAnsi" w:hAnsiTheme="majorHAnsi"/>
                <w:sz w:val="20"/>
                <w:szCs w:val="18"/>
              </w:rPr>
              <w:instrText xml:space="preserve"> FORMCHECKBOX </w:instrText>
            </w:r>
            <w:r w:rsidR="00063ACF">
              <w:rPr>
                <w:rFonts w:asciiTheme="majorHAnsi" w:hAnsiTheme="majorHAnsi"/>
                <w:sz w:val="20"/>
                <w:szCs w:val="18"/>
              </w:rPr>
            </w:r>
            <w:r w:rsidR="00063ACF">
              <w:rPr>
                <w:rFonts w:asciiTheme="majorHAnsi" w:hAnsiTheme="majorHAnsi"/>
                <w:sz w:val="20"/>
                <w:szCs w:val="18"/>
              </w:rPr>
              <w:fldChar w:fldCharType="separate"/>
            </w:r>
            <w:r>
              <w:rPr>
                <w:rFonts w:asciiTheme="majorHAnsi" w:hAnsiTheme="majorHAnsi"/>
                <w:sz w:val="20"/>
                <w:szCs w:val="18"/>
              </w:rPr>
              <w:fldChar w:fldCharType="end"/>
            </w:r>
            <w:r w:rsidR="00544C2B" w:rsidRPr="00C44460">
              <w:rPr>
                <w:rFonts w:asciiTheme="majorHAnsi" w:hAnsiTheme="majorHAnsi"/>
                <w:b w:val="0"/>
                <w:color w:val="auto"/>
                <w:sz w:val="20"/>
                <w:szCs w:val="18"/>
              </w:rPr>
              <w:t xml:space="preserve"> Custom Configuration </w:t>
            </w:r>
          </w:p>
        </w:tc>
        <w:tc>
          <w:tcPr>
            <w:tcW w:w="4950" w:type="dxa"/>
            <w:tcBorders>
              <w:top w:val="single" w:sz="4" w:space="0" w:color="1F497D" w:themeColor="text2"/>
              <w:bottom w:val="single" w:sz="4" w:space="0" w:color="1F497D" w:themeColor="text2"/>
              <w:right w:val="single" w:sz="4" w:space="0" w:color="1F497D" w:themeColor="text2"/>
            </w:tcBorders>
          </w:tcPr>
          <w:p w:rsidR="00544C2B" w:rsidRPr="00C44460" w:rsidRDefault="00812854" w:rsidP="00E726EB">
            <w:pPr>
              <w:ind w:left="1440"/>
              <w:jc w:val="lef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18"/>
              </w:rPr>
            </w:pPr>
            <w:r>
              <w:rPr>
                <w:rFonts w:asciiTheme="majorHAnsi" w:hAnsiTheme="majorHAnsi"/>
                <w:sz w:val="20"/>
                <w:szCs w:val="18"/>
              </w:rPr>
              <w:fldChar w:fldCharType="begin">
                <w:ffData>
                  <w:name w:val=""/>
                  <w:enabled/>
                  <w:calcOnExit w:val="0"/>
                  <w:checkBox>
                    <w:sizeAuto/>
                    <w:default w:val="1"/>
                  </w:checkBox>
                </w:ffData>
              </w:fldChar>
            </w:r>
            <w:r>
              <w:rPr>
                <w:rFonts w:asciiTheme="majorHAnsi" w:hAnsiTheme="majorHAnsi"/>
                <w:sz w:val="20"/>
                <w:szCs w:val="18"/>
              </w:rPr>
              <w:instrText xml:space="preserve"> FORMCHECKBOX </w:instrText>
            </w:r>
            <w:r w:rsidR="00063ACF">
              <w:rPr>
                <w:rFonts w:asciiTheme="majorHAnsi" w:hAnsiTheme="majorHAnsi"/>
                <w:sz w:val="20"/>
                <w:szCs w:val="18"/>
              </w:rPr>
            </w:r>
            <w:r w:rsidR="00063ACF">
              <w:rPr>
                <w:rFonts w:asciiTheme="majorHAnsi" w:hAnsiTheme="majorHAnsi"/>
                <w:sz w:val="20"/>
                <w:szCs w:val="18"/>
              </w:rPr>
              <w:fldChar w:fldCharType="separate"/>
            </w:r>
            <w:r>
              <w:rPr>
                <w:rFonts w:asciiTheme="majorHAnsi" w:hAnsiTheme="majorHAnsi"/>
                <w:sz w:val="20"/>
                <w:szCs w:val="18"/>
              </w:rPr>
              <w:fldChar w:fldCharType="end"/>
            </w:r>
            <w:r>
              <w:rPr>
                <w:rFonts w:asciiTheme="majorHAnsi" w:hAnsiTheme="majorHAnsi"/>
                <w:color w:val="auto"/>
                <w:sz w:val="20"/>
                <w:szCs w:val="18"/>
              </w:rPr>
              <w:t xml:space="preserve"> 8.0</w:t>
            </w:r>
            <w:r w:rsidR="00544C2B" w:rsidRPr="00C44460">
              <w:rPr>
                <w:rFonts w:asciiTheme="majorHAnsi" w:hAnsiTheme="majorHAnsi"/>
                <w:color w:val="auto"/>
                <w:sz w:val="20"/>
                <w:szCs w:val="18"/>
              </w:rPr>
              <w:t xml:space="preserve"> Meter Umbilical    </w:t>
            </w:r>
          </w:p>
          <w:p w:rsidR="00544C2B" w:rsidRPr="00C44460" w:rsidRDefault="00812854" w:rsidP="00C44460">
            <w:pPr>
              <w:ind w:left="1440"/>
              <w:jc w:val="lef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18"/>
              </w:rPr>
            </w:pPr>
            <w:r>
              <w:rPr>
                <w:rFonts w:asciiTheme="majorHAnsi" w:hAnsiTheme="majorHAnsi"/>
                <w:sz w:val="20"/>
                <w:szCs w:val="18"/>
              </w:rPr>
              <w:fldChar w:fldCharType="begin">
                <w:ffData>
                  <w:name w:val=""/>
                  <w:enabled/>
                  <w:calcOnExit w:val="0"/>
                  <w:checkBox>
                    <w:sizeAuto/>
                    <w:default w:val="1"/>
                  </w:checkBox>
                </w:ffData>
              </w:fldChar>
            </w:r>
            <w:r>
              <w:rPr>
                <w:rFonts w:asciiTheme="majorHAnsi" w:hAnsiTheme="majorHAnsi"/>
                <w:sz w:val="20"/>
                <w:szCs w:val="18"/>
              </w:rPr>
              <w:instrText xml:space="preserve"> FORMCHECKBOX </w:instrText>
            </w:r>
            <w:r w:rsidR="00063ACF">
              <w:rPr>
                <w:rFonts w:asciiTheme="majorHAnsi" w:hAnsiTheme="majorHAnsi"/>
                <w:sz w:val="20"/>
                <w:szCs w:val="18"/>
              </w:rPr>
            </w:r>
            <w:r w:rsidR="00063ACF">
              <w:rPr>
                <w:rFonts w:asciiTheme="majorHAnsi" w:hAnsiTheme="majorHAnsi"/>
                <w:sz w:val="20"/>
                <w:szCs w:val="18"/>
              </w:rPr>
              <w:fldChar w:fldCharType="separate"/>
            </w:r>
            <w:r>
              <w:rPr>
                <w:rFonts w:asciiTheme="majorHAnsi" w:hAnsiTheme="majorHAnsi"/>
                <w:sz w:val="20"/>
                <w:szCs w:val="18"/>
              </w:rPr>
              <w:fldChar w:fldCharType="end"/>
            </w:r>
            <w:r w:rsidR="00544C2B" w:rsidRPr="00C44460">
              <w:rPr>
                <w:rFonts w:asciiTheme="majorHAnsi" w:hAnsiTheme="majorHAnsi"/>
                <w:color w:val="auto"/>
                <w:sz w:val="20"/>
                <w:szCs w:val="18"/>
              </w:rPr>
              <w:t xml:space="preserve"> Additional devices </w:t>
            </w:r>
          </w:p>
        </w:tc>
      </w:tr>
      <w:tr w:rsidR="00FF3BC5" w:rsidRPr="00FF3BC5" w:rsidTr="00706E02">
        <w:trPr>
          <w:trHeight w:val="299"/>
        </w:trPr>
        <w:tc>
          <w:tcPr>
            <w:cnfStyle w:val="001000000000" w:firstRow="0" w:lastRow="0" w:firstColumn="1" w:lastColumn="0" w:oddVBand="0" w:evenVBand="0" w:oddHBand="0" w:evenHBand="0" w:firstRowFirstColumn="0" w:firstRowLastColumn="0" w:lastRowFirstColumn="0" w:lastRowLastColumn="0"/>
            <w:tcW w:w="10098"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rsidR="0053748A" w:rsidRPr="00FF3BC5" w:rsidRDefault="0053748A" w:rsidP="0053748A">
            <w:pPr>
              <w:jc w:val="center"/>
              <w:rPr>
                <w:rFonts w:asciiTheme="majorHAnsi" w:hAnsiTheme="majorHAnsi" w:cstheme="minorHAnsi"/>
                <w:b w:val="0"/>
                <w:bCs w:val="0"/>
                <w:color w:val="auto"/>
                <w:sz w:val="20"/>
                <w:lang w:val="en-US"/>
              </w:rPr>
            </w:pPr>
            <w:r w:rsidRPr="00FF3BC5">
              <w:rPr>
                <w:rFonts w:asciiTheme="majorHAnsi" w:hAnsiTheme="majorHAnsi" w:cstheme="minorHAnsi"/>
                <w:color w:val="auto"/>
                <w:sz w:val="20"/>
                <w:lang w:val="en-US"/>
              </w:rPr>
              <w:t>Custom Configuration</w:t>
            </w:r>
          </w:p>
        </w:tc>
      </w:tr>
      <w:tr w:rsidR="00FF3BC5" w:rsidRPr="00FF3BC5" w:rsidTr="0053748A">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098"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rsidR="00FF3BC5" w:rsidRPr="00A808AB" w:rsidRDefault="00812854" w:rsidP="00A808AB">
            <w:pPr>
              <w:pStyle w:val="ListParagraph"/>
              <w:numPr>
                <w:ilvl w:val="0"/>
                <w:numId w:val="29"/>
              </w:numPr>
              <w:ind w:left="2520"/>
              <w:jc w:val="left"/>
              <w:rPr>
                <w:rFonts w:asciiTheme="majorHAnsi" w:hAnsiTheme="majorHAnsi"/>
                <w:b w:val="0"/>
                <w:color w:val="auto"/>
                <w:sz w:val="20"/>
                <w:szCs w:val="18"/>
              </w:rPr>
            </w:pPr>
            <w:r>
              <w:rPr>
                <w:rFonts w:asciiTheme="majorHAnsi" w:hAnsiTheme="majorHAnsi"/>
                <w:b w:val="0"/>
                <w:color w:val="auto"/>
                <w:sz w:val="20"/>
                <w:szCs w:val="18"/>
              </w:rPr>
              <w:t>CTD+DO</w:t>
            </w:r>
          </w:p>
        </w:tc>
      </w:tr>
    </w:tbl>
    <w:p w:rsidR="00587939" w:rsidRPr="00FF3BC5" w:rsidRDefault="00587939" w:rsidP="000433B6">
      <w:pPr>
        <w:jc w:val="left"/>
        <w:rPr>
          <w:rFonts w:asciiTheme="majorHAnsi" w:eastAsiaTheme="minorHAnsi" w:hAnsiTheme="majorHAnsi" w:cstheme="minorBidi"/>
          <w:b/>
          <w:sz w:val="24"/>
        </w:rPr>
        <w:sectPr w:rsidR="00587939" w:rsidRPr="00FF3BC5" w:rsidSect="00AD5702">
          <w:headerReference w:type="default" r:id="rId12"/>
          <w:footerReference w:type="default" r:id="rId13"/>
          <w:headerReference w:type="first" r:id="rId14"/>
          <w:footerReference w:type="first" r:id="rId15"/>
          <w:pgSz w:w="12240" w:h="15840" w:code="1"/>
          <w:pgMar w:top="1086" w:right="1080" w:bottom="720" w:left="1080" w:header="576" w:footer="0" w:gutter="0"/>
          <w:cols w:space="432"/>
          <w:docGrid w:linePitch="360"/>
        </w:sectPr>
      </w:pPr>
    </w:p>
    <w:p w:rsidR="00632B86" w:rsidRPr="005A642E" w:rsidRDefault="00B4458C" w:rsidP="005A642E">
      <w:pPr>
        <w:pStyle w:val="ORAHeading"/>
      </w:pPr>
      <w:r>
        <w:lastRenderedPageBreak/>
        <w:t>Risk Assessment Summary</w:t>
      </w:r>
    </w:p>
    <w:p w:rsidR="00D06199" w:rsidRDefault="00812854">
      <w:pPr>
        <w:pStyle w:val="ORABody"/>
      </w:pPr>
      <w:r>
        <w:t>One SV3 wave glider will be deployed in Monterey Bay for a shakedown cruise.  The vehicle will also gather data on some of the historic Monterey Bay Aquarium Research Institute (MBARI) experiment lines.</w:t>
      </w:r>
      <w:r w:rsidR="005A642E">
        <w:t xml:space="preserve">  </w:t>
      </w:r>
      <w:r w:rsidR="005A642E" w:rsidRPr="005A642E">
        <w:t>If possible, operations should not occur within the 100 fathom isobaths in Monterey Bay, so as to avoid non-AIS equipped vessels and crab pots</w:t>
      </w:r>
      <w:r w:rsidR="00B819A8">
        <w:t xml:space="preserve">.  </w:t>
      </w:r>
      <w:r w:rsidR="005A642E">
        <w:t>The assessment is:</w:t>
      </w:r>
      <w:r w:rsidR="00B4458C">
        <w:br/>
      </w:r>
    </w:p>
    <w:p w:rsidR="005A642E" w:rsidRDefault="00B819A8" w:rsidP="005A642E">
      <w:pPr>
        <w:pStyle w:val="ORABody"/>
        <w:tabs>
          <w:tab w:val="left" w:pos="3600"/>
          <w:tab w:val="left" w:pos="7380"/>
        </w:tabs>
        <w:rPr>
          <w:sz w:val="20"/>
        </w:rPr>
      </w:pPr>
      <w:r>
        <w:rPr>
          <w:noProof/>
        </w:rPr>
        <mc:AlternateContent>
          <mc:Choice Requires="wps">
            <w:drawing>
              <wp:inline distT="0" distB="0" distL="0" distR="0">
                <wp:extent cx="114300" cy="118110"/>
                <wp:effectExtent l="0" t="0" r="19050" b="15240"/>
                <wp:docPr id="41" name="Flowchart: Connector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8110"/>
                        </a:xfrm>
                        <a:prstGeom prst="flowChartConnector">
                          <a:avLst/>
                        </a:prstGeom>
                        <a:pattFill prst="ltHorz">
                          <a:fgClr>
                            <a:srgbClr val="000000"/>
                          </a:fgClr>
                          <a:bgClr>
                            <a:srgbClr val="00B050"/>
                          </a:bgClr>
                        </a:pattFill>
                        <a:ln w="6350">
                          <a:solidFill>
                            <a:srgbClr val="000000"/>
                          </a:solidFill>
                          <a:round/>
                          <a:headEnd/>
                          <a:tailEnd/>
                        </a:ln>
                      </wps:spPr>
                      <wps:bodyPr rot="0" vert="horz" wrap="square" lIns="91440" tIns="45720" rIns="91440" bIns="45720" anchor="ctr" anchorCtr="0" upright="1">
                        <a:noAutofit/>
                      </wps:bodyPr>
                    </wps:wsp>
                  </a:graphicData>
                </a:graphic>
              </wp:inline>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3"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" fillcolor="black" strokeweight=".5pt">
                <v:fill r:id="rId16" o:title="" color2="#00b050" type="pattern"/>
                <w10:anchorlock/>
              </v:shape>
            </w:pict>
          </mc:Fallback>
        </mc:AlternateContent>
      </w:r>
      <w:r w:rsidR="005A642E">
        <w:rPr>
          <w:sz w:val="20"/>
        </w:rPr>
        <w:t xml:space="preserve"> Green = Nominal risk</w:t>
      </w:r>
      <w:r w:rsidR="005A642E">
        <w:rPr>
          <w:sz w:val="20"/>
        </w:rPr>
        <w:tab/>
      </w:r>
      <w:r>
        <w:rPr>
          <w:noProof/>
        </w:rPr>
        <mc:AlternateContent>
          <mc:Choice Requires="wps">
            <w:drawing>
              <wp:inline distT="0" distB="0" distL="0" distR="0">
                <wp:extent cx="114300" cy="118110"/>
                <wp:effectExtent l="0" t="0" r="19050" b="15240"/>
                <wp:docPr id="40" name="Flowchart: Connector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8110"/>
                        </a:xfrm>
                        <a:prstGeom prst="flowChartConnector">
                          <a:avLst/>
                        </a:prstGeom>
                        <a:pattFill prst="ltUpDiag">
                          <a:fgClr>
                            <a:srgbClr val="000000"/>
                          </a:fgClr>
                          <a:bgClr>
                            <a:srgbClr val="FFFF00"/>
                          </a:bgClr>
                        </a:pattFill>
                        <a:ln w="6350">
                          <a:solidFill>
                            <a:srgbClr val="000000"/>
                          </a:solidFill>
                          <a:round/>
                          <a:headEnd/>
                          <a:tailEnd/>
                        </a:ln>
                      </wps:spPr>
                      <wps:bodyPr rot="0" vert="horz" wrap="square" lIns="91440" tIns="45720" rIns="91440" bIns="45720" anchor="ctr" anchorCtr="0" upright="1">
                        <a:noAutofit/>
                      </wps:bodyPr>
                    </wps:wsp>
                  </a:graphicData>
                </a:graphic>
              </wp:inline>
            </w:drawing>
          </mc:Choice>
          <mc:Fallback>
            <w:pict>
              <v:shape id="Flowchart: Connector 32"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" fillcolor="black" strokeweight=".5pt">
                <v:fill r:id="rId17" o:title="" color2="yellow" type="pattern"/>
                <w10:anchorlock/>
              </v:shape>
            </w:pict>
          </mc:Fallback>
        </mc:AlternateContent>
      </w:r>
      <w:r w:rsidR="005A642E">
        <w:rPr>
          <w:sz w:val="20"/>
        </w:rPr>
        <w:t xml:space="preserve"> Yellow = Moderate risk</w:t>
      </w:r>
      <w:r w:rsidR="005A642E">
        <w:rPr>
          <w:sz w:val="20"/>
        </w:rPr>
        <w:tab/>
      </w:r>
      <w:r>
        <w:rPr>
          <w:noProof/>
        </w:rPr>
        <mc:AlternateContent>
          <mc:Choice Requires="wps">
            <w:drawing>
              <wp:inline distT="0" distB="0" distL="0" distR="0">
                <wp:extent cx="114300" cy="118110"/>
                <wp:effectExtent l="0" t="0" r="19050" b="15240"/>
                <wp:docPr id="39" name="Flowchart: Connector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8110"/>
                        </a:xfrm>
                        <a:prstGeom prst="flowChartConnector">
                          <a:avLst/>
                        </a:prstGeom>
                        <a:pattFill prst="ltVert">
                          <a:fgClr>
                            <a:srgbClr val="000000"/>
                          </a:fgClr>
                          <a:bgClr>
                            <a:srgbClr val="FF0000"/>
                          </a:bgClr>
                        </a:pattFill>
                        <a:ln w="6350">
                          <a:solidFill>
                            <a:srgbClr val="000000"/>
                          </a:solidFill>
                          <a:round/>
                          <a:headEnd/>
                          <a:tailEnd/>
                        </a:ln>
                      </wps:spPr>
                      <wps:bodyPr rot="0" vert="horz" wrap="square" lIns="91440" tIns="45720" rIns="91440" bIns="45720" anchor="ctr" anchorCtr="0" upright="1">
                        <a:noAutofit/>
                      </wps:bodyPr>
                    </wps:wsp>
                  </a:graphicData>
                </a:graphic>
              </wp:inline>
            </w:drawing>
          </mc:Choice>
          <mc:Fallback>
            <w:pict>
              <v:shape id="Flowchart: Connector 31"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" fillcolor="black" strokeweight=".5pt">
                <v:fill r:id="rId18" o:title="" color2="red" type="pattern"/>
                <w10:anchorlock/>
              </v:shape>
            </w:pict>
          </mc:Fallback>
        </mc:AlternateContent>
      </w:r>
      <w:r w:rsidR="005A642E">
        <w:rPr>
          <w:sz w:val="20"/>
        </w:rPr>
        <w:t xml:space="preserve"> Red = High risk</w:t>
      </w:r>
    </w:p>
    <w:p w:rsidR="005A642E" w:rsidRDefault="005A642E" w:rsidP="005A642E">
      <w:pPr>
        <w:pStyle w:val="ORABody"/>
        <w:tabs>
          <w:tab w:val="left" w:pos="3600"/>
          <w:tab w:val="left" w:pos="7380"/>
        </w:tabs>
        <w:rPr>
          <w:sz w:val="20"/>
        </w:rPr>
      </w:pPr>
      <w:r>
        <w:rPr>
          <w:sz w:val="20"/>
        </w:rPr>
        <w:tab/>
      </w:r>
      <w:r>
        <w:rPr>
          <w:b/>
          <w:sz w:val="20"/>
          <w:u w:val="single"/>
        </w:rPr>
        <w:t>Risk</w:t>
      </w:r>
      <w:r>
        <w:rPr>
          <w:b/>
          <w:sz w:val="20"/>
        </w:rPr>
        <w:tab/>
      </w:r>
      <w:r>
        <w:rPr>
          <w:b/>
          <w:sz w:val="20"/>
          <w:u w:val="single"/>
        </w:rPr>
        <w:t>Mitigation</w:t>
      </w:r>
    </w:p>
    <w:p w:rsidR="005A642E" w:rsidRDefault="005A642E" w:rsidP="005A642E">
      <w:pPr>
        <w:pStyle w:val="ORAList"/>
        <w:numPr>
          <w:ilvl w:val="0"/>
          <w:numId w:val="32"/>
        </w:numPr>
      </w:pPr>
      <w:r>
        <w:t xml:space="preserve">Bathymetry = </w:t>
      </w:r>
      <w:r>
        <w:tab/>
      </w:r>
      <w:r>
        <w:tab/>
      </w:r>
      <w:r>
        <w:tab/>
      </w:r>
      <w:r w:rsidR="00B819A8">
        <w:rPr>
          <w:noProof/>
        </w:rPr>
        <mc:AlternateContent>
          <mc:Choice Requires="wps">
            <w:drawing>
              <wp:inline distT="0" distB="0" distL="0" distR="0">
                <wp:extent cx="114300" cy="118110"/>
                <wp:effectExtent l="0" t="0" r="19050" b="15240"/>
                <wp:docPr id="38" name="Flowchart: Connector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8110"/>
                        </a:xfrm>
                        <a:prstGeom prst="flowChartConnector">
                          <a:avLst/>
                        </a:prstGeom>
                        <a:pattFill prst="ltHorz">
                          <a:fgClr>
                            <a:srgbClr val="000000"/>
                          </a:fgClr>
                          <a:bgClr>
                            <a:srgbClr val="00B050"/>
                          </a:bgClr>
                        </a:pattFill>
                        <a:ln w="6350">
                          <a:solidFill>
                            <a:srgbClr val="000000"/>
                          </a:solidFill>
                          <a:round/>
                          <a:headEnd/>
                          <a:tailEnd/>
                        </a:ln>
                      </wps:spPr>
                      <wps:bodyPr rot="0" vert="horz" wrap="square" lIns="91440" tIns="45720" rIns="91440" bIns="45720" anchor="ctr" anchorCtr="0" upright="1">
                        <a:noAutofit/>
                      </wps:bodyPr>
                    </wps:wsp>
                  </a:graphicData>
                </a:graphic>
              </wp:inline>
            </w:drawing>
          </mc:Choice>
          <mc:Fallback>
            <w:pict>
              <v:shape id="Flowchart: Connector 33"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" fillcolor="black" strokeweight=".5pt">
                <v:fill r:id="rId16" o:title="" color2="#00b050" type="pattern"/>
                <w10:anchorlock/>
              </v:shape>
            </w:pict>
          </mc:Fallback>
        </mc:AlternateContent>
      </w:r>
      <w:r>
        <w:tab/>
      </w:r>
      <w:r>
        <w:tab/>
      </w:r>
      <w:r>
        <w:tab/>
        <w:t xml:space="preserve">  </w:t>
      </w:r>
    </w:p>
    <w:p w:rsidR="005A642E" w:rsidRDefault="005A642E" w:rsidP="005A642E">
      <w:pPr>
        <w:pStyle w:val="ORAList"/>
        <w:numPr>
          <w:ilvl w:val="0"/>
          <w:numId w:val="32"/>
        </w:numPr>
      </w:pPr>
      <w:r>
        <w:t xml:space="preserve">Navigational Authority = </w:t>
      </w:r>
      <w:r>
        <w:tab/>
      </w:r>
      <w:r>
        <w:tab/>
      </w:r>
      <w:r w:rsidR="00B819A8">
        <w:rPr>
          <w:noProof/>
        </w:rPr>
        <mc:AlternateContent>
          <mc:Choice Requires="wps">
            <w:drawing>
              <wp:inline distT="0" distB="0" distL="0" distR="0">
                <wp:extent cx="114300" cy="118110"/>
                <wp:effectExtent l="0" t="0" r="19050" b="15240"/>
                <wp:docPr id="37" name="Flowchart: Connector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8110"/>
                        </a:xfrm>
                        <a:prstGeom prst="flowChartConnector">
                          <a:avLst/>
                        </a:prstGeom>
                        <a:pattFill prst="ltHorz">
                          <a:fgClr>
                            <a:srgbClr val="000000"/>
                          </a:fgClr>
                          <a:bgClr>
                            <a:srgbClr val="00B050"/>
                          </a:bgClr>
                        </a:pattFill>
                        <a:ln w="6350">
                          <a:solidFill>
                            <a:srgbClr val="000000"/>
                          </a:solidFill>
                          <a:round/>
                          <a:headEnd/>
                          <a:tailEnd/>
                        </a:ln>
                      </wps:spPr>
                      <wps:bodyPr rot="0" vert="horz" wrap="square" lIns="91440" tIns="45720" rIns="91440" bIns="45720" anchor="ctr" anchorCtr="0" upright="1">
                        <a:noAutofit/>
                      </wps:bodyPr>
                    </wps:wsp>
                  </a:graphicData>
                </a:graphic>
              </wp:inline>
            </w:drawing>
          </mc:Choice>
          <mc:Fallback>
            <w:pict>
              <v:shape id="Flowchart: Connector 29"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" fillcolor="black" strokeweight=".5pt">
                <v:fill r:id="rId16" o:title="" color2="#00b050" type="pattern"/>
                <w10:anchorlock/>
              </v:shape>
            </w:pict>
          </mc:Fallback>
        </mc:AlternateContent>
      </w:r>
      <w:r>
        <w:tab/>
      </w:r>
      <w:r>
        <w:tab/>
      </w:r>
      <w:r>
        <w:tab/>
        <w:t xml:space="preserve">  </w:t>
      </w:r>
    </w:p>
    <w:p w:rsidR="005A642E" w:rsidRDefault="005A642E" w:rsidP="005A642E">
      <w:pPr>
        <w:pStyle w:val="ORAList"/>
        <w:numPr>
          <w:ilvl w:val="0"/>
          <w:numId w:val="32"/>
        </w:numPr>
      </w:pPr>
      <w:r>
        <w:t xml:space="preserve">Power Margin = </w:t>
      </w:r>
      <w:r>
        <w:tab/>
      </w:r>
      <w:r>
        <w:tab/>
      </w:r>
      <w:r>
        <w:tab/>
      </w:r>
      <w:r w:rsidR="00B819A8">
        <w:rPr>
          <w:noProof/>
        </w:rPr>
        <mc:AlternateContent>
          <mc:Choice Requires="wps">
            <w:drawing>
              <wp:inline distT="0" distB="0" distL="0" distR="0">
                <wp:extent cx="114300" cy="118110"/>
                <wp:effectExtent l="0" t="0" r="19050" b="15240"/>
                <wp:docPr id="36" name="Flowchart: Connector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8110"/>
                        </a:xfrm>
                        <a:prstGeom prst="flowChartConnector">
                          <a:avLst/>
                        </a:prstGeom>
                        <a:pattFill prst="ltHorz">
                          <a:fgClr>
                            <a:srgbClr val="000000"/>
                          </a:fgClr>
                          <a:bgClr>
                            <a:srgbClr val="00B050"/>
                          </a:bgClr>
                        </a:pattFill>
                        <a:ln w="6350">
                          <a:solidFill>
                            <a:srgbClr val="000000"/>
                          </a:solidFill>
                          <a:round/>
                          <a:headEnd/>
                          <a:tailEnd/>
                        </a:ln>
                      </wps:spPr>
                      <wps:bodyPr rot="0" vert="horz" wrap="square" lIns="91440" tIns="45720" rIns="91440" bIns="45720" anchor="ctr" anchorCtr="0" upright="1">
                        <a:noAutofit/>
                      </wps:bodyPr>
                    </wps:wsp>
                  </a:graphicData>
                </a:graphic>
              </wp:inline>
            </w:drawing>
          </mc:Choice>
          <mc:Fallback>
            <w:pict>
              <v:shape id="Flowchart: Connector 28"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" fillcolor="black" strokeweight=".5pt">
                <v:fill r:id="rId16" o:title="" color2="#00b050" type="pattern"/>
                <w10:anchorlock/>
              </v:shape>
            </w:pict>
          </mc:Fallback>
        </mc:AlternateContent>
      </w:r>
    </w:p>
    <w:p w:rsidR="005A642E" w:rsidRDefault="005A642E" w:rsidP="005A642E">
      <w:pPr>
        <w:pStyle w:val="ORAList"/>
        <w:numPr>
          <w:ilvl w:val="0"/>
          <w:numId w:val="32"/>
        </w:numPr>
      </w:pPr>
      <w:r>
        <w:t xml:space="preserve">Vessel Traffic = </w:t>
      </w:r>
      <w:r>
        <w:tab/>
      </w:r>
      <w:r>
        <w:tab/>
      </w:r>
      <w:r>
        <w:tab/>
      </w:r>
      <w:r w:rsidR="00B819A8">
        <w:rPr>
          <w:noProof/>
        </w:rPr>
        <mc:AlternateContent>
          <mc:Choice Requires="wps">
            <w:drawing>
              <wp:inline distT="0" distB="0" distL="0" distR="0">
                <wp:extent cx="114300" cy="118110"/>
                <wp:effectExtent l="0" t="0" r="19050" b="15240"/>
                <wp:docPr id="35" name="Flowchart: Connector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8110"/>
                        </a:xfrm>
                        <a:prstGeom prst="flowChartConnector">
                          <a:avLst/>
                        </a:prstGeom>
                        <a:pattFill prst="ltUpDiag">
                          <a:fgClr>
                            <a:srgbClr val="000000"/>
                          </a:fgClr>
                          <a:bgClr>
                            <a:srgbClr val="FFFF00"/>
                          </a:bgClr>
                        </a:pattFill>
                        <a:ln w="6350">
                          <a:solidFill>
                            <a:srgbClr val="000000"/>
                          </a:solidFill>
                          <a:round/>
                          <a:headEnd/>
                          <a:tailEnd/>
                        </a:ln>
                      </wps:spPr>
                      <wps:bodyPr rot="0" vert="horz" wrap="square" lIns="91440" tIns="45720" rIns="91440" bIns="45720" anchor="ctr" anchorCtr="0" upright="1">
                        <a:noAutofit/>
                      </wps:bodyPr>
                    </wps:wsp>
                  </a:graphicData>
                </a:graphic>
              </wp:inline>
            </w:drawing>
          </mc:Choice>
          <mc:Fallback>
            <w:pict>
              <v:shape id="Flowchart: Connector 27"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" fillcolor="black" strokeweight=".5pt">
                <v:fill r:id="rId17" o:title="" color2="yellow" type="pattern"/>
                <w10:anchorlock/>
              </v:shape>
            </w:pict>
          </mc:Fallback>
        </mc:AlternateContent>
      </w:r>
      <w:r>
        <w:tab/>
      </w:r>
      <w:r>
        <w:tab/>
      </w:r>
      <w:r>
        <w:tab/>
        <w:t xml:space="preserve">  </w:t>
      </w:r>
      <w:r>
        <w:rPr>
          <w:noProof/>
          <w:color w:val="auto"/>
        </w:rPr>
        <w:t>Fishing</w:t>
      </w:r>
      <w:r w:rsidRPr="005A642E">
        <w:rPr>
          <w:noProof/>
          <w:color w:val="auto"/>
        </w:rPr>
        <w:t>, non-AIS</w:t>
      </w:r>
    </w:p>
    <w:p w:rsidR="005A642E" w:rsidRDefault="005A642E" w:rsidP="005A642E">
      <w:pPr>
        <w:pStyle w:val="ORAList"/>
        <w:numPr>
          <w:ilvl w:val="0"/>
          <w:numId w:val="32"/>
        </w:numPr>
      </w:pPr>
      <w:r>
        <w:t xml:space="preserve">Hazards to Navigation =  </w:t>
      </w:r>
      <w:r>
        <w:tab/>
      </w:r>
      <w:r>
        <w:tab/>
      </w:r>
      <w:r w:rsidR="00B819A8">
        <w:rPr>
          <w:noProof/>
        </w:rPr>
        <mc:AlternateContent>
          <mc:Choice Requires="wps">
            <w:drawing>
              <wp:inline distT="0" distB="0" distL="0" distR="0">
                <wp:extent cx="114300" cy="118110"/>
                <wp:effectExtent l="0" t="0" r="19050" b="15240"/>
                <wp:docPr id="30" name="Flowchart: Connector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8110"/>
                        </a:xfrm>
                        <a:prstGeom prst="flowChartConnector">
                          <a:avLst/>
                        </a:prstGeom>
                        <a:pattFill prst="ltUpDiag">
                          <a:fgClr>
                            <a:srgbClr val="000000"/>
                          </a:fgClr>
                          <a:bgClr>
                            <a:srgbClr val="FFFF00"/>
                          </a:bgClr>
                        </a:pattFill>
                        <a:ln w="6350">
                          <a:solidFill>
                            <a:srgbClr val="000000"/>
                          </a:solidFill>
                          <a:round/>
                          <a:headEnd/>
                          <a:tailEnd/>
                        </a:ln>
                      </wps:spPr>
                      <wps:bodyPr rot="0" vert="horz" wrap="square" lIns="91440" tIns="45720" rIns="91440" bIns="45720" anchor="ctr" anchorCtr="0" upright="1">
                        <a:noAutofit/>
                      </wps:bodyPr>
                    </wps:wsp>
                  </a:graphicData>
                </a:graphic>
              </wp:inline>
            </w:drawing>
          </mc:Choice>
          <mc:Fallback>
            <w:pict>
              <v:shape id="Flowchart: Connector 26"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" fillcolor="black" strokeweight=".5pt">
                <v:fill r:id="rId17" o:title="" color2="yellow" type="pattern"/>
                <w10:anchorlock/>
              </v:shape>
            </w:pict>
          </mc:Fallback>
        </mc:AlternateContent>
      </w:r>
      <w:r>
        <w:tab/>
      </w:r>
      <w:r>
        <w:tab/>
      </w:r>
      <w:r>
        <w:tab/>
        <w:t xml:space="preserve">  Tidal currents, crab pots</w:t>
      </w:r>
      <w:r>
        <w:tab/>
      </w:r>
      <w:r>
        <w:tab/>
      </w:r>
    </w:p>
    <w:p w:rsidR="00D06199" w:rsidRDefault="005A642E" w:rsidP="00B819A8">
      <w:pPr>
        <w:pStyle w:val="ORAList"/>
        <w:numPr>
          <w:ilvl w:val="0"/>
          <w:numId w:val="32"/>
        </w:numPr>
      </w:pPr>
      <w:r>
        <w:t xml:space="preserve">Political Interests = </w:t>
      </w:r>
      <w:r>
        <w:tab/>
      </w:r>
      <w:r>
        <w:tab/>
      </w:r>
      <w:r w:rsidR="00B819A8">
        <w:rPr>
          <w:noProof/>
        </w:rPr>
        <mc:AlternateContent>
          <mc:Choice Requires="wps">
            <w:drawing>
              <wp:inline distT="0" distB="0" distL="0" distR="0">
                <wp:extent cx="114300" cy="118110"/>
                <wp:effectExtent l="0" t="0" r="19050" b="15240"/>
                <wp:docPr id="18" name="Flowchart: Connector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8110"/>
                        </a:xfrm>
                        <a:prstGeom prst="flowChartConnector">
                          <a:avLst/>
                        </a:prstGeom>
                        <a:pattFill prst="ltHorz">
                          <a:fgClr>
                            <a:srgbClr val="000000"/>
                          </a:fgClr>
                          <a:bgClr>
                            <a:srgbClr val="00B050"/>
                          </a:bgClr>
                        </a:pattFill>
                        <a:ln w="6350">
                          <a:solidFill>
                            <a:srgbClr val="000000"/>
                          </a:solidFill>
                          <a:round/>
                          <a:headEnd/>
                          <a:tailEnd/>
                        </a:ln>
                      </wps:spPr>
                      <wps:bodyPr rot="0" vert="horz" wrap="square" lIns="91440" tIns="45720" rIns="91440" bIns="45720" anchor="ctr" anchorCtr="0" upright="1">
                        <a:noAutofit/>
                      </wps:bodyPr>
                    </wps:wsp>
                  </a:graphicData>
                </a:graphic>
              </wp:inline>
            </w:drawing>
          </mc:Choice>
          <mc:Fallback>
            <w:pict>
              <v:shape id="Flowchart: Connector 25" o:spid="_x0000_s1026" type="#_x0000_t120" style="width:9pt;height:9.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" fillcolor="black" strokeweight=".5pt">
                <v:fill r:id="rId16" o:title="" color2="#00b050" type="pattern"/>
                <w10:anchorlock/>
              </v:shape>
            </w:pict>
          </mc:Fallback>
        </mc:AlternateContent>
      </w:r>
    </w:p>
    <w:p w:rsidR="00D06199" w:rsidRDefault="00B4458C">
      <w:pPr>
        <w:pStyle w:val="ORAHeading"/>
      </w:pPr>
      <w:r>
        <w:t>Bathymetry</w:t>
      </w:r>
    </w:p>
    <w:p w:rsidR="00D06199" w:rsidRDefault="00812854">
      <w:r w:rsidRPr="00812854">
        <w:rPr>
          <w:rFonts w:asciiTheme="majorHAnsi" w:eastAsiaTheme="minorHAnsi" w:hAnsiTheme="majorHAnsi" w:cstheme="minorHAnsi"/>
          <w:color w:val="000000" w:themeColor="text1"/>
          <w:lang w:val="en-US"/>
        </w:rPr>
        <w:t>The safe operating depth for a Wave Glider in this configuration is 15 meters. Depths throughout the entire specified operation area are well beyond this limitation and are safe for wav</w:t>
      </w:r>
      <w:r>
        <w:rPr>
          <w:rFonts w:asciiTheme="majorHAnsi" w:eastAsiaTheme="minorHAnsi" w:hAnsiTheme="majorHAnsi" w:cstheme="minorHAnsi"/>
          <w:color w:val="000000" w:themeColor="text1"/>
          <w:lang w:val="en-US"/>
        </w:rPr>
        <w:t>e glider operations.  MBARI</w:t>
      </w:r>
      <w:r w:rsidRPr="00812854">
        <w:rPr>
          <w:rFonts w:asciiTheme="majorHAnsi" w:eastAsiaTheme="minorHAnsi" w:hAnsiTheme="majorHAnsi" w:cstheme="minorHAnsi"/>
          <w:color w:val="000000" w:themeColor="text1"/>
          <w:lang w:val="en-US"/>
        </w:rPr>
        <w:t xml:space="preserve"> has ocean observation moorings </w:t>
      </w:r>
      <w:r w:rsidR="00B819A8">
        <w:rPr>
          <w:rFonts w:asciiTheme="majorHAnsi" w:eastAsiaTheme="minorHAnsi" w:hAnsiTheme="majorHAnsi" w:cstheme="minorHAnsi"/>
          <w:color w:val="000000" w:themeColor="text1"/>
          <w:lang w:val="en-US"/>
        </w:rPr>
        <w:t xml:space="preserve">M1 and M46044 (36.70lat/ -122.378 lon and </w:t>
      </w:r>
      <w:r w:rsidRPr="00812854">
        <w:rPr>
          <w:rFonts w:asciiTheme="majorHAnsi" w:eastAsiaTheme="minorHAnsi" w:hAnsiTheme="majorHAnsi" w:cstheme="minorHAnsi"/>
          <w:color w:val="000000" w:themeColor="text1"/>
          <w:lang w:val="en-US"/>
        </w:rPr>
        <w:t>36.75</w:t>
      </w:r>
      <w:r w:rsidR="00B819A8">
        <w:rPr>
          <w:rFonts w:asciiTheme="majorHAnsi" w:eastAsiaTheme="minorHAnsi" w:hAnsiTheme="majorHAnsi" w:cstheme="minorHAnsi"/>
          <w:color w:val="000000" w:themeColor="text1"/>
          <w:lang w:val="en-US"/>
        </w:rPr>
        <w:t xml:space="preserve"> lat/ -122.03 lon</w:t>
      </w:r>
      <w:r w:rsidRPr="00812854">
        <w:rPr>
          <w:rFonts w:asciiTheme="majorHAnsi" w:eastAsiaTheme="minorHAnsi" w:hAnsiTheme="majorHAnsi" w:cstheme="minorHAnsi"/>
          <w:color w:val="000000" w:themeColor="text1"/>
          <w:lang w:val="en-US"/>
        </w:rPr>
        <w:t>)  that should be avoided during normal operations.</w:t>
      </w:r>
      <w:r w:rsidR="00B819A8">
        <w:rPr>
          <w:rFonts w:asciiTheme="majorHAnsi" w:eastAsiaTheme="minorHAnsi" w:hAnsiTheme="majorHAnsi" w:cstheme="minorHAnsi"/>
          <w:color w:val="000000" w:themeColor="text1"/>
          <w:lang w:val="en-US"/>
        </w:rPr>
        <w:t xml:space="preserve"> </w:t>
      </w:r>
      <w:r w:rsidR="00B819A8" w:rsidRPr="00B819A8">
        <w:rPr>
          <w:rFonts w:asciiTheme="majorHAnsi" w:eastAsiaTheme="minorHAnsi" w:hAnsiTheme="majorHAnsi" w:cstheme="minorHAnsi"/>
          <w:color w:val="000000" w:themeColor="text1"/>
          <w:lang w:val="en-US"/>
        </w:rPr>
        <w:t>In the proposed operation area in Monterey Bay during this time of year, it is imperative that the wave glider remains beyond the 100ftm isobaths to avoid scattered crab pots. Pot density in the area during this time of year poses a great hazard to wave glider operations.</w:t>
      </w:r>
    </w:p>
    <w:p w:rsidR="00D06199" w:rsidRDefault="00B4458C">
      <w:pPr>
        <w:jc w:val="center"/>
      </w:pPr>
      <w:r>
        <w:rPr>
          <w:noProof/>
          <w:lang w:val="en-US"/>
        </w:rPr>
        <w:lastRenderedPageBreak/>
        <w:drawing>
          <wp:inline distT="0" distB="0" distL="0" distR="0">
            <wp:extent cx="4572000" cy="35379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hy_map.png"/>
                    <pic:cNvPicPr/>
                  </pic:nvPicPr>
                  <pic:blipFill>
                    <a:blip r:embed="rId19"/>
                    <a:stretch>
                      <a:fillRect/>
                    </a:stretch>
                  </pic:blipFill>
                  <pic:spPr>
                    <a:xfrm>
                      <a:off x="0" y="0"/>
                      <a:ext cx="4572000" cy="3537963"/>
                    </a:xfrm>
                    <a:prstGeom prst="rect">
                      <a:avLst/>
                    </a:prstGeom>
                  </pic:spPr>
                </pic:pic>
              </a:graphicData>
            </a:graphic>
          </wp:inline>
        </w:drawing>
      </w:r>
    </w:p>
    <w:p w:rsidR="00D06199" w:rsidRDefault="00D06199"/>
    <w:p w:rsidR="00D06199" w:rsidRDefault="00B4458C">
      <w:pPr>
        <w:pStyle w:val="ORAHeading"/>
      </w:pPr>
      <w:r>
        <w:t>Surface Currents</w:t>
      </w:r>
    </w:p>
    <w:p w:rsidR="00D06199" w:rsidRDefault="00812854">
      <w:r w:rsidRPr="00812854">
        <w:rPr>
          <w:rFonts w:asciiTheme="majorHAnsi" w:eastAsiaTheme="minorHAnsi" w:hAnsiTheme="majorHAnsi" w:cstheme="minorHAnsi"/>
          <w:color w:val="000000" w:themeColor="text1"/>
          <w:lang w:val="en-US"/>
        </w:rPr>
        <w:t xml:space="preserve">Surface currents in Monterey Bay are </w:t>
      </w:r>
      <w:r w:rsidR="007F21A8">
        <w:rPr>
          <w:rFonts w:asciiTheme="majorHAnsi" w:eastAsiaTheme="minorHAnsi" w:hAnsiTheme="majorHAnsi" w:cstheme="minorHAnsi"/>
          <w:color w:val="000000" w:themeColor="text1"/>
          <w:lang w:val="en-US"/>
        </w:rPr>
        <w:t>light</w:t>
      </w:r>
      <w:r w:rsidRPr="00812854">
        <w:rPr>
          <w:rFonts w:asciiTheme="majorHAnsi" w:eastAsiaTheme="minorHAnsi" w:hAnsiTheme="majorHAnsi" w:cstheme="minorHAnsi"/>
          <w:color w:val="000000" w:themeColor="text1"/>
          <w:lang w:val="en-US"/>
        </w:rPr>
        <w:t xml:space="preserve"> and variable. Currents will be slightly stronger closer to shore, and should be avoided.</w:t>
      </w:r>
    </w:p>
    <w:p w:rsidR="00D06199" w:rsidRDefault="00B4458C">
      <w:pPr>
        <w:jc w:val="center"/>
      </w:pPr>
      <w:r>
        <w:rPr>
          <w:noProof/>
          <w:lang w:val="en-US"/>
        </w:rPr>
        <w:drawing>
          <wp:inline distT="0" distB="0" distL="0" distR="0">
            <wp:extent cx="4572000" cy="35379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s_map.png"/>
                    <pic:cNvPicPr/>
                  </pic:nvPicPr>
                  <pic:blipFill>
                    <a:blip r:embed="rId20"/>
                    <a:stretch>
                      <a:fillRect/>
                    </a:stretch>
                  </pic:blipFill>
                  <pic:spPr>
                    <a:xfrm>
                      <a:off x="0" y="0"/>
                      <a:ext cx="4572000" cy="3537963"/>
                    </a:xfrm>
                    <a:prstGeom prst="rect">
                      <a:avLst/>
                    </a:prstGeom>
                  </pic:spPr>
                </pic:pic>
              </a:graphicData>
            </a:graphic>
          </wp:inline>
        </w:drawing>
      </w:r>
    </w:p>
    <w:p w:rsidR="00D06199" w:rsidRDefault="00D06199"/>
    <w:p w:rsidR="00D06199" w:rsidRDefault="00B4458C">
      <w:pPr>
        <w:pStyle w:val="ORABody"/>
      </w:pPr>
      <w:r>
        <w:t>Hindcast models indicate currents in the area of interest are moderate. Surface currents magnitudes range from 0.02 to 0.50 m/s, with an average of 0.19 m/s.  Currents exhibit moderate variability, with a standard deviation of 0.05 m/s.</w:t>
      </w:r>
    </w:p>
    <w:p w:rsidR="00D06199" w:rsidRDefault="00D06199"/>
    <w:p w:rsidR="00D06199" w:rsidRDefault="00D06199"/>
    <w:p w:rsidR="00D06199" w:rsidRDefault="00B4458C">
      <w:pPr>
        <w:jc w:val="center"/>
      </w:pPr>
      <w:r>
        <w:rPr>
          <w:noProof/>
          <w:lang w:val="en-US"/>
        </w:rPr>
        <w:drawing>
          <wp:inline distT="0" distB="0" distL="0" distR="0">
            <wp:extent cx="4572000" cy="342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_speed_plot.png"/>
                    <pic:cNvPicPr/>
                  </pic:nvPicPr>
                  <pic:blipFill>
                    <a:blip r:embed="rId21"/>
                    <a:stretch>
                      <a:fillRect/>
                    </a:stretch>
                  </pic:blipFill>
                  <pic:spPr>
                    <a:xfrm>
                      <a:off x="0" y="0"/>
                      <a:ext cx="4572000" cy="3429000"/>
                    </a:xfrm>
                    <a:prstGeom prst="rect">
                      <a:avLst/>
                    </a:prstGeom>
                  </pic:spPr>
                </pic:pic>
              </a:graphicData>
            </a:graphic>
          </wp:inline>
        </w:drawing>
      </w:r>
    </w:p>
    <w:p w:rsidR="00D06199" w:rsidRDefault="00B4458C">
      <w:pPr>
        <w:pStyle w:val="ORAHeading"/>
      </w:pPr>
      <w:r>
        <w:t>Waves</w:t>
      </w:r>
    </w:p>
    <w:p w:rsidR="00D06199" w:rsidRDefault="00B4458C">
      <w:pPr>
        <w:pStyle w:val="ORABody"/>
      </w:pPr>
      <w:r>
        <w:t>Models predict seas in the area of interest will be energetic. Significant wave heights (Hs) range from 1.12 to 4.10 m, with an average of 2.03 m.  Significant waves heights exhibit low variability, with a standard deviation of 0.272 m.</w:t>
      </w:r>
    </w:p>
    <w:p w:rsidR="00D06199" w:rsidRDefault="00D06199"/>
    <w:p w:rsidR="00D06199" w:rsidRDefault="00B4458C">
      <w:pPr>
        <w:pStyle w:val="ORABody"/>
      </w:pPr>
      <w:r>
        <w:t>Wave average periods (Tav) range from 5.0 to 15.6 sec, with a mean of 9.2 sec.  Average periods exhibit a standard deviation of 0.91 sec.</w:t>
      </w:r>
    </w:p>
    <w:p w:rsidR="00D06199" w:rsidRDefault="00D06199"/>
    <w:tbl>
      <w:tblPr>
        <w:tblW w:w="0" w:type="auto"/>
        <w:tblLook w:val="04A0" w:firstRow="1" w:lastRow="0" w:firstColumn="1" w:lastColumn="0" w:noHBand="0" w:noVBand="1"/>
      </w:tblPr>
      <w:tblGrid>
        <w:gridCol w:w="5112"/>
        <w:gridCol w:w="5112"/>
      </w:tblGrid>
      <w:tr w:rsidR="00D06199">
        <w:tc>
          <w:tcPr>
            <w:tcW w:w="5040" w:type="dxa"/>
          </w:tcPr>
          <w:p w:rsidR="00D06199" w:rsidRDefault="00B4458C">
            <w:r>
              <w:rPr>
                <w:noProof/>
                <w:lang w:val="en-US"/>
              </w:rPr>
              <w:drawing>
                <wp:inline distT="0" distB="0" distL="0" distR="0">
                  <wp:extent cx="3108960" cy="2331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_plot.png"/>
                          <pic:cNvPicPr/>
                        </pic:nvPicPr>
                        <pic:blipFill>
                          <a:blip r:embed="rId22"/>
                          <a:stretch>
                            <a:fillRect/>
                          </a:stretch>
                        </pic:blipFill>
                        <pic:spPr>
                          <a:xfrm>
                            <a:off x="0" y="0"/>
                            <a:ext cx="3108960" cy="2331720"/>
                          </a:xfrm>
                          <a:prstGeom prst="rect">
                            <a:avLst/>
                          </a:prstGeom>
                        </pic:spPr>
                      </pic:pic>
                    </a:graphicData>
                  </a:graphic>
                </wp:inline>
              </w:drawing>
            </w:r>
          </w:p>
        </w:tc>
        <w:tc>
          <w:tcPr>
            <w:tcW w:w="5040" w:type="dxa"/>
          </w:tcPr>
          <w:p w:rsidR="00D06199" w:rsidRDefault="00B4458C">
            <w:r>
              <w:rPr>
                <w:noProof/>
                <w:lang w:val="en-US"/>
              </w:rPr>
              <w:drawing>
                <wp:inline distT="0" distB="0" distL="0" distR="0">
                  <wp:extent cx="3108960" cy="2331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v_plot.png"/>
                          <pic:cNvPicPr/>
                        </pic:nvPicPr>
                        <pic:blipFill>
                          <a:blip r:embed="rId23"/>
                          <a:stretch>
                            <a:fillRect/>
                          </a:stretch>
                        </pic:blipFill>
                        <pic:spPr>
                          <a:xfrm>
                            <a:off x="0" y="0"/>
                            <a:ext cx="3108960" cy="2331720"/>
                          </a:xfrm>
                          <a:prstGeom prst="rect">
                            <a:avLst/>
                          </a:prstGeom>
                        </pic:spPr>
                      </pic:pic>
                    </a:graphicData>
                  </a:graphic>
                </wp:inline>
              </w:drawing>
            </w:r>
          </w:p>
        </w:tc>
      </w:tr>
    </w:tbl>
    <w:p w:rsidR="00D06199" w:rsidRDefault="00D06199"/>
    <w:p w:rsidR="00D06199" w:rsidRDefault="00B4458C">
      <w:pPr>
        <w:pStyle w:val="ORAHeading"/>
      </w:pPr>
      <w:r>
        <w:t>Wind</w:t>
      </w:r>
    </w:p>
    <w:p w:rsidR="00D06199" w:rsidRDefault="00B4458C">
      <w:pPr>
        <w:pStyle w:val="ORABody"/>
      </w:pPr>
      <w:r>
        <w:t>Models suggest winds in the area of interest are moderate. Wind speeds range from 0.7 to 15.7 m/s, with an average of 6.3 m/s.  Winds exhibit low variability, with a standard deviation of 1.37 m/s.</w:t>
      </w:r>
    </w:p>
    <w:p w:rsidR="00D06199" w:rsidRDefault="00D06199"/>
    <w:p w:rsidR="00D06199" w:rsidRDefault="00B4458C">
      <w:pPr>
        <w:jc w:val="center"/>
      </w:pPr>
      <w:r>
        <w:rPr>
          <w:noProof/>
          <w:lang w:val="en-US"/>
        </w:rPr>
        <w:lastRenderedPageBreak/>
        <w:drawing>
          <wp:inline distT="0" distB="0" distL="0" distR="0">
            <wp:extent cx="4572000" cy="3429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_speed_plot.png"/>
                    <pic:cNvPicPr/>
                  </pic:nvPicPr>
                  <pic:blipFill>
                    <a:blip r:embed="rId24"/>
                    <a:stretch>
                      <a:fillRect/>
                    </a:stretch>
                  </pic:blipFill>
                  <pic:spPr>
                    <a:xfrm>
                      <a:off x="0" y="0"/>
                      <a:ext cx="4572000" cy="3429000"/>
                    </a:xfrm>
                    <a:prstGeom prst="rect">
                      <a:avLst/>
                    </a:prstGeom>
                  </pic:spPr>
                </pic:pic>
              </a:graphicData>
            </a:graphic>
          </wp:inline>
        </w:drawing>
      </w:r>
    </w:p>
    <w:p w:rsidR="00D06199" w:rsidRDefault="00D06199"/>
    <w:p w:rsidR="00D06199" w:rsidRDefault="00B4458C">
      <w:pPr>
        <w:pStyle w:val="ORAHeading"/>
      </w:pPr>
      <w:r>
        <w:t>Solar Insolation</w:t>
      </w:r>
    </w:p>
    <w:p w:rsidR="00D06199" w:rsidRDefault="00B4458C">
      <w:pPr>
        <w:pStyle w:val="ORABody"/>
      </w:pPr>
      <w:r>
        <w:t>Historical data shows that solar energy in the area of interest is moderate. Peak irradiance is 934.00 W/m^2, with an average of 292.00 W/m^2.</w:t>
      </w:r>
    </w:p>
    <w:p w:rsidR="00D06199" w:rsidRDefault="00D06199"/>
    <w:p w:rsidR="00D06199" w:rsidRDefault="00B4458C">
      <w:pPr>
        <w:jc w:val="center"/>
      </w:pPr>
      <w:r>
        <w:rPr>
          <w:noProof/>
          <w:lang w:val="en-US"/>
        </w:rPr>
        <w:drawing>
          <wp:inline distT="0" distB="0" distL="0" distR="0">
            <wp:extent cx="4572000" cy="3429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arInsolation_plot.png"/>
                    <pic:cNvPicPr/>
                  </pic:nvPicPr>
                  <pic:blipFill>
                    <a:blip r:embed="rId25"/>
                    <a:stretch>
                      <a:fillRect/>
                    </a:stretch>
                  </pic:blipFill>
                  <pic:spPr>
                    <a:xfrm>
                      <a:off x="0" y="0"/>
                      <a:ext cx="4572000" cy="3429000"/>
                    </a:xfrm>
                    <a:prstGeom prst="rect">
                      <a:avLst/>
                    </a:prstGeom>
                  </pic:spPr>
                </pic:pic>
              </a:graphicData>
            </a:graphic>
          </wp:inline>
        </w:drawing>
      </w:r>
    </w:p>
    <w:p w:rsidR="00D06199" w:rsidRDefault="00D06199"/>
    <w:p w:rsidR="00D06199" w:rsidRDefault="00B4458C" w:rsidP="007F21A8">
      <w:pPr>
        <w:pStyle w:val="ORAHeading"/>
      </w:pPr>
      <w:r>
        <w:t>Navigational Authority</w:t>
      </w:r>
    </w:p>
    <w:p w:rsidR="00D06199" w:rsidRDefault="00B4458C">
      <w:pPr>
        <w:pStyle w:val="ORABody"/>
      </w:pPr>
      <w:r>
        <w:t xml:space="preserve">Simulations predict that vehicle navigation will be nominal. Navigational authority is primarily a function of vehicle speed through water and surface currents. Wave Glider speed through water can be derived from sea state and wind speed. Given the environmental conditions detailed above, it is expected that an SV3 </w:t>
      </w:r>
      <w:r>
        <w:lastRenderedPageBreak/>
        <w:t>configured with the METOC+ payload will average 0.6 m/s speed through water. Speeds range from 0.2 to 1.0 m/s.</w:t>
      </w:r>
    </w:p>
    <w:p w:rsidR="00D06199" w:rsidRDefault="00B4458C">
      <w:pPr>
        <w:jc w:val="center"/>
      </w:pPr>
      <w:r>
        <w:rPr>
          <w:noProof/>
          <w:lang w:val="en-US"/>
        </w:rPr>
        <w:drawing>
          <wp:inline distT="0" distB="0" distL="0" distR="0">
            <wp:extent cx="4572000" cy="3429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ed_thru_water_plot.png"/>
                    <pic:cNvPicPr/>
                  </pic:nvPicPr>
                  <pic:blipFill>
                    <a:blip r:embed="rId26"/>
                    <a:stretch>
                      <a:fillRect/>
                    </a:stretch>
                  </pic:blipFill>
                  <pic:spPr>
                    <a:xfrm>
                      <a:off x="0" y="0"/>
                      <a:ext cx="4572000" cy="3429000"/>
                    </a:xfrm>
                    <a:prstGeom prst="rect">
                      <a:avLst/>
                    </a:prstGeom>
                  </pic:spPr>
                </pic:pic>
              </a:graphicData>
            </a:graphic>
          </wp:inline>
        </w:drawing>
      </w:r>
    </w:p>
    <w:p w:rsidR="00D06199" w:rsidRDefault="00D06199"/>
    <w:p w:rsidR="00D06199" w:rsidRDefault="00B4458C">
      <w:pPr>
        <w:pStyle w:val="ORABody"/>
      </w:pPr>
      <w:r>
        <w:t>When surface currents speeds approach or exceed vehicle speed through water, the vehicle will be subject to slow speed over ground or drift. Simulations predict that the system will navigate at-will 92 percent of the time. Metrics used to assess navigational authority are 1. speed through water vs. surface currents magnitude (speed delta) and 2. the progress to target over ground. Both metrics are based on the most conservative simulation results, and may not reflect mean values of speed through water and surface currents.</w:t>
      </w:r>
    </w:p>
    <w:p w:rsidR="00D06199" w:rsidRDefault="00D06199"/>
    <w:tbl>
      <w:tblPr>
        <w:tblW w:w="0" w:type="auto"/>
        <w:tblLook w:val="04A0" w:firstRow="1" w:lastRow="0" w:firstColumn="1" w:lastColumn="0" w:noHBand="0" w:noVBand="1"/>
      </w:tblPr>
      <w:tblGrid>
        <w:gridCol w:w="5112"/>
        <w:gridCol w:w="5112"/>
      </w:tblGrid>
      <w:tr w:rsidR="00D06199">
        <w:tc>
          <w:tcPr>
            <w:tcW w:w="5040" w:type="dxa"/>
          </w:tcPr>
          <w:p w:rsidR="00D06199" w:rsidRDefault="00B4458C">
            <w:r>
              <w:rPr>
                <w:noProof/>
                <w:lang w:val="en-US"/>
              </w:rPr>
              <w:drawing>
                <wp:inline distT="0" distB="0" distL="0" distR="0">
                  <wp:extent cx="3108960" cy="2331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ed_delta_plot.png"/>
                          <pic:cNvPicPr/>
                        </pic:nvPicPr>
                        <pic:blipFill>
                          <a:blip r:embed="rId27"/>
                          <a:stretch>
                            <a:fillRect/>
                          </a:stretch>
                        </pic:blipFill>
                        <pic:spPr>
                          <a:xfrm>
                            <a:off x="0" y="0"/>
                            <a:ext cx="3108960" cy="2331720"/>
                          </a:xfrm>
                          <a:prstGeom prst="rect">
                            <a:avLst/>
                          </a:prstGeom>
                        </pic:spPr>
                      </pic:pic>
                    </a:graphicData>
                  </a:graphic>
                </wp:inline>
              </w:drawing>
            </w:r>
          </w:p>
        </w:tc>
        <w:tc>
          <w:tcPr>
            <w:tcW w:w="5040" w:type="dxa"/>
          </w:tcPr>
          <w:p w:rsidR="00D06199" w:rsidRDefault="00B4458C">
            <w:r>
              <w:rPr>
                <w:noProof/>
                <w:lang w:val="en-US"/>
              </w:rPr>
              <w:drawing>
                <wp:inline distT="0" distB="0" distL="0" distR="0">
                  <wp:extent cx="3108960" cy="23317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_to_target_plot.png"/>
                          <pic:cNvPicPr/>
                        </pic:nvPicPr>
                        <pic:blipFill>
                          <a:blip r:embed="rId28"/>
                          <a:stretch>
                            <a:fillRect/>
                          </a:stretch>
                        </pic:blipFill>
                        <pic:spPr>
                          <a:xfrm>
                            <a:off x="0" y="0"/>
                            <a:ext cx="3108960" cy="2331720"/>
                          </a:xfrm>
                          <a:prstGeom prst="rect">
                            <a:avLst/>
                          </a:prstGeom>
                        </pic:spPr>
                      </pic:pic>
                    </a:graphicData>
                  </a:graphic>
                </wp:inline>
              </w:drawing>
            </w:r>
          </w:p>
        </w:tc>
      </w:tr>
    </w:tbl>
    <w:p w:rsidR="00D06199" w:rsidRDefault="00D06199"/>
    <w:p w:rsidR="00D06199" w:rsidRDefault="00B4458C">
      <w:pPr>
        <w:pStyle w:val="ORABody"/>
      </w:pPr>
      <w:r>
        <w:t>The course for this assessment has been defined as hold station.</w:t>
      </w:r>
    </w:p>
    <w:p w:rsidR="00D06199" w:rsidRDefault="00D06199"/>
    <w:p w:rsidR="00B819A8" w:rsidRDefault="00B819A8">
      <w:pPr>
        <w:pStyle w:val="ORAHeading"/>
      </w:pPr>
    </w:p>
    <w:p w:rsidR="00B819A8" w:rsidRDefault="00B819A8">
      <w:pPr>
        <w:pStyle w:val="ORAHeading"/>
      </w:pPr>
    </w:p>
    <w:p w:rsidR="005C09AE" w:rsidRDefault="005C09AE" w:rsidP="005C09AE">
      <w:pPr>
        <w:pStyle w:val="ORAHeading"/>
      </w:pPr>
      <w:r>
        <w:lastRenderedPageBreak/>
        <w:t>Power Margin</w:t>
      </w:r>
    </w:p>
    <w:p w:rsidR="005C09AE" w:rsidRDefault="005C09AE" w:rsidP="005C09AE">
      <w:pPr>
        <w:pStyle w:val="ORABody"/>
      </w:pPr>
      <w:r>
        <w:t>Given the solar conditions in the area of operation, a Wave Glider SV3 will generate an average continuous 30 W. This is the average sustainable power consumption for the system.  Peak power is expected to be 97 W.</w:t>
      </w:r>
    </w:p>
    <w:p w:rsidR="005C09AE" w:rsidRDefault="005C09AE" w:rsidP="005C09AE"/>
    <w:p w:rsidR="005C09AE" w:rsidRDefault="005C09AE" w:rsidP="005C09AE">
      <w:pPr>
        <w:jc w:val="center"/>
      </w:pPr>
      <w:r>
        <w:rPr>
          <w:noProof/>
          <w:lang w:val="en-US"/>
        </w:rPr>
        <w:drawing>
          <wp:inline distT="0" distB="0" distL="0" distR="0" wp14:anchorId="38633F62" wp14:editId="52835BE1">
            <wp:extent cx="4572000" cy="3429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_generated_plot.png"/>
                    <pic:cNvPicPr/>
                  </pic:nvPicPr>
                  <pic:blipFill>
                    <a:blip r:embed="rId29"/>
                    <a:stretch>
                      <a:fillRect/>
                    </a:stretch>
                  </pic:blipFill>
                  <pic:spPr>
                    <a:xfrm>
                      <a:off x="0" y="0"/>
                      <a:ext cx="4572000" cy="3429000"/>
                    </a:xfrm>
                    <a:prstGeom prst="rect">
                      <a:avLst/>
                    </a:prstGeom>
                  </pic:spPr>
                </pic:pic>
              </a:graphicData>
            </a:graphic>
          </wp:inline>
        </w:drawing>
      </w:r>
    </w:p>
    <w:p w:rsidR="005C09AE" w:rsidRDefault="005C09AE" w:rsidP="005C09AE"/>
    <w:p w:rsidR="005C09AE" w:rsidRDefault="005C09AE" w:rsidP="005C09AE">
      <w:pPr>
        <w:pStyle w:val="ORABody"/>
      </w:pPr>
      <w:r>
        <w:t>For the proposed mission, the standard power configuration is to be modified. Under the modified configuration, the system will consume 12.6 W.  The modified configuration is:</w:t>
      </w:r>
    </w:p>
    <w:p w:rsidR="005C09AE" w:rsidRDefault="005C09AE" w:rsidP="005C09AE"/>
    <w:tbl>
      <w:tblPr>
        <w:tblStyle w:val="LightShading-Accent12"/>
        <w:tblW w:w="0" w:type="auto"/>
        <w:tblLayout w:type="fixed"/>
        <w:tblLook w:val="04A0" w:firstRow="1" w:lastRow="0" w:firstColumn="1" w:lastColumn="0" w:noHBand="0" w:noVBand="1"/>
      </w:tblPr>
      <w:tblGrid>
        <w:gridCol w:w="3384"/>
        <w:gridCol w:w="1080"/>
        <w:gridCol w:w="1800"/>
        <w:gridCol w:w="2304"/>
        <w:gridCol w:w="1800"/>
      </w:tblGrid>
      <w:tr w:rsidR="005C09AE" w:rsidTr="009E52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Component Type</w:t>
            </w:r>
          </w:p>
        </w:tc>
        <w:tc>
          <w:tcPr>
            <w:tcW w:w="1080" w:type="dxa"/>
          </w:tcPr>
          <w:p w:rsidR="005C09AE" w:rsidRDefault="005C09AE" w:rsidP="009E521B">
            <w:pPr>
              <w:cnfStyle w:val="100000000000" w:firstRow="1" w:lastRow="0" w:firstColumn="0" w:lastColumn="0" w:oddVBand="0" w:evenVBand="0" w:oddHBand="0" w:evenHBand="0" w:firstRowFirstColumn="0" w:firstRowLastColumn="0" w:lastRowFirstColumn="0" w:lastRowLastColumn="0"/>
            </w:pPr>
            <w:r>
              <w:rPr>
                <w:rFonts w:ascii="Cambria" w:hAnsi="Cambria"/>
                <w:color w:val="000000"/>
              </w:rPr>
              <w:t>Priority</w:t>
            </w:r>
          </w:p>
        </w:tc>
        <w:tc>
          <w:tcPr>
            <w:tcW w:w="1800" w:type="dxa"/>
          </w:tcPr>
          <w:p w:rsidR="005C09AE" w:rsidRDefault="005C09AE" w:rsidP="009E521B">
            <w:pPr>
              <w:cnfStyle w:val="100000000000" w:firstRow="1" w:lastRow="0" w:firstColumn="0" w:lastColumn="0" w:oddVBand="0" w:evenVBand="0" w:oddHBand="0" w:evenHBand="0" w:firstRowFirstColumn="0" w:firstRowLastColumn="0" w:lastRowFirstColumn="0" w:lastRowLastColumn="0"/>
            </w:pPr>
            <w:r>
              <w:rPr>
                <w:rFonts w:ascii="Cambria" w:hAnsi="Cambria"/>
                <w:color w:val="000000"/>
              </w:rPr>
              <w:t>Duty Cycle (%)</w:t>
            </w:r>
          </w:p>
        </w:tc>
        <w:tc>
          <w:tcPr>
            <w:tcW w:w="2304" w:type="dxa"/>
          </w:tcPr>
          <w:p w:rsidR="005C09AE" w:rsidRDefault="005C09AE" w:rsidP="009E521B">
            <w:pPr>
              <w:cnfStyle w:val="100000000000" w:firstRow="1" w:lastRow="0" w:firstColumn="0" w:lastColumn="0" w:oddVBand="0" w:evenVBand="0" w:oddHBand="0" w:evenHBand="0" w:firstRowFirstColumn="0" w:firstRowLastColumn="0" w:lastRowFirstColumn="0" w:lastRowLastColumn="0"/>
            </w:pPr>
            <w:r>
              <w:rPr>
                <w:rFonts w:ascii="Cambria" w:hAnsi="Cambria"/>
                <w:color w:val="000000"/>
              </w:rPr>
              <w:t>Power Consumption</w:t>
            </w:r>
          </w:p>
        </w:tc>
        <w:tc>
          <w:tcPr>
            <w:tcW w:w="1800" w:type="dxa"/>
          </w:tcPr>
          <w:p w:rsidR="005C09AE" w:rsidRDefault="005C09AE" w:rsidP="009E521B">
            <w:pPr>
              <w:cnfStyle w:val="100000000000" w:firstRow="1" w:lastRow="0" w:firstColumn="0" w:lastColumn="0" w:oddVBand="0" w:evenVBand="0" w:oddHBand="0" w:evenHBand="0" w:firstRowFirstColumn="0" w:firstRowLastColumn="0" w:lastRowFirstColumn="0" w:lastRowLastColumn="0"/>
            </w:pPr>
            <w:r>
              <w:rPr>
                <w:rFonts w:ascii="Cambria" w:hAnsi="Cambria"/>
                <w:color w:val="000000"/>
              </w:rPr>
              <w:t>Subsystem</w:t>
            </w:r>
          </w:p>
        </w:tc>
      </w:tr>
      <w:tr w:rsidR="005C09AE" w:rsidTr="009E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AMPS</w:t>
            </w:r>
          </w:p>
        </w:tc>
        <w:tc>
          <w:tcPr>
            <w:tcW w:w="108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NaN</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100</w:t>
            </w:r>
          </w:p>
        </w:tc>
        <w:tc>
          <w:tcPr>
            <w:tcW w:w="2304"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0.25</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Core</w:t>
            </w:r>
          </w:p>
        </w:tc>
      </w:tr>
      <w:tr w:rsidR="005C09AE" w:rsidTr="009E521B">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Iridium Modem - SBD</w:t>
            </w:r>
          </w:p>
        </w:tc>
        <w:tc>
          <w:tcPr>
            <w:tcW w:w="108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NaN</w:t>
            </w:r>
          </w:p>
        </w:tc>
        <w:tc>
          <w:tcPr>
            <w:tcW w:w="180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100</w:t>
            </w:r>
          </w:p>
        </w:tc>
        <w:tc>
          <w:tcPr>
            <w:tcW w:w="2304"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0.5</w:t>
            </w:r>
          </w:p>
        </w:tc>
        <w:tc>
          <w:tcPr>
            <w:tcW w:w="180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Core</w:t>
            </w:r>
          </w:p>
        </w:tc>
      </w:tr>
      <w:tr w:rsidR="005C09AE" w:rsidTr="009E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Thrudder</w:t>
            </w:r>
          </w:p>
        </w:tc>
        <w:tc>
          <w:tcPr>
            <w:tcW w:w="108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NaN</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100</w:t>
            </w:r>
          </w:p>
        </w:tc>
        <w:tc>
          <w:tcPr>
            <w:tcW w:w="2304"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0.5</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Core</w:t>
            </w:r>
          </w:p>
        </w:tc>
      </w:tr>
      <w:tr w:rsidR="005C09AE" w:rsidTr="009E521B">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GPS 2</w:t>
            </w:r>
          </w:p>
        </w:tc>
        <w:tc>
          <w:tcPr>
            <w:tcW w:w="108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NaN</w:t>
            </w:r>
          </w:p>
        </w:tc>
        <w:tc>
          <w:tcPr>
            <w:tcW w:w="180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100</w:t>
            </w:r>
          </w:p>
        </w:tc>
        <w:tc>
          <w:tcPr>
            <w:tcW w:w="2304"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0.0</w:t>
            </w:r>
          </w:p>
        </w:tc>
        <w:tc>
          <w:tcPr>
            <w:tcW w:w="180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Core</w:t>
            </w:r>
          </w:p>
        </w:tc>
      </w:tr>
      <w:tr w:rsidR="005C09AE" w:rsidTr="009E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GPS 1</w:t>
            </w:r>
          </w:p>
        </w:tc>
        <w:tc>
          <w:tcPr>
            <w:tcW w:w="108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NaN</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100</w:t>
            </w:r>
          </w:p>
        </w:tc>
        <w:tc>
          <w:tcPr>
            <w:tcW w:w="2304"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0.2</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Core</w:t>
            </w:r>
          </w:p>
        </w:tc>
      </w:tr>
      <w:tr w:rsidR="005C09AE" w:rsidTr="009E521B">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Vehicle Management Computer</w:t>
            </w:r>
          </w:p>
        </w:tc>
        <w:tc>
          <w:tcPr>
            <w:tcW w:w="108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NaN</w:t>
            </w:r>
          </w:p>
        </w:tc>
        <w:tc>
          <w:tcPr>
            <w:tcW w:w="180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100</w:t>
            </w:r>
          </w:p>
        </w:tc>
        <w:tc>
          <w:tcPr>
            <w:tcW w:w="2304"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2.25</w:t>
            </w:r>
          </w:p>
        </w:tc>
        <w:tc>
          <w:tcPr>
            <w:tcW w:w="180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Core</w:t>
            </w:r>
          </w:p>
        </w:tc>
      </w:tr>
      <w:tr w:rsidR="005C09AE" w:rsidTr="009E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Weather Station 200WX</w:t>
            </w:r>
          </w:p>
        </w:tc>
        <w:tc>
          <w:tcPr>
            <w:tcW w:w="108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4</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100</w:t>
            </w:r>
          </w:p>
        </w:tc>
        <w:tc>
          <w:tcPr>
            <w:tcW w:w="2304"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1.8</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Core Payload</w:t>
            </w:r>
          </w:p>
        </w:tc>
      </w:tr>
      <w:tr w:rsidR="005C09AE" w:rsidTr="009E521B">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Water Speed Sensor</w:t>
            </w:r>
          </w:p>
        </w:tc>
        <w:tc>
          <w:tcPr>
            <w:tcW w:w="108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5</w:t>
            </w:r>
          </w:p>
        </w:tc>
        <w:tc>
          <w:tcPr>
            <w:tcW w:w="180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100</w:t>
            </w:r>
          </w:p>
        </w:tc>
        <w:tc>
          <w:tcPr>
            <w:tcW w:w="2304"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1.4</w:t>
            </w:r>
          </w:p>
        </w:tc>
        <w:tc>
          <w:tcPr>
            <w:tcW w:w="180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Core Payload</w:t>
            </w:r>
          </w:p>
        </w:tc>
      </w:tr>
      <w:tr w:rsidR="005C09AE" w:rsidTr="009E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Ethernet Switch</w:t>
            </w:r>
          </w:p>
        </w:tc>
        <w:tc>
          <w:tcPr>
            <w:tcW w:w="108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2</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100</w:t>
            </w:r>
          </w:p>
        </w:tc>
        <w:tc>
          <w:tcPr>
            <w:tcW w:w="2304"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2.5</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Core Payload</w:t>
            </w:r>
          </w:p>
        </w:tc>
      </w:tr>
      <w:tr w:rsidR="005C09AE" w:rsidTr="009E521B">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CTD &amp; Dissolved Oxygen</w:t>
            </w:r>
          </w:p>
        </w:tc>
        <w:tc>
          <w:tcPr>
            <w:tcW w:w="108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5</w:t>
            </w:r>
          </w:p>
        </w:tc>
        <w:tc>
          <w:tcPr>
            <w:tcW w:w="180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10</w:t>
            </w:r>
          </w:p>
        </w:tc>
        <w:tc>
          <w:tcPr>
            <w:tcW w:w="2304"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0.28</w:t>
            </w:r>
          </w:p>
        </w:tc>
        <w:tc>
          <w:tcPr>
            <w:tcW w:w="180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Payload</w:t>
            </w:r>
          </w:p>
        </w:tc>
      </w:tr>
      <w:tr w:rsidR="005C09AE" w:rsidTr="009E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AIS Receiver</w:t>
            </w:r>
          </w:p>
        </w:tc>
        <w:tc>
          <w:tcPr>
            <w:tcW w:w="108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1</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100</w:t>
            </w:r>
          </w:p>
        </w:tc>
        <w:tc>
          <w:tcPr>
            <w:tcW w:w="2304"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1.35</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Core Payload</w:t>
            </w:r>
          </w:p>
        </w:tc>
      </w:tr>
      <w:tr w:rsidR="005C09AE" w:rsidTr="009E521B">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Sensor Management Computer</w:t>
            </w:r>
          </w:p>
        </w:tc>
        <w:tc>
          <w:tcPr>
            <w:tcW w:w="108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1</w:t>
            </w:r>
          </w:p>
        </w:tc>
        <w:tc>
          <w:tcPr>
            <w:tcW w:w="180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100</w:t>
            </w:r>
          </w:p>
        </w:tc>
        <w:tc>
          <w:tcPr>
            <w:tcW w:w="2304"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0.9</w:t>
            </w:r>
          </w:p>
        </w:tc>
        <w:tc>
          <w:tcPr>
            <w:tcW w:w="1800" w:type="dxa"/>
          </w:tcPr>
          <w:p w:rsidR="005C09AE" w:rsidRDefault="005C09AE" w:rsidP="009E521B">
            <w:pPr>
              <w:cnfStyle w:val="000000000000" w:firstRow="0" w:lastRow="0" w:firstColumn="0" w:lastColumn="0" w:oddVBand="0" w:evenVBand="0" w:oddHBand="0" w:evenHBand="0" w:firstRowFirstColumn="0" w:firstRowLastColumn="0" w:lastRowFirstColumn="0" w:lastRowLastColumn="0"/>
            </w:pPr>
            <w:r>
              <w:rPr>
                <w:rFonts w:ascii="Cambria" w:hAnsi="Cambria"/>
                <w:color w:val="000000"/>
              </w:rPr>
              <w:t>Payload</w:t>
            </w:r>
          </w:p>
        </w:tc>
      </w:tr>
      <w:tr w:rsidR="005C09AE" w:rsidTr="009E52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4" w:type="dxa"/>
          </w:tcPr>
          <w:p w:rsidR="005C09AE" w:rsidRDefault="005C09AE" w:rsidP="009E521B">
            <w:r>
              <w:rPr>
                <w:rFonts w:ascii="Cambria" w:hAnsi="Cambria"/>
                <w:color w:val="000000"/>
              </w:rPr>
              <w:t>Sub_CTD/DO</w:t>
            </w:r>
          </w:p>
        </w:tc>
        <w:tc>
          <w:tcPr>
            <w:tcW w:w="108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5</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10</w:t>
            </w:r>
          </w:p>
        </w:tc>
        <w:tc>
          <w:tcPr>
            <w:tcW w:w="2304"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0.28</w:t>
            </w:r>
          </w:p>
        </w:tc>
        <w:tc>
          <w:tcPr>
            <w:tcW w:w="1800" w:type="dxa"/>
          </w:tcPr>
          <w:p w:rsidR="005C09AE" w:rsidRDefault="005C09AE" w:rsidP="009E521B">
            <w:pPr>
              <w:cnfStyle w:val="000000100000" w:firstRow="0" w:lastRow="0" w:firstColumn="0" w:lastColumn="0" w:oddVBand="0" w:evenVBand="0" w:oddHBand="1" w:evenHBand="0" w:firstRowFirstColumn="0" w:firstRowLastColumn="0" w:lastRowFirstColumn="0" w:lastRowLastColumn="0"/>
            </w:pPr>
            <w:r>
              <w:rPr>
                <w:rFonts w:ascii="Cambria" w:hAnsi="Cambria"/>
                <w:color w:val="000000"/>
              </w:rPr>
              <w:t>Payload</w:t>
            </w:r>
          </w:p>
        </w:tc>
      </w:tr>
    </w:tbl>
    <w:p w:rsidR="005C09AE" w:rsidRDefault="005C09AE" w:rsidP="005C09AE"/>
    <w:p w:rsidR="005C09AE" w:rsidRDefault="005C09AE" w:rsidP="005C09AE">
      <w:pPr>
        <w:pStyle w:val="ORABody"/>
      </w:pPr>
      <w:r>
        <w:t>For this mission, the auxiliary thruster is to be used only to overcome currents and when power allows. It is expected that the thruster will be used up to 0.0 percent of the time.</w:t>
      </w:r>
    </w:p>
    <w:p w:rsidR="005C09AE" w:rsidRDefault="005C09AE" w:rsidP="005C09AE"/>
    <w:p w:rsidR="005C09AE" w:rsidRDefault="005C09AE" w:rsidP="005C09AE">
      <w:pPr>
        <w:jc w:val="center"/>
      </w:pPr>
      <w:r>
        <w:rPr>
          <w:noProof/>
          <w:lang w:val="en-US"/>
        </w:rPr>
        <w:lastRenderedPageBreak/>
        <w:drawing>
          <wp:inline distT="0" distB="0" distL="0" distR="0" wp14:anchorId="14B80857" wp14:editId="7324A9CD">
            <wp:extent cx="4572000" cy="3429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ruster_power_plot.png"/>
                    <pic:cNvPicPr/>
                  </pic:nvPicPr>
                  <pic:blipFill>
                    <a:blip r:embed="rId30"/>
                    <a:stretch>
                      <a:fillRect/>
                    </a:stretch>
                  </pic:blipFill>
                  <pic:spPr>
                    <a:xfrm>
                      <a:off x="0" y="0"/>
                      <a:ext cx="4572000" cy="3429000"/>
                    </a:xfrm>
                    <a:prstGeom prst="rect">
                      <a:avLst/>
                    </a:prstGeom>
                  </pic:spPr>
                </pic:pic>
              </a:graphicData>
            </a:graphic>
          </wp:inline>
        </w:drawing>
      </w:r>
    </w:p>
    <w:p w:rsidR="005C09AE" w:rsidRDefault="005C09AE" w:rsidP="005C09AE"/>
    <w:p w:rsidR="005C09AE" w:rsidRDefault="005C09AE" w:rsidP="005C09AE">
      <w:pPr>
        <w:pStyle w:val="ORABody"/>
      </w:pPr>
      <w:r>
        <w:t>Accounting for all power consumers, the average continuous draw is 12.6 W. Under this configuration, with a launch date of May 23, 2016 it is expected that there will be sufficient power to sustain operations throughout the deployment.</w:t>
      </w:r>
    </w:p>
    <w:p w:rsidR="005C09AE" w:rsidRDefault="005C09AE" w:rsidP="005C09AE"/>
    <w:tbl>
      <w:tblPr>
        <w:tblW w:w="0" w:type="auto"/>
        <w:tblLook w:val="04A0" w:firstRow="1" w:lastRow="0" w:firstColumn="1" w:lastColumn="0" w:noHBand="0" w:noVBand="1"/>
      </w:tblPr>
      <w:tblGrid>
        <w:gridCol w:w="5112"/>
        <w:gridCol w:w="5112"/>
      </w:tblGrid>
      <w:tr w:rsidR="005C09AE" w:rsidTr="009E521B">
        <w:tc>
          <w:tcPr>
            <w:tcW w:w="5040" w:type="dxa"/>
          </w:tcPr>
          <w:p w:rsidR="005C09AE" w:rsidRDefault="005C09AE" w:rsidP="009E521B">
            <w:r>
              <w:rPr>
                <w:noProof/>
                <w:lang w:val="en-US"/>
              </w:rPr>
              <w:drawing>
                <wp:inline distT="0" distB="0" distL="0" distR="0" wp14:anchorId="049FD0B2" wp14:editId="021600A1">
                  <wp:extent cx="3108960" cy="23317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_consumed_plot.png"/>
                          <pic:cNvPicPr/>
                        </pic:nvPicPr>
                        <pic:blipFill>
                          <a:blip r:embed="rId31"/>
                          <a:stretch>
                            <a:fillRect/>
                          </a:stretch>
                        </pic:blipFill>
                        <pic:spPr>
                          <a:xfrm>
                            <a:off x="0" y="0"/>
                            <a:ext cx="3108960" cy="2331720"/>
                          </a:xfrm>
                          <a:prstGeom prst="rect">
                            <a:avLst/>
                          </a:prstGeom>
                        </pic:spPr>
                      </pic:pic>
                    </a:graphicData>
                  </a:graphic>
                </wp:inline>
              </w:drawing>
            </w:r>
          </w:p>
        </w:tc>
        <w:tc>
          <w:tcPr>
            <w:tcW w:w="5040" w:type="dxa"/>
          </w:tcPr>
          <w:p w:rsidR="005C09AE" w:rsidRDefault="005C09AE" w:rsidP="009E521B">
            <w:r>
              <w:rPr>
                <w:noProof/>
                <w:lang w:val="en-US"/>
              </w:rPr>
              <w:drawing>
                <wp:inline distT="0" distB="0" distL="0" distR="0" wp14:anchorId="2122CA4D" wp14:editId="4EB7AD16">
                  <wp:extent cx="3108960" cy="23317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_level_plot.png"/>
                          <pic:cNvPicPr/>
                        </pic:nvPicPr>
                        <pic:blipFill>
                          <a:blip r:embed="rId32"/>
                          <a:stretch>
                            <a:fillRect/>
                          </a:stretch>
                        </pic:blipFill>
                        <pic:spPr>
                          <a:xfrm>
                            <a:off x="0" y="0"/>
                            <a:ext cx="3108960" cy="2331720"/>
                          </a:xfrm>
                          <a:prstGeom prst="rect">
                            <a:avLst/>
                          </a:prstGeom>
                        </pic:spPr>
                      </pic:pic>
                    </a:graphicData>
                  </a:graphic>
                </wp:inline>
              </w:drawing>
            </w:r>
          </w:p>
        </w:tc>
      </w:tr>
    </w:tbl>
    <w:p w:rsidR="005C09AE" w:rsidRDefault="005C09AE" w:rsidP="005C09AE"/>
    <w:p w:rsidR="005C09AE" w:rsidRDefault="005C09AE" w:rsidP="005C09AE">
      <w:pPr>
        <w:pStyle w:val="ORABody"/>
      </w:pPr>
      <w:r>
        <w:t>The assessment assumes that the communications path is Iridium satcomm.  It does not account for additional power draw due to cellular communications (typically 5W for cell and ethernet).</w:t>
      </w:r>
    </w:p>
    <w:p w:rsidR="00D06199" w:rsidRDefault="00D06199">
      <w:bookmarkStart w:id="1" w:name="_GoBack"/>
      <w:bookmarkEnd w:id="1"/>
    </w:p>
    <w:p w:rsidR="00D06199" w:rsidRDefault="00B4458C">
      <w:pPr>
        <w:pStyle w:val="ORAHeading"/>
      </w:pPr>
      <w:r>
        <w:t>Vessel Traffic</w:t>
      </w:r>
    </w:p>
    <w:p w:rsidR="00D06199" w:rsidRDefault="005A642E">
      <w:pPr>
        <w:rPr>
          <w:rFonts w:asciiTheme="majorHAnsi" w:eastAsiaTheme="minorHAnsi" w:hAnsiTheme="majorHAnsi" w:cstheme="minorHAnsi"/>
          <w:color w:val="000000" w:themeColor="text1"/>
          <w:lang w:val="en-US"/>
        </w:rPr>
      </w:pPr>
      <w:r w:rsidRPr="005A642E">
        <w:rPr>
          <w:rFonts w:asciiTheme="majorHAnsi" w:eastAsiaTheme="minorHAnsi" w:hAnsiTheme="majorHAnsi" w:cstheme="minorHAnsi"/>
          <w:color w:val="000000" w:themeColor="text1"/>
          <w:lang w:val="en-US"/>
        </w:rPr>
        <w:t>Monterey Bay has moderate volumes of both commercial and recreational vessel traffic.  It is expected that traffic during the upcoming mission will be consistent with what has been observed during previous deployments.  The associated level of risk is deemed acceptable.</w:t>
      </w:r>
    </w:p>
    <w:p w:rsidR="00B819A8" w:rsidRDefault="00B819A8"/>
    <w:p w:rsidR="00D06199" w:rsidRDefault="005A642E" w:rsidP="005A642E">
      <w:pPr>
        <w:jc w:val="center"/>
      </w:pPr>
      <w:r>
        <w:rPr>
          <w:noProof/>
          <w:lang w:val="en-US"/>
        </w:rPr>
        <w:lastRenderedPageBreak/>
        <w:drawing>
          <wp:inline distT="0" distB="0" distL="0" distR="0">
            <wp:extent cx="2620611" cy="213073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3">
                      <a:extLst>
                        <a:ext uri="{28A0092B-C50C-407E-A947-70E740481C1C}">
                          <a14:useLocalDpi xmlns:a14="http://schemas.microsoft.com/office/drawing/2010/main" val="0"/>
                        </a:ext>
                      </a:extLst>
                    </a:blip>
                    <a:stretch>
                      <a:fillRect/>
                    </a:stretch>
                  </pic:blipFill>
                  <pic:spPr>
                    <a:xfrm>
                      <a:off x="0" y="0"/>
                      <a:ext cx="2621359" cy="2131341"/>
                    </a:xfrm>
                    <a:prstGeom prst="rect">
                      <a:avLst/>
                    </a:prstGeom>
                  </pic:spPr>
                </pic:pic>
              </a:graphicData>
            </a:graphic>
          </wp:inline>
        </w:drawing>
      </w:r>
    </w:p>
    <w:p w:rsidR="00D06199" w:rsidRDefault="00B4458C">
      <w:pPr>
        <w:pStyle w:val="ORAHeading"/>
      </w:pPr>
      <w:r>
        <w:t>Political Interests</w:t>
      </w:r>
    </w:p>
    <w:p w:rsidR="00D06199" w:rsidRDefault="005A642E">
      <w:r w:rsidRPr="005A642E">
        <w:rPr>
          <w:rFonts w:asciiTheme="majorHAnsi" w:eastAsiaTheme="minorHAnsi" w:hAnsiTheme="majorHAnsi" w:cstheme="minorHAnsi"/>
          <w:color w:val="000000" w:themeColor="text1"/>
          <w:lang w:val="en-US"/>
        </w:rPr>
        <w:t>Operations will be within California waters.  Local authority approval and appropriate permitting will be required prior to mission start date.</w:t>
      </w:r>
    </w:p>
    <w:p w:rsidR="00D06199" w:rsidRDefault="00D06199"/>
    <w:sectPr w:rsidR="00D06199" w:rsidSect="00587939">
      <w:type w:val="continuous"/>
      <w:pgSz w:w="12240" w:h="15840" w:code="1"/>
      <w:pgMar w:top="1086" w:right="1080" w:bottom="720" w:left="1080" w:header="576" w:footer="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ACF" w:rsidRDefault="00063ACF">
      <w:r>
        <w:separator/>
      </w:r>
    </w:p>
  </w:endnote>
  <w:endnote w:type="continuationSeparator" w:id="0">
    <w:p w:rsidR="00063ACF" w:rsidRDefault="00063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ngs">
    <w:altName w:val="MS Mincho"/>
    <w:panose1 w:val="00000000000000000000"/>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E02" w:rsidRPr="00197C51" w:rsidRDefault="00063ACF" w:rsidP="001D7295">
    <w:pPr>
      <w:pStyle w:val="Footer"/>
      <w:tabs>
        <w:tab w:val="left" w:pos="9336"/>
      </w:tabs>
      <w:jc w:val="right"/>
      <w:rPr>
        <w:rFonts w:asciiTheme="minorHAnsi" w:hAnsiTheme="minorHAnsi"/>
        <w:szCs w:val="16"/>
      </w:rPr>
    </w:pPr>
    <w:sdt>
      <w:sdtPr>
        <w:rPr>
          <w:rFonts w:asciiTheme="minorHAnsi" w:hAnsiTheme="minorHAnsi"/>
          <w:szCs w:val="16"/>
        </w:rPr>
        <w:id w:val="1321163078"/>
        <w:docPartObj>
          <w:docPartGallery w:val="Page Numbers (Bottom of Page)"/>
          <w:docPartUnique/>
        </w:docPartObj>
      </w:sdtPr>
      <w:sdtEndPr/>
      <w:sdtContent>
        <w:sdt>
          <w:sdtPr>
            <w:rPr>
              <w:rFonts w:asciiTheme="minorHAnsi" w:hAnsiTheme="minorHAnsi"/>
              <w:szCs w:val="16"/>
            </w:rPr>
            <w:id w:val="98381352"/>
            <w:docPartObj>
              <w:docPartGallery w:val="Page Numbers (Top of Page)"/>
              <w:docPartUnique/>
            </w:docPartObj>
          </w:sdtPr>
          <w:sdtEndPr/>
          <w:sdtContent>
            <w:r w:rsidR="00706E02" w:rsidRPr="00197C51">
              <w:rPr>
                <w:rFonts w:asciiTheme="minorHAnsi" w:hAnsiTheme="minorHAnsi"/>
                <w:szCs w:val="16"/>
              </w:rPr>
              <w:t xml:space="preserve">Page </w:t>
            </w:r>
            <w:r w:rsidR="00F83FB4" w:rsidRPr="00197C51">
              <w:rPr>
                <w:rFonts w:asciiTheme="minorHAnsi" w:hAnsiTheme="minorHAnsi"/>
                <w:bCs/>
                <w:szCs w:val="16"/>
              </w:rPr>
              <w:fldChar w:fldCharType="begin"/>
            </w:r>
            <w:r w:rsidR="00706E02" w:rsidRPr="00197C51">
              <w:rPr>
                <w:rFonts w:asciiTheme="minorHAnsi" w:hAnsiTheme="minorHAnsi"/>
                <w:bCs/>
                <w:szCs w:val="16"/>
              </w:rPr>
              <w:instrText xml:space="preserve"> PAGE </w:instrText>
            </w:r>
            <w:r w:rsidR="00F83FB4" w:rsidRPr="00197C51">
              <w:rPr>
                <w:rFonts w:asciiTheme="minorHAnsi" w:hAnsiTheme="minorHAnsi"/>
                <w:bCs/>
                <w:szCs w:val="16"/>
              </w:rPr>
              <w:fldChar w:fldCharType="separate"/>
            </w:r>
            <w:r w:rsidR="005C09AE">
              <w:rPr>
                <w:rFonts w:asciiTheme="minorHAnsi" w:hAnsiTheme="minorHAnsi"/>
                <w:bCs/>
                <w:noProof/>
                <w:szCs w:val="16"/>
              </w:rPr>
              <w:t>6</w:t>
            </w:r>
            <w:r w:rsidR="00F83FB4" w:rsidRPr="00197C51">
              <w:rPr>
                <w:rFonts w:asciiTheme="minorHAnsi" w:hAnsiTheme="minorHAnsi"/>
                <w:bCs/>
                <w:szCs w:val="16"/>
              </w:rPr>
              <w:fldChar w:fldCharType="end"/>
            </w:r>
            <w:r w:rsidR="00706E02" w:rsidRPr="00197C51">
              <w:rPr>
                <w:rFonts w:asciiTheme="minorHAnsi" w:hAnsiTheme="minorHAnsi"/>
                <w:szCs w:val="16"/>
              </w:rPr>
              <w:t xml:space="preserve"> of </w:t>
            </w:r>
            <w:r w:rsidR="00F83FB4" w:rsidRPr="00197C51">
              <w:rPr>
                <w:rFonts w:asciiTheme="minorHAnsi" w:hAnsiTheme="minorHAnsi"/>
                <w:bCs/>
                <w:szCs w:val="16"/>
              </w:rPr>
              <w:fldChar w:fldCharType="begin"/>
            </w:r>
            <w:r w:rsidR="00706E02" w:rsidRPr="00197C51">
              <w:rPr>
                <w:rFonts w:asciiTheme="minorHAnsi" w:hAnsiTheme="minorHAnsi"/>
                <w:bCs/>
                <w:szCs w:val="16"/>
              </w:rPr>
              <w:instrText xml:space="preserve"> NUMPAGES  </w:instrText>
            </w:r>
            <w:r w:rsidR="00F83FB4" w:rsidRPr="00197C51">
              <w:rPr>
                <w:rFonts w:asciiTheme="minorHAnsi" w:hAnsiTheme="minorHAnsi"/>
                <w:bCs/>
                <w:szCs w:val="16"/>
              </w:rPr>
              <w:fldChar w:fldCharType="separate"/>
            </w:r>
            <w:r w:rsidR="005C09AE">
              <w:rPr>
                <w:rFonts w:asciiTheme="minorHAnsi" w:hAnsiTheme="minorHAnsi"/>
                <w:bCs/>
                <w:noProof/>
                <w:szCs w:val="16"/>
              </w:rPr>
              <w:t>8</w:t>
            </w:r>
            <w:r w:rsidR="00F83FB4" w:rsidRPr="00197C51">
              <w:rPr>
                <w:rFonts w:asciiTheme="minorHAnsi" w:hAnsiTheme="minorHAnsi"/>
                <w:bCs/>
                <w:szCs w:val="16"/>
              </w:rPr>
              <w:fldChar w:fldCharType="end"/>
            </w:r>
            <w:r w:rsidR="00706E02">
              <w:rPr>
                <w:rFonts w:asciiTheme="minorHAnsi" w:hAnsiTheme="minorHAnsi"/>
                <w:bCs/>
                <w:szCs w:val="16"/>
              </w:rPr>
              <w:tab/>
            </w:r>
          </w:sdtContent>
        </w:sdt>
      </w:sdtContent>
    </w:sdt>
    <w:r w:rsidR="00706E02">
      <w:rPr>
        <w:rFonts w:asciiTheme="minorHAnsi" w:hAnsiTheme="minorHAnsi"/>
        <w:szCs w:val="16"/>
      </w:rPr>
      <w:tab/>
    </w:r>
  </w:p>
  <w:p w:rsidR="00706E02" w:rsidRPr="0096700C" w:rsidRDefault="00706E02" w:rsidP="00DD62F0">
    <w:pPr>
      <w:pStyle w:val="Footer"/>
      <w:tabs>
        <w:tab w:val="right" w:pos="10252"/>
      </w:tabs>
      <w:jc w:val="left"/>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E02" w:rsidRDefault="00706E02" w:rsidP="00852EB5">
    <w:pPr>
      <w:pStyle w:val="Footer"/>
      <w:tabs>
        <w:tab w:val="right" w:pos="9990"/>
      </w:tabs>
    </w:pPr>
    <w:r>
      <w:t>Revision: 17 December 2010</w:t>
    </w:r>
    <w:r>
      <w:tab/>
      <w:t>OC-OPTEMP 2.2</w:t>
    </w:r>
  </w:p>
  <w:p w:rsidR="00706E02" w:rsidRDefault="00706E02" w:rsidP="00852EB5">
    <w:pPr>
      <w:pStyle w:val="Footer"/>
      <w:tabs>
        <w:tab w:val="right" w:pos="9990"/>
      </w:tabs>
    </w:pPr>
  </w:p>
  <w:p w:rsidR="00706E02" w:rsidRDefault="00706E02" w:rsidP="00852EB5">
    <w:pPr>
      <w:pStyle w:val="Footer"/>
      <w:tabs>
        <w:tab w:val="right" w:pos="999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ACF" w:rsidRDefault="00063ACF">
      <w:r>
        <w:separator/>
      </w:r>
    </w:p>
  </w:footnote>
  <w:footnote w:type="continuationSeparator" w:id="0">
    <w:p w:rsidR="00063ACF" w:rsidRDefault="00063A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E02" w:rsidRPr="002C4714" w:rsidRDefault="00706E02" w:rsidP="002F3017">
    <w:pPr>
      <w:pStyle w:val="NoSpacing"/>
      <w:tabs>
        <w:tab w:val="left" w:pos="8616"/>
      </w:tabs>
      <w:rPr>
        <w:b/>
        <w:sz w:val="36"/>
        <w:szCs w:val="36"/>
      </w:rPr>
    </w:pPr>
    <w:r>
      <w:rPr>
        <w:noProof/>
      </w:rPr>
      <w:drawing>
        <wp:anchor distT="0" distB="0" distL="114300" distR="114300" simplePos="0" relativeHeight="251666432" behindDoc="1" locked="0" layoutInCell="1" allowOverlap="1">
          <wp:simplePos x="0" y="0"/>
          <wp:positionH relativeFrom="column">
            <wp:posOffset>4652010</wp:posOffset>
          </wp:positionH>
          <wp:positionV relativeFrom="paragraph">
            <wp:posOffset>-20320</wp:posOffset>
          </wp:positionV>
          <wp:extent cx="1795780" cy="254000"/>
          <wp:effectExtent l="0" t="0" r="0" b="0"/>
          <wp:wrapTight wrapText="bothSides">
            <wp:wrapPolygon edited="0">
              <wp:start x="0" y="4860"/>
              <wp:lineTo x="0" y="19440"/>
              <wp:lineTo x="21310" y="19440"/>
              <wp:lineTo x="21310" y="4860"/>
              <wp:lineTo x="0" y="486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ri-logo-LiquidRobotics.jpg"/>
                  <pic:cNvPicPr/>
                </pic:nvPicPr>
                <pic:blipFill>
                  <a:blip r:embed="rId1">
                    <a:extLst>
                      <a:ext uri="{28A0092B-C50C-407E-A947-70E740481C1C}">
                        <a14:useLocalDpi xmlns:a14="http://schemas.microsoft.com/office/drawing/2010/main" val="0"/>
                      </a:ext>
                    </a:extLst>
                  </a:blip>
                  <a:stretch>
                    <a:fillRect/>
                  </a:stretch>
                </pic:blipFill>
                <pic:spPr>
                  <a:xfrm>
                    <a:off x="0" y="0"/>
                    <a:ext cx="1795780" cy="254000"/>
                  </a:xfrm>
                  <a:prstGeom prst="rect">
                    <a:avLst/>
                  </a:prstGeom>
                </pic:spPr>
              </pic:pic>
            </a:graphicData>
          </a:graphic>
        </wp:anchor>
      </w:drawing>
    </w:r>
    <w:r>
      <w:rPr>
        <w:b/>
        <w:sz w:val="32"/>
        <w:szCs w:val="36"/>
      </w:rPr>
      <w:t>Wave Glider Operational Risk Assessment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E02" w:rsidRDefault="00706E02">
    <w:pPr>
      <w:pStyle w:val="Header"/>
    </w:pPr>
    <w:r>
      <w:rPr>
        <w:noProof/>
        <w:lang w:val="en-US"/>
      </w:rPr>
      <w:drawing>
        <wp:anchor distT="0" distB="0" distL="114300" distR="114300" simplePos="0" relativeHeight="251662336" behindDoc="0" locked="0" layoutInCell="0" allowOverlap="1">
          <wp:simplePos x="0" y="0"/>
          <wp:positionH relativeFrom="column">
            <wp:posOffset>4953000</wp:posOffset>
          </wp:positionH>
          <wp:positionV relativeFrom="paragraph">
            <wp:posOffset>-53340</wp:posOffset>
          </wp:positionV>
          <wp:extent cx="1476375" cy="600075"/>
          <wp:effectExtent l="0" t="0" r="9525" b="9525"/>
          <wp:wrapNone/>
          <wp:docPr id="13" name="P 1" descr="Liquid Robotics logo transpare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1" descr="Liquid Robotics logo transparent.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600075"/>
                  </a:xfrm>
                  <a:prstGeom prst="rect">
                    <a:avLst/>
                  </a:prstGeom>
                  <a:noFill/>
                </pic:spPr>
              </pic:pic>
            </a:graphicData>
          </a:graphic>
        </wp:anchor>
      </w:drawing>
    </w:r>
  </w:p>
  <w:p w:rsidR="00706E02" w:rsidRDefault="00706E02">
    <w:pPr>
      <w:pStyle w:val="Header"/>
    </w:pPr>
  </w:p>
  <w:p w:rsidR="00706E02" w:rsidRDefault="00706E02">
    <w:pPr>
      <w:pStyle w:val="Header"/>
    </w:pPr>
  </w:p>
  <w:p w:rsidR="00706E02" w:rsidRDefault="00706E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5CAA"/>
    <w:multiLevelType w:val="hybridMultilevel"/>
    <w:tmpl w:val="419E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6777D"/>
    <w:multiLevelType w:val="hybridMultilevel"/>
    <w:tmpl w:val="82EE7B1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08BE0E62"/>
    <w:multiLevelType w:val="hybridMultilevel"/>
    <w:tmpl w:val="86501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343F7B"/>
    <w:multiLevelType w:val="hybridMultilevel"/>
    <w:tmpl w:val="2666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6A116F"/>
    <w:multiLevelType w:val="hybridMultilevel"/>
    <w:tmpl w:val="0AC8F1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10136323"/>
    <w:multiLevelType w:val="multilevel"/>
    <w:tmpl w:val="266C75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412D4B"/>
    <w:multiLevelType w:val="multilevel"/>
    <w:tmpl w:val="9C3C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AB33CA"/>
    <w:multiLevelType w:val="multilevel"/>
    <w:tmpl w:val="F9F4B2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8547B1"/>
    <w:multiLevelType w:val="multilevel"/>
    <w:tmpl w:val="2172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440A71"/>
    <w:multiLevelType w:val="hybridMultilevel"/>
    <w:tmpl w:val="75E43B2C"/>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0">
    <w:nsid w:val="2FA03952"/>
    <w:multiLevelType w:val="multilevel"/>
    <w:tmpl w:val="629C4FB8"/>
    <w:lvl w:ilvl="0">
      <w:start w:val="1"/>
      <w:numFmt w:val="decimal"/>
      <w:lvlText w:val="%1."/>
      <w:lvlJc w:val="left"/>
      <w:pPr>
        <w:tabs>
          <w:tab w:val="num" w:pos="872"/>
        </w:tabs>
        <w:ind w:left="872" w:hanging="432"/>
      </w:pPr>
      <w:rPr>
        <w:rFonts w:cs="Times New Roman"/>
      </w:rPr>
    </w:lvl>
    <w:lvl w:ilvl="1">
      <w:start w:val="1"/>
      <w:numFmt w:val="decimal"/>
      <w:lvlText w:val="%1.%2"/>
      <w:lvlJc w:val="left"/>
      <w:pPr>
        <w:tabs>
          <w:tab w:val="num" w:pos="1016"/>
        </w:tabs>
        <w:ind w:left="1016" w:hanging="576"/>
      </w:pPr>
      <w:rPr>
        <w:rFonts w:cs="Times New Roman"/>
        <w:b/>
      </w:rPr>
    </w:lvl>
    <w:lvl w:ilvl="2">
      <w:start w:val="1"/>
      <w:numFmt w:val="decimal"/>
      <w:lvlText w:val="%1.%2.%3"/>
      <w:lvlJc w:val="left"/>
      <w:pPr>
        <w:tabs>
          <w:tab w:val="num" w:pos="1160"/>
        </w:tabs>
        <w:ind w:left="1160" w:hanging="720"/>
      </w:pPr>
      <w:rPr>
        <w:rFonts w:cs="Times New Roman"/>
      </w:rPr>
    </w:lvl>
    <w:lvl w:ilvl="3">
      <w:start w:val="1"/>
      <w:numFmt w:val="decimal"/>
      <w:pStyle w:val="Heading4"/>
      <w:lvlText w:val="%1.%2.%3.%4"/>
      <w:lvlJc w:val="left"/>
      <w:pPr>
        <w:tabs>
          <w:tab w:val="num" w:pos="1304"/>
        </w:tabs>
        <w:ind w:left="1304" w:hanging="864"/>
      </w:pPr>
      <w:rPr>
        <w:rFonts w:cs="Times New Roman"/>
      </w:rPr>
    </w:lvl>
    <w:lvl w:ilvl="4">
      <w:start w:val="1"/>
      <w:numFmt w:val="decimal"/>
      <w:pStyle w:val="Heading5"/>
      <w:lvlText w:val="%1.%2.%3.%4.%5"/>
      <w:lvlJc w:val="left"/>
      <w:pPr>
        <w:tabs>
          <w:tab w:val="num" w:pos="1448"/>
        </w:tabs>
        <w:ind w:left="1448" w:hanging="1008"/>
      </w:pPr>
      <w:rPr>
        <w:rFonts w:cs="Times New Roman"/>
      </w:rPr>
    </w:lvl>
    <w:lvl w:ilvl="5">
      <w:start w:val="1"/>
      <w:numFmt w:val="decimal"/>
      <w:lvlText w:val="%1.%2.%3.%4.%5.%6"/>
      <w:lvlJc w:val="left"/>
      <w:pPr>
        <w:tabs>
          <w:tab w:val="num" w:pos="1592"/>
        </w:tabs>
        <w:ind w:left="1592" w:hanging="1152"/>
      </w:pPr>
      <w:rPr>
        <w:rFonts w:cs="Times New Roman"/>
      </w:rPr>
    </w:lvl>
    <w:lvl w:ilvl="6">
      <w:start w:val="1"/>
      <w:numFmt w:val="decimal"/>
      <w:lvlText w:val="%1.%2.%3.%4.%5.%6.%7"/>
      <w:lvlJc w:val="left"/>
      <w:pPr>
        <w:tabs>
          <w:tab w:val="num" w:pos="1736"/>
        </w:tabs>
        <w:ind w:left="1736" w:hanging="1296"/>
      </w:pPr>
      <w:rPr>
        <w:rFonts w:cs="Times New Roman"/>
      </w:rPr>
    </w:lvl>
    <w:lvl w:ilvl="7">
      <w:start w:val="1"/>
      <w:numFmt w:val="decimal"/>
      <w:lvlText w:val="%1.%2.%3.%4.%5.%6.%7.%8"/>
      <w:lvlJc w:val="left"/>
      <w:pPr>
        <w:tabs>
          <w:tab w:val="num" w:pos="1880"/>
        </w:tabs>
        <w:ind w:left="1880" w:hanging="1440"/>
      </w:pPr>
      <w:rPr>
        <w:rFonts w:cs="Times New Roman"/>
      </w:rPr>
    </w:lvl>
    <w:lvl w:ilvl="8">
      <w:start w:val="1"/>
      <w:numFmt w:val="decimal"/>
      <w:lvlText w:val="%1.%2.%3.%4.%5.%6.%7.%8.%9"/>
      <w:lvlJc w:val="left"/>
      <w:pPr>
        <w:tabs>
          <w:tab w:val="num" w:pos="2024"/>
        </w:tabs>
        <w:ind w:left="2024" w:hanging="1584"/>
      </w:pPr>
      <w:rPr>
        <w:rFonts w:cs="Times New Roman"/>
      </w:rPr>
    </w:lvl>
  </w:abstractNum>
  <w:abstractNum w:abstractNumId="11">
    <w:nsid w:val="35C87D07"/>
    <w:multiLevelType w:val="hybridMultilevel"/>
    <w:tmpl w:val="B0345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E83E92"/>
    <w:multiLevelType w:val="hybridMultilevel"/>
    <w:tmpl w:val="12D4B8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36396ED6"/>
    <w:multiLevelType w:val="hybridMultilevel"/>
    <w:tmpl w:val="8E34F3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36AC2515"/>
    <w:multiLevelType w:val="hybridMultilevel"/>
    <w:tmpl w:val="8D1CF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F04AE1"/>
    <w:multiLevelType w:val="hybridMultilevel"/>
    <w:tmpl w:val="BB00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E87F98"/>
    <w:multiLevelType w:val="hybridMultilevel"/>
    <w:tmpl w:val="6DB2B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B7233A"/>
    <w:multiLevelType w:val="hybridMultilevel"/>
    <w:tmpl w:val="39668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002AB0"/>
    <w:multiLevelType w:val="hybridMultilevel"/>
    <w:tmpl w:val="97D8E2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46126FBE"/>
    <w:multiLevelType w:val="hybridMultilevel"/>
    <w:tmpl w:val="29CCFCD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0">
    <w:nsid w:val="564E3C44"/>
    <w:multiLevelType w:val="hybridMultilevel"/>
    <w:tmpl w:val="7678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2C7F3E"/>
    <w:multiLevelType w:val="hybridMultilevel"/>
    <w:tmpl w:val="0512F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A00259"/>
    <w:multiLevelType w:val="hybridMultilevel"/>
    <w:tmpl w:val="5BD0D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B11703"/>
    <w:multiLevelType w:val="hybridMultilevel"/>
    <w:tmpl w:val="5F3A9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42"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DE3B4F"/>
    <w:multiLevelType w:val="hybridMultilevel"/>
    <w:tmpl w:val="42869AC0"/>
    <w:lvl w:ilvl="0" w:tplc="A0AA3002">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D13317"/>
    <w:multiLevelType w:val="hybridMultilevel"/>
    <w:tmpl w:val="ED1252BC"/>
    <w:lvl w:ilvl="0" w:tplc="741E3C32">
      <w:start w:val="1"/>
      <w:numFmt w:val="bullet"/>
      <w:pStyle w:val="ORA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771E21"/>
    <w:multiLevelType w:val="hybridMultilevel"/>
    <w:tmpl w:val="4238E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E10338"/>
    <w:multiLevelType w:val="hybridMultilevel"/>
    <w:tmpl w:val="68D8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D4605A"/>
    <w:multiLevelType w:val="hybridMultilevel"/>
    <w:tmpl w:val="3DBCBB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7D1156A9"/>
    <w:multiLevelType w:val="multilevel"/>
    <w:tmpl w:val="BC8020F4"/>
    <w:lvl w:ilvl="0">
      <w:start w:val="1"/>
      <w:numFmt w:val="decimal"/>
      <w:pStyle w:val="Heading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7FE55A00"/>
    <w:multiLevelType w:val="multilevel"/>
    <w:tmpl w:val="266C75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9"/>
  </w:num>
  <w:num w:numId="3">
    <w:abstractNumId w:val="23"/>
  </w:num>
  <w:num w:numId="4">
    <w:abstractNumId w:val="14"/>
  </w:num>
  <w:num w:numId="5">
    <w:abstractNumId w:val="1"/>
  </w:num>
  <w:num w:numId="6">
    <w:abstractNumId w:val="2"/>
  </w:num>
  <w:num w:numId="7">
    <w:abstractNumId w:val="15"/>
  </w:num>
  <w:num w:numId="8">
    <w:abstractNumId w:val="22"/>
  </w:num>
  <w:num w:numId="9">
    <w:abstractNumId w:val="6"/>
  </w:num>
  <w:num w:numId="10">
    <w:abstractNumId w:val="21"/>
  </w:num>
  <w:num w:numId="11">
    <w:abstractNumId w:val="30"/>
  </w:num>
  <w:num w:numId="12">
    <w:abstractNumId w:val="17"/>
  </w:num>
  <w:num w:numId="13">
    <w:abstractNumId w:val="7"/>
  </w:num>
  <w:num w:numId="14">
    <w:abstractNumId w:val="20"/>
  </w:num>
  <w:num w:numId="15">
    <w:abstractNumId w:val="16"/>
  </w:num>
  <w:num w:numId="16">
    <w:abstractNumId w:val="19"/>
  </w:num>
  <w:num w:numId="17">
    <w:abstractNumId w:val="0"/>
  </w:num>
  <w:num w:numId="18">
    <w:abstractNumId w:val="3"/>
  </w:num>
  <w:num w:numId="19">
    <w:abstractNumId w:val="5"/>
  </w:num>
  <w:num w:numId="20">
    <w:abstractNumId w:val="9"/>
  </w:num>
  <w:num w:numId="21">
    <w:abstractNumId w:val="8"/>
  </w:num>
  <w:num w:numId="22">
    <w:abstractNumId w:val="27"/>
  </w:num>
  <w:num w:numId="23">
    <w:abstractNumId w:val="24"/>
  </w:num>
  <w:num w:numId="24">
    <w:abstractNumId w:val="11"/>
  </w:num>
  <w:num w:numId="25">
    <w:abstractNumId w:val="25"/>
  </w:num>
  <w:num w:numId="26">
    <w:abstractNumId w:val="18"/>
  </w:num>
  <w:num w:numId="27">
    <w:abstractNumId w:val="4"/>
  </w:num>
  <w:num w:numId="28">
    <w:abstractNumId w:val="13"/>
  </w:num>
  <w:num w:numId="29">
    <w:abstractNumId w:val="28"/>
  </w:num>
  <w:num w:numId="30">
    <w:abstractNumId w:val="12"/>
  </w:num>
  <w:num w:numId="31">
    <w:abstractNumId w:val="26"/>
  </w:num>
  <w:num w:numId="32">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8DF"/>
    <w:rsid w:val="000010FD"/>
    <w:rsid w:val="0000111D"/>
    <w:rsid w:val="000013DB"/>
    <w:rsid w:val="00001608"/>
    <w:rsid w:val="00001736"/>
    <w:rsid w:val="000023AE"/>
    <w:rsid w:val="0000249D"/>
    <w:rsid w:val="0000374C"/>
    <w:rsid w:val="00004BDC"/>
    <w:rsid w:val="00006859"/>
    <w:rsid w:val="000068A4"/>
    <w:rsid w:val="00007D7B"/>
    <w:rsid w:val="00011D0E"/>
    <w:rsid w:val="00011FA6"/>
    <w:rsid w:val="0001340F"/>
    <w:rsid w:val="00014049"/>
    <w:rsid w:val="0001429A"/>
    <w:rsid w:val="00015CCD"/>
    <w:rsid w:val="00016F3B"/>
    <w:rsid w:val="00020601"/>
    <w:rsid w:val="000208B4"/>
    <w:rsid w:val="0002194F"/>
    <w:rsid w:val="00021E98"/>
    <w:rsid w:val="00024664"/>
    <w:rsid w:val="0002523E"/>
    <w:rsid w:val="00025E8F"/>
    <w:rsid w:val="0002618E"/>
    <w:rsid w:val="000278FA"/>
    <w:rsid w:val="00027A14"/>
    <w:rsid w:val="000300C8"/>
    <w:rsid w:val="00030541"/>
    <w:rsid w:val="00031D35"/>
    <w:rsid w:val="00032419"/>
    <w:rsid w:val="000324C3"/>
    <w:rsid w:val="000327A2"/>
    <w:rsid w:val="000340A0"/>
    <w:rsid w:val="000342A1"/>
    <w:rsid w:val="00034347"/>
    <w:rsid w:val="00034C39"/>
    <w:rsid w:val="000362AB"/>
    <w:rsid w:val="000376CD"/>
    <w:rsid w:val="00037778"/>
    <w:rsid w:val="00037A2E"/>
    <w:rsid w:val="00037D01"/>
    <w:rsid w:val="0004331B"/>
    <w:rsid w:val="000433B6"/>
    <w:rsid w:val="00043F8C"/>
    <w:rsid w:val="00046138"/>
    <w:rsid w:val="00047F7C"/>
    <w:rsid w:val="000518EF"/>
    <w:rsid w:val="00053CDE"/>
    <w:rsid w:val="00054714"/>
    <w:rsid w:val="00056210"/>
    <w:rsid w:val="00057BC8"/>
    <w:rsid w:val="00060365"/>
    <w:rsid w:val="00063ACF"/>
    <w:rsid w:val="00063AF5"/>
    <w:rsid w:val="00066CA9"/>
    <w:rsid w:val="00067354"/>
    <w:rsid w:val="00067CAD"/>
    <w:rsid w:val="000719B2"/>
    <w:rsid w:val="00072A92"/>
    <w:rsid w:val="00073672"/>
    <w:rsid w:val="000738EE"/>
    <w:rsid w:val="00073AC0"/>
    <w:rsid w:val="000746AF"/>
    <w:rsid w:val="00074AE6"/>
    <w:rsid w:val="00076180"/>
    <w:rsid w:val="00076953"/>
    <w:rsid w:val="00080D42"/>
    <w:rsid w:val="00082979"/>
    <w:rsid w:val="00082D4B"/>
    <w:rsid w:val="00084B25"/>
    <w:rsid w:val="000868D8"/>
    <w:rsid w:val="00087A94"/>
    <w:rsid w:val="0009274E"/>
    <w:rsid w:val="00092CD0"/>
    <w:rsid w:val="00097213"/>
    <w:rsid w:val="00097397"/>
    <w:rsid w:val="000A05FF"/>
    <w:rsid w:val="000A143E"/>
    <w:rsid w:val="000A1595"/>
    <w:rsid w:val="000A2C5B"/>
    <w:rsid w:val="000A393E"/>
    <w:rsid w:val="000A4B97"/>
    <w:rsid w:val="000A7974"/>
    <w:rsid w:val="000B001F"/>
    <w:rsid w:val="000B2AA5"/>
    <w:rsid w:val="000B2E21"/>
    <w:rsid w:val="000B34A6"/>
    <w:rsid w:val="000B3A0F"/>
    <w:rsid w:val="000B3B37"/>
    <w:rsid w:val="000B5827"/>
    <w:rsid w:val="000B7302"/>
    <w:rsid w:val="000C2718"/>
    <w:rsid w:val="000C7F68"/>
    <w:rsid w:val="000D0068"/>
    <w:rsid w:val="000D16E3"/>
    <w:rsid w:val="000D4042"/>
    <w:rsid w:val="000D4E96"/>
    <w:rsid w:val="000D4F73"/>
    <w:rsid w:val="000D6CF1"/>
    <w:rsid w:val="000D7F5E"/>
    <w:rsid w:val="000E0B3A"/>
    <w:rsid w:val="000E1C16"/>
    <w:rsid w:val="000E1E52"/>
    <w:rsid w:val="000E30FA"/>
    <w:rsid w:val="000E36D8"/>
    <w:rsid w:val="000E5052"/>
    <w:rsid w:val="000E5AB8"/>
    <w:rsid w:val="000E746A"/>
    <w:rsid w:val="000F1100"/>
    <w:rsid w:val="000F2443"/>
    <w:rsid w:val="000F39B3"/>
    <w:rsid w:val="000F415F"/>
    <w:rsid w:val="000F4252"/>
    <w:rsid w:val="000F429D"/>
    <w:rsid w:val="000F4979"/>
    <w:rsid w:val="000F4EF0"/>
    <w:rsid w:val="000F5A60"/>
    <w:rsid w:val="000F77C6"/>
    <w:rsid w:val="000F7913"/>
    <w:rsid w:val="00100650"/>
    <w:rsid w:val="00102BF2"/>
    <w:rsid w:val="00104823"/>
    <w:rsid w:val="00106FF7"/>
    <w:rsid w:val="001074B3"/>
    <w:rsid w:val="0010775A"/>
    <w:rsid w:val="00107CB5"/>
    <w:rsid w:val="001101CF"/>
    <w:rsid w:val="00110770"/>
    <w:rsid w:val="00111C9F"/>
    <w:rsid w:val="001121E7"/>
    <w:rsid w:val="001129AF"/>
    <w:rsid w:val="00113F7B"/>
    <w:rsid w:val="00115C7C"/>
    <w:rsid w:val="0011699E"/>
    <w:rsid w:val="00116ACA"/>
    <w:rsid w:val="00116C97"/>
    <w:rsid w:val="00117506"/>
    <w:rsid w:val="00121636"/>
    <w:rsid w:val="00121C7F"/>
    <w:rsid w:val="0012200F"/>
    <w:rsid w:val="001225F8"/>
    <w:rsid w:val="00122CDB"/>
    <w:rsid w:val="0012336E"/>
    <w:rsid w:val="00124072"/>
    <w:rsid w:val="00126F7C"/>
    <w:rsid w:val="0012758A"/>
    <w:rsid w:val="00127A52"/>
    <w:rsid w:val="00127B94"/>
    <w:rsid w:val="00127F19"/>
    <w:rsid w:val="001300BF"/>
    <w:rsid w:val="0013051A"/>
    <w:rsid w:val="001315F1"/>
    <w:rsid w:val="001317C4"/>
    <w:rsid w:val="00131C2D"/>
    <w:rsid w:val="00132A1B"/>
    <w:rsid w:val="00133142"/>
    <w:rsid w:val="00134760"/>
    <w:rsid w:val="00136D8B"/>
    <w:rsid w:val="00137433"/>
    <w:rsid w:val="00137B56"/>
    <w:rsid w:val="001404AA"/>
    <w:rsid w:val="0014072E"/>
    <w:rsid w:val="00141D69"/>
    <w:rsid w:val="00141DD8"/>
    <w:rsid w:val="00143F76"/>
    <w:rsid w:val="00144636"/>
    <w:rsid w:val="00144B2A"/>
    <w:rsid w:val="001458EC"/>
    <w:rsid w:val="00145D7A"/>
    <w:rsid w:val="001475B9"/>
    <w:rsid w:val="00150AD2"/>
    <w:rsid w:val="00151131"/>
    <w:rsid w:val="00151ECD"/>
    <w:rsid w:val="00152597"/>
    <w:rsid w:val="00152FBE"/>
    <w:rsid w:val="001567A1"/>
    <w:rsid w:val="001616A1"/>
    <w:rsid w:val="0016307C"/>
    <w:rsid w:val="00165D7A"/>
    <w:rsid w:val="00165EF9"/>
    <w:rsid w:val="00167411"/>
    <w:rsid w:val="00167979"/>
    <w:rsid w:val="0016799C"/>
    <w:rsid w:val="001768BE"/>
    <w:rsid w:val="001802DD"/>
    <w:rsid w:val="0018071F"/>
    <w:rsid w:val="0018218A"/>
    <w:rsid w:val="00182209"/>
    <w:rsid w:val="001838C5"/>
    <w:rsid w:val="00184229"/>
    <w:rsid w:val="001905A2"/>
    <w:rsid w:val="00190E34"/>
    <w:rsid w:val="0019283E"/>
    <w:rsid w:val="00193EB2"/>
    <w:rsid w:val="00194B37"/>
    <w:rsid w:val="0019527D"/>
    <w:rsid w:val="001952B3"/>
    <w:rsid w:val="00197C51"/>
    <w:rsid w:val="001A0A01"/>
    <w:rsid w:val="001A0D8E"/>
    <w:rsid w:val="001A100E"/>
    <w:rsid w:val="001A1507"/>
    <w:rsid w:val="001A2AE3"/>
    <w:rsid w:val="001A30A4"/>
    <w:rsid w:val="001A3416"/>
    <w:rsid w:val="001A3CA6"/>
    <w:rsid w:val="001A5FD6"/>
    <w:rsid w:val="001A6CCB"/>
    <w:rsid w:val="001B0A53"/>
    <w:rsid w:val="001B315F"/>
    <w:rsid w:val="001B478B"/>
    <w:rsid w:val="001B48B5"/>
    <w:rsid w:val="001B4D71"/>
    <w:rsid w:val="001B5B5B"/>
    <w:rsid w:val="001B60AC"/>
    <w:rsid w:val="001B71A5"/>
    <w:rsid w:val="001B7329"/>
    <w:rsid w:val="001C1AD8"/>
    <w:rsid w:val="001C2C27"/>
    <w:rsid w:val="001C3445"/>
    <w:rsid w:val="001C5139"/>
    <w:rsid w:val="001C5705"/>
    <w:rsid w:val="001C7688"/>
    <w:rsid w:val="001D153D"/>
    <w:rsid w:val="001D206B"/>
    <w:rsid w:val="001D2204"/>
    <w:rsid w:val="001D2311"/>
    <w:rsid w:val="001D7295"/>
    <w:rsid w:val="001D7C8C"/>
    <w:rsid w:val="001E1323"/>
    <w:rsid w:val="001E23AB"/>
    <w:rsid w:val="001E3365"/>
    <w:rsid w:val="001E37FC"/>
    <w:rsid w:val="001E49D6"/>
    <w:rsid w:val="001E5352"/>
    <w:rsid w:val="001E73CF"/>
    <w:rsid w:val="001E7811"/>
    <w:rsid w:val="001E7DDE"/>
    <w:rsid w:val="001F1428"/>
    <w:rsid w:val="001F5376"/>
    <w:rsid w:val="001F6235"/>
    <w:rsid w:val="001F671D"/>
    <w:rsid w:val="001F70D0"/>
    <w:rsid w:val="00201123"/>
    <w:rsid w:val="00201F90"/>
    <w:rsid w:val="00202EEA"/>
    <w:rsid w:val="0020481F"/>
    <w:rsid w:val="00210734"/>
    <w:rsid w:val="002110F6"/>
    <w:rsid w:val="00211499"/>
    <w:rsid w:val="00211812"/>
    <w:rsid w:val="00211EB1"/>
    <w:rsid w:val="00212481"/>
    <w:rsid w:val="002137F0"/>
    <w:rsid w:val="00214238"/>
    <w:rsid w:val="00223588"/>
    <w:rsid w:val="00224829"/>
    <w:rsid w:val="00230E66"/>
    <w:rsid w:val="00232C0A"/>
    <w:rsid w:val="0023490E"/>
    <w:rsid w:val="002349C9"/>
    <w:rsid w:val="00235AA5"/>
    <w:rsid w:val="00235F38"/>
    <w:rsid w:val="002367AD"/>
    <w:rsid w:val="00236857"/>
    <w:rsid w:val="00240FB3"/>
    <w:rsid w:val="00241164"/>
    <w:rsid w:val="0024202F"/>
    <w:rsid w:val="00242633"/>
    <w:rsid w:val="0024456A"/>
    <w:rsid w:val="00245642"/>
    <w:rsid w:val="00246489"/>
    <w:rsid w:val="002476A9"/>
    <w:rsid w:val="002500DE"/>
    <w:rsid w:val="00251854"/>
    <w:rsid w:val="002523B3"/>
    <w:rsid w:val="0025354C"/>
    <w:rsid w:val="002546BF"/>
    <w:rsid w:val="00255F4D"/>
    <w:rsid w:val="00260F31"/>
    <w:rsid w:val="00261DE3"/>
    <w:rsid w:val="002627A9"/>
    <w:rsid w:val="00262C1B"/>
    <w:rsid w:val="00265427"/>
    <w:rsid w:val="00273017"/>
    <w:rsid w:val="00273044"/>
    <w:rsid w:val="002731D8"/>
    <w:rsid w:val="002741BD"/>
    <w:rsid w:val="00274D25"/>
    <w:rsid w:val="002779A9"/>
    <w:rsid w:val="002814BE"/>
    <w:rsid w:val="00281FCA"/>
    <w:rsid w:val="0028264B"/>
    <w:rsid w:val="00282E8A"/>
    <w:rsid w:val="00283451"/>
    <w:rsid w:val="00284A2D"/>
    <w:rsid w:val="00285682"/>
    <w:rsid w:val="0028673B"/>
    <w:rsid w:val="00287C67"/>
    <w:rsid w:val="00290CE8"/>
    <w:rsid w:val="00290FDC"/>
    <w:rsid w:val="00291222"/>
    <w:rsid w:val="0029314C"/>
    <w:rsid w:val="002934BB"/>
    <w:rsid w:val="00293746"/>
    <w:rsid w:val="0029401C"/>
    <w:rsid w:val="00295B83"/>
    <w:rsid w:val="0029680E"/>
    <w:rsid w:val="00297E22"/>
    <w:rsid w:val="002A160F"/>
    <w:rsid w:val="002A1FB2"/>
    <w:rsid w:val="002A5703"/>
    <w:rsid w:val="002A70F9"/>
    <w:rsid w:val="002A7B66"/>
    <w:rsid w:val="002C0DD9"/>
    <w:rsid w:val="002C31FF"/>
    <w:rsid w:val="002C3B8C"/>
    <w:rsid w:val="002C425B"/>
    <w:rsid w:val="002C4714"/>
    <w:rsid w:val="002C514D"/>
    <w:rsid w:val="002C51A8"/>
    <w:rsid w:val="002C5EFB"/>
    <w:rsid w:val="002C6680"/>
    <w:rsid w:val="002C72A1"/>
    <w:rsid w:val="002D3029"/>
    <w:rsid w:val="002D4552"/>
    <w:rsid w:val="002D4ED8"/>
    <w:rsid w:val="002D517E"/>
    <w:rsid w:val="002D62D9"/>
    <w:rsid w:val="002D709B"/>
    <w:rsid w:val="002E26E6"/>
    <w:rsid w:val="002E2894"/>
    <w:rsid w:val="002E2BAF"/>
    <w:rsid w:val="002E48F2"/>
    <w:rsid w:val="002E4989"/>
    <w:rsid w:val="002E69B9"/>
    <w:rsid w:val="002E6F58"/>
    <w:rsid w:val="002E7745"/>
    <w:rsid w:val="002E7B9C"/>
    <w:rsid w:val="002E7E03"/>
    <w:rsid w:val="002E7EB4"/>
    <w:rsid w:val="002F07B3"/>
    <w:rsid w:val="002F3017"/>
    <w:rsid w:val="002F341F"/>
    <w:rsid w:val="002F3728"/>
    <w:rsid w:val="002F394A"/>
    <w:rsid w:val="002F3F92"/>
    <w:rsid w:val="002F5BE0"/>
    <w:rsid w:val="002F61F5"/>
    <w:rsid w:val="002F6FBD"/>
    <w:rsid w:val="00300800"/>
    <w:rsid w:val="003019F2"/>
    <w:rsid w:val="00301E5E"/>
    <w:rsid w:val="00304188"/>
    <w:rsid w:val="00304354"/>
    <w:rsid w:val="00304606"/>
    <w:rsid w:val="003066AF"/>
    <w:rsid w:val="0031357C"/>
    <w:rsid w:val="003141BD"/>
    <w:rsid w:val="00314FFF"/>
    <w:rsid w:val="00315003"/>
    <w:rsid w:val="00316E7D"/>
    <w:rsid w:val="0032093E"/>
    <w:rsid w:val="00322EDF"/>
    <w:rsid w:val="003232A4"/>
    <w:rsid w:val="0032412F"/>
    <w:rsid w:val="00324277"/>
    <w:rsid w:val="00325FD8"/>
    <w:rsid w:val="00325FE0"/>
    <w:rsid w:val="0032610A"/>
    <w:rsid w:val="00330042"/>
    <w:rsid w:val="00330330"/>
    <w:rsid w:val="0033048D"/>
    <w:rsid w:val="0033162B"/>
    <w:rsid w:val="0033391C"/>
    <w:rsid w:val="0033454A"/>
    <w:rsid w:val="0033482B"/>
    <w:rsid w:val="0033552D"/>
    <w:rsid w:val="00335A37"/>
    <w:rsid w:val="00335FE9"/>
    <w:rsid w:val="0033701B"/>
    <w:rsid w:val="0033757B"/>
    <w:rsid w:val="003376E9"/>
    <w:rsid w:val="00340540"/>
    <w:rsid w:val="003422B4"/>
    <w:rsid w:val="0034245A"/>
    <w:rsid w:val="003440F7"/>
    <w:rsid w:val="00345AF2"/>
    <w:rsid w:val="0035016D"/>
    <w:rsid w:val="00352D2A"/>
    <w:rsid w:val="00353680"/>
    <w:rsid w:val="003540B3"/>
    <w:rsid w:val="003555E9"/>
    <w:rsid w:val="00355AB7"/>
    <w:rsid w:val="00356378"/>
    <w:rsid w:val="00356BEE"/>
    <w:rsid w:val="00361109"/>
    <w:rsid w:val="003643F8"/>
    <w:rsid w:val="0036461A"/>
    <w:rsid w:val="00367098"/>
    <w:rsid w:val="00367DFA"/>
    <w:rsid w:val="00370677"/>
    <w:rsid w:val="00370EAD"/>
    <w:rsid w:val="00370F2F"/>
    <w:rsid w:val="00374199"/>
    <w:rsid w:val="00374B21"/>
    <w:rsid w:val="003761EE"/>
    <w:rsid w:val="00376F94"/>
    <w:rsid w:val="00377119"/>
    <w:rsid w:val="003844D4"/>
    <w:rsid w:val="003852AE"/>
    <w:rsid w:val="00385FBF"/>
    <w:rsid w:val="00387204"/>
    <w:rsid w:val="00387A21"/>
    <w:rsid w:val="00390EA5"/>
    <w:rsid w:val="00391D10"/>
    <w:rsid w:val="00392E47"/>
    <w:rsid w:val="003A0408"/>
    <w:rsid w:val="003A1BE5"/>
    <w:rsid w:val="003A3727"/>
    <w:rsid w:val="003A4839"/>
    <w:rsid w:val="003A60B8"/>
    <w:rsid w:val="003A7521"/>
    <w:rsid w:val="003B03BA"/>
    <w:rsid w:val="003B08FE"/>
    <w:rsid w:val="003B0F00"/>
    <w:rsid w:val="003B1F4D"/>
    <w:rsid w:val="003B2A67"/>
    <w:rsid w:val="003B5DC7"/>
    <w:rsid w:val="003B5F77"/>
    <w:rsid w:val="003B6F27"/>
    <w:rsid w:val="003C0208"/>
    <w:rsid w:val="003C0B10"/>
    <w:rsid w:val="003C14F2"/>
    <w:rsid w:val="003C56A3"/>
    <w:rsid w:val="003C61A5"/>
    <w:rsid w:val="003C7E84"/>
    <w:rsid w:val="003D1AA7"/>
    <w:rsid w:val="003D23EC"/>
    <w:rsid w:val="003D36A9"/>
    <w:rsid w:val="003D510D"/>
    <w:rsid w:val="003D6614"/>
    <w:rsid w:val="003D6911"/>
    <w:rsid w:val="003D6F4A"/>
    <w:rsid w:val="003D7579"/>
    <w:rsid w:val="003D76F9"/>
    <w:rsid w:val="003E2129"/>
    <w:rsid w:val="003E6855"/>
    <w:rsid w:val="003E698A"/>
    <w:rsid w:val="003E6D74"/>
    <w:rsid w:val="003F13F3"/>
    <w:rsid w:val="003F1479"/>
    <w:rsid w:val="003F2CBB"/>
    <w:rsid w:val="003F36D4"/>
    <w:rsid w:val="003F447F"/>
    <w:rsid w:val="003F4998"/>
    <w:rsid w:val="003F623C"/>
    <w:rsid w:val="004002EE"/>
    <w:rsid w:val="00400DB4"/>
    <w:rsid w:val="004018B6"/>
    <w:rsid w:val="004020AA"/>
    <w:rsid w:val="00402C32"/>
    <w:rsid w:val="004048C0"/>
    <w:rsid w:val="00406B6D"/>
    <w:rsid w:val="00407644"/>
    <w:rsid w:val="00411436"/>
    <w:rsid w:val="00413CAA"/>
    <w:rsid w:val="0041411F"/>
    <w:rsid w:val="004144F0"/>
    <w:rsid w:val="0041634E"/>
    <w:rsid w:val="00416897"/>
    <w:rsid w:val="004202DA"/>
    <w:rsid w:val="00420789"/>
    <w:rsid w:val="00423E87"/>
    <w:rsid w:val="00426C34"/>
    <w:rsid w:val="00430734"/>
    <w:rsid w:val="00430E30"/>
    <w:rsid w:val="00432A5B"/>
    <w:rsid w:val="00433506"/>
    <w:rsid w:val="00433ED4"/>
    <w:rsid w:val="00434BDF"/>
    <w:rsid w:val="00435C80"/>
    <w:rsid w:val="00436CE2"/>
    <w:rsid w:val="00437711"/>
    <w:rsid w:val="00437916"/>
    <w:rsid w:val="004406A1"/>
    <w:rsid w:val="00440E73"/>
    <w:rsid w:val="00441C91"/>
    <w:rsid w:val="00442BD9"/>
    <w:rsid w:val="00443108"/>
    <w:rsid w:val="004443B2"/>
    <w:rsid w:val="004459D5"/>
    <w:rsid w:val="004465FA"/>
    <w:rsid w:val="00450219"/>
    <w:rsid w:val="004527D4"/>
    <w:rsid w:val="00453CAF"/>
    <w:rsid w:val="00455121"/>
    <w:rsid w:val="00455480"/>
    <w:rsid w:val="00455E76"/>
    <w:rsid w:val="00457088"/>
    <w:rsid w:val="00457478"/>
    <w:rsid w:val="00457F61"/>
    <w:rsid w:val="00462422"/>
    <w:rsid w:val="00463E28"/>
    <w:rsid w:val="00465FE9"/>
    <w:rsid w:val="00466096"/>
    <w:rsid w:val="00467FEE"/>
    <w:rsid w:val="004705DD"/>
    <w:rsid w:val="00470AB7"/>
    <w:rsid w:val="00470AD8"/>
    <w:rsid w:val="0047180A"/>
    <w:rsid w:val="00472E53"/>
    <w:rsid w:val="004733C3"/>
    <w:rsid w:val="00473D88"/>
    <w:rsid w:val="004749CE"/>
    <w:rsid w:val="00474B5A"/>
    <w:rsid w:val="00474DDA"/>
    <w:rsid w:val="00475E76"/>
    <w:rsid w:val="00476BA3"/>
    <w:rsid w:val="00477D66"/>
    <w:rsid w:val="00481116"/>
    <w:rsid w:val="00484A3D"/>
    <w:rsid w:val="004864AF"/>
    <w:rsid w:val="00487F8A"/>
    <w:rsid w:val="00491FDF"/>
    <w:rsid w:val="00495110"/>
    <w:rsid w:val="00497886"/>
    <w:rsid w:val="004A1C77"/>
    <w:rsid w:val="004A1F27"/>
    <w:rsid w:val="004A2CB3"/>
    <w:rsid w:val="004A33BB"/>
    <w:rsid w:val="004A34E1"/>
    <w:rsid w:val="004A3D73"/>
    <w:rsid w:val="004A4765"/>
    <w:rsid w:val="004A525F"/>
    <w:rsid w:val="004B13AC"/>
    <w:rsid w:val="004B15C9"/>
    <w:rsid w:val="004B1C3D"/>
    <w:rsid w:val="004B2107"/>
    <w:rsid w:val="004B45D3"/>
    <w:rsid w:val="004B4AEE"/>
    <w:rsid w:val="004B786E"/>
    <w:rsid w:val="004C0846"/>
    <w:rsid w:val="004C0902"/>
    <w:rsid w:val="004C111A"/>
    <w:rsid w:val="004C1A65"/>
    <w:rsid w:val="004C384E"/>
    <w:rsid w:val="004C464C"/>
    <w:rsid w:val="004C481C"/>
    <w:rsid w:val="004C56C1"/>
    <w:rsid w:val="004C580A"/>
    <w:rsid w:val="004C6510"/>
    <w:rsid w:val="004C6649"/>
    <w:rsid w:val="004C7004"/>
    <w:rsid w:val="004C7577"/>
    <w:rsid w:val="004D1642"/>
    <w:rsid w:val="004D211E"/>
    <w:rsid w:val="004D277C"/>
    <w:rsid w:val="004D5204"/>
    <w:rsid w:val="004D6C59"/>
    <w:rsid w:val="004D7D89"/>
    <w:rsid w:val="004E0A4F"/>
    <w:rsid w:val="004E0B94"/>
    <w:rsid w:val="004E1685"/>
    <w:rsid w:val="004E35D6"/>
    <w:rsid w:val="004E4914"/>
    <w:rsid w:val="004E4FD6"/>
    <w:rsid w:val="004E5920"/>
    <w:rsid w:val="004F0C67"/>
    <w:rsid w:val="004F0F4C"/>
    <w:rsid w:val="004F2835"/>
    <w:rsid w:val="004F3B8F"/>
    <w:rsid w:val="004F3FB2"/>
    <w:rsid w:val="00500D51"/>
    <w:rsid w:val="00501FFF"/>
    <w:rsid w:val="00502809"/>
    <w:rsid w:val="0050284C"/>
    <w:rsid w:val="00503392"/>
    <w:rsid w:val="005036FF"/>
    <w:rsid w:val="0050749A"/>
    <w:rsid w:val="00507B0A"/>
    <w:rsid w:val="005119E5"/>
    <w:rsid w:val="00512062"/>
    <w:rsid w:val="005138B6"/>
    <w:rsid w:val="00513E2F"/>
    <w:rsid w:val="005144A1"/>
    <w:rsid w:val="00515D3B"/>
    <w:rsid w:val="00516491"/>
    <w:rsid w:val="00516516"/>
    <w:rsid w:val="00516E9D"/>
    <w:rsid w:val="00517A12"/>
    <w:rsid w:val="00521045"/>
    <w:rsid w:val="00521892"/>
    <w:rsid w:val="005227A3"/>
    <w:rsid w:val="005244EA"/>
    <w:rsid w:val="0052460F"/>
    <w:rsid w:val="00535BAD"/>
    <w:rsid w:val="00535CCA"/>
    <w:rsid w:val="00536389"/>
    <w:rsid w:val="00536CE9"/>
    <w:rsid w:val="00536DF3"/>
    <w:rsid w:val="0053748A"/>
    <w:rsid w:val="005376E6"/>
    <w:rsid w:val="00542B08"/>
    <w:rsid w:val="00542DEF"/>
    <w:rsid w:val="005448B0"/>
    <w:rsid w:val="00544C2B"/>
    <w:rsid w:val="00552FCB"/>
    <w:rsid w:val="0055317C"/>
    <w:rsid w:val="0055397D"/>
    <w:rsid w:val="00553E1D"/>
    <w:rsid w:val="00555755"/>
    <w:rsid w:val="00555835"/>
    <w:rsid w:val="00556A91"/>
    <w:rsid w:val="00556BF5"/>
    <w:rsid w:val="00556D57"/>
    <w:rsid w:val="0055789C"/>
    <w:rsid w:val="00560401"/>
    <w:rsid w:val="005614B1"/>
    <w:rsid w:val="00561660"/>
    <w:rsid w:val="005619BC"/>
    <w:rsid w:val="00562420"/>
    <w:rsid w:val="00563431"/>
    <w:rsid w:val="005643D4"/>
    <w:rsid w:val="0056704A"/>
    <w:rsid w:val="00567BC7"/>
    <w:rsid w:val="0057187B"/>
    <w:rsid w:val="005723BF"/>
    <w:rsid w:val="005735CA"/>
    <w:rsid w:val="00573877"/>
    <w:rsid w:val="00573B5B"/>
    <w:rsid w:val="00574720"/>
    <w:rsid w:val="00575AAA"/>
    <w:rsid w:val="00575CAC"/>
    <w:rsid w:val="005773E0"/>
    <w:rsid w:val="00577494"/>
    <w:rsid w:val="00577B48"/>
    <w:rsid w:val="00580A6C"/>
    <w:rsid w:val="0058316C"/>
    <w:rsid w:val="005832FD"/>
    <w:rsid w:val="0058360F"/>
    <w:rsid w:val="0058390E"/>
    <w:rsid w:val="00584884"/>
    <w:rsid w:val="00586695"/>
    <w:rsid w:val="0058679A"/>
    <w:rsid w:val="00587939"/>
    <w:rsid w:val="00590FB3"/>
    <w:rsid w:val="0059299B"/>
    <w:rsid w:val="00594C68"/>
    <w:rsid w:val="005958F8"/>
    <w:rsid w:val="00596B60"/>
    <w:rsid w:val="00597ED3"/>
    <w:rsid w:val="005A03F8"/>
    <w:rsid w:val="005A10F0"/>
    <w:rsid w:val="005A2833"/>
    <w:rsid w:val="005A28AC"/>
    <w:rsid w:val="005A2946"/>
    <w:rsid w:val="005A2D49"/>
    <w:rsid w:val="005A3439"/>
    <w:rsid w:val="005A518C"/>
    <w:rsid w:val="005A642E"/>
    <w:rsid w:val="005A76EA"/>
    <w:rsid w:val="005A7ECF"/>
    <w:rsid w:val="005B1337"/>
    <w:rsid w:val="005B2B12"/>
    <w:rsid w:val="005B31B4"/>
    <w:rsid w:val="005B508C"/>
    <w:rsid w:val="005B5C7C"/>
    <w:rsid w:val="005B74DC"/>
    <w:rsid w:val="005B798D"/>
    <w:rsid w:val="005B7D67"/>
    <w:rsid w:val="005C0114"/>
    <w:rsid w:val="005C01BD"/>
    <w:rsid w:val="005C09AE"/>
    <w:rsid w:val="005C1832"/>
    <w:rsid w:val="005C1CCF"/>
    <w:rsid w:val="005C4B61"/>
    <w:rsid w:val="005C4F48"/>
    <w:rsid w:val="005C6AF4"/>
    <w:rsid w:val="005D242F"/>
    <w:rsid w:val="005D300C"/>
    <w:rsid w:val="005D4853"/>
    <w:rsid w:val="005D7912"/>
    <w:rsid w:val="005E081C"/>
    <w:rsid w:val="005E18E9"/>
    <w:rsid w:val="005E1F36"/>
    <w:rsid w:val="005E26F2"/>
    <w:rsid w:val="005E288E"/>
    <w:rsid w:val="005E2B75"/>
    <w:rsid w:val="005E6131"/>
    <w:rsid w:val="005E7605"/>
    <w:rsid w:val="005E7F3F"/>
    <w:rsid w:val="005F0CD7"/>
    <w:rsid w:val="005F144A"/>
    <w:rsid w:val="005F3F73"/>
    <w:rsid w:val="005F4958"/>
    <w:rsid w:val="005F74EA"/>
    <w:rsid w:val="00601B2A"/>
    <w:rsid w:val="00601E46"/>
    <w:rsid w:val="00602A68"/>
    <w:rsid w:val="006036C2"/>
    <w:rsid w:val="00604F92"/>
    <w:rsid w:val="00606C22"/>
    <w:rsid w:val="00607B22"/>
    <w:rsid w:val="006109D0"/>
    <w:rsid w:val="00612057"/>
    <w:rsid w:val="0061223E"/>
    <w:rsid w:val="006127A8"/>
    <w:rsid w:val="00613162"/>
    <w:rsid w:val="00613393"/>
    <w:rsid w:val="0061386B"/>
    <w:rsid w:val="0061560B"/>
    <w:rsid w:val="006158B5"/>
    <w:rsid w:val="0061690E"/>
    <w:rsid w:val="006177FF"/>
    <w:rsid w:val="00620AF1"/>
    <w:rsid w:val="0062230E"/>
    <w:rsid w:val="00622740"/>
    <w:rsid w:val="006246FC"/>
    <w:rsid w:val="0062543B"/>
    <w:rsid w:val="00626110"/>
    <w:rsid w:val="00626DE9"/>
    <w:rsid w:val="006301DD"/>
    <w:rsid w:val="00630575"/>
    <w:rsid w:val="00631625"/>
    <w:rsid w:val="00632529"/>
    <w:rsid w:val="00632B86"/>
    <w:rsid w:val="0063642A"/>
    <w:rsid w:val="00636EE9"/>
    <w:rsid w:val="0064118B"/>
    <w:rsid w:val="006419C9"/>
    <w:rsid w:val="006434EC"/>
    <w:rsid w:val="00647746"/>
    <w:rsid w:val="00651FFD"/>
    <w:rsid w:val="006527AA"/>
    <w:rsid w:val="00655BCF"/>
    <w:rsid w:val="00655CEB"/>
    <w:rsid w:val="00656650"/>
    <w:rsid w:val="006570AD"/>
    <w:rsid w:val="00660B39"/>
    <w:rsid w:val="00661E82"/>
    <w:rsid w:val="006628DF"/>
    <w:rsid w:val="00663A0F"/>
    <w:rsid w:val="00664D58"/>
    <w:rsid w:val="006651A1"/>
    <w:rsid w:val="0066707E"/>
    <w:rsid w:val="006672CB"/>
    <w:rsid w:val="00671828"/>
    <w:rsid w:val="00672586"/>
    <w:rsid w:val="0067434E"/>
    <w:rsid w:val="0067476C"/>
    <w:rsid w:val="006748DD"/>
    <w:rsid w:val="006755DE"/>
    <w:rsid w:val="0067642F"/>
    <w:rsid w:val="00676DF3"/>
    <w:rsid w:val="00680CF9"/>
    <w:rsid w:val="00682210"/>
    <w:rsid w:val="00682667"/>
    <w:rsid w:val="006830B7"/>
    <w:rsid w:val="00683BF8"/>
    <w:rsid w:val="00685B29"/>
    <w:rsid w:val="00686063"/>
    <w:rsid w:val="00686E2C"/>
    <w:rsid w:val="0069059A"/>
    <w:rsid w:val="006917AE"/>
    <w:rsid w:val="006919C6"/>
    <w:rsid w:val="00691C7D"/>
    <w:rsid w:val="00692319"/>
    <w:rsid w:val="00692ADF"/>
    <w:rsid w:val="006933DB"/>
    <w:rsid w:val="0069390D"/>
    <w:rsid w:val="00694427"/>
    <w:rsid w:val="0069526C"/>
    <w:rsid w:val="00696160"/>
    <w:rsid w:val="00696E48"/>
    <w:rsid w:val="006976F5"/>
    <w:rsid w:val="006A2320"/>
    <w:rsid w:val="006A40B3"/>
    <w:rsid w:val="006A5388"/>
    <w:rsid w:val="006A5ADF"/>
    <w:rsid w:val="006A63B9"/>
    <w:rsid w:val="006A7598"/>
    <w:rsid w:val="006A7ECD"/>
    <w:rsid w:val="006A7F4A"/>
    <w:rsid w:val="006B222F"/>
    <w:rsid w:val="006B5571"/>
    <w:rsid w:val="006B566C"/>
    <w:rsid w:val="006C15BE"/>
    <w:rsid w:val="006C1F9E"/>
    <w:rsid w:val="006C4466"/>
    <w:rsid w:val="006C475E"/>
    <w:rsid w:val="006C4A85"/>
    <w:rsid w:val="006C58ED"/>
    <w:rsid w:val="006C7607"/>
    <w:rsid w:val="006D06AD"/>
    <w:rsid w:val="006D36D7"/>
    <w:rsid w:val="006D3DB0"/>
    <w:rsid w:val="006D5842"/>
    <w:rsid w:val="006D59F5"/>
    <w:rsid w:val="006E1F1A"/>
    <w:rsid w:val="006E23E5"/>
    <w:rsid w:val="006E2F8F"/>
    <w:rsid w:val="006E3052"/>
    <w:rsid w:val="006E5B94"/>
    <w:rsid w:val="006E6D1A"/>
    <w:rsid w:val="006E7826"/>
    <w:rsid w:val="006F0F55"/>
    <w:rsid w:val="006F0F7A"/>
    <w:rsid w:val="006F214F"/>
    <w:rsid w:val="006F37FC"/>
    <w:rsid w:val="006F3A2E"/>
    <w:rsid w:val="006F489F"/>
    <w:rsid w:val="006F4C4C"/>
    <w:rsid w:val="006F54C6"/>
    <w:rsid w:val="006F7097"/>
    <w:rsid w:val="006F71A0"/>
    <w:rsid w:val="006F7898"/>
    <w:rsid w:val="006F79DF"/>
    <w:rsid w:val="006F7D99"/>
    <w:rsid w:val="00701882"/>
    <w:rsid w:val="00702817"/>
    <w:rsid w:val="00703078"/>
    <w:rsid w:val="00706083"/>
    <w:rsid w:val="0070611A"/>
    <w:rsid w:val="00706E02"/>
    <w:rsid w:val="00706F0E"/>
    <w:rsid w:val="007111B3"/>
    <w:rsid w:val="007113C3"/>
    <w:rsid w:val="00711D21"/>
    <w:rsid w:val="007123A2"/>
    <w:rsid w:val="00712AB3"/>
    <w:rsid w:val="007131EB"/>
    <w:rsid w:val="00715B0B"/>
    <w:rsid w:val="00716962"/>
    <w:rsid w:val="00716C1A"/>
    <w:rsid w:val="0072115B"/>
    <w:rsid w:val="00721A53"/>
    <w:rsid w:val="00722510"/>
    <w:rsid w:val="00722B4D"/>
    <w:rsid w:val="00723486"/>
    <w:rsid w:val="00723BE5"/>
    <w:rsid w:val="00725222"/>
    <w:rsid w:val="007255E2"/>
    <w:rsid w:val="0072577E"/>
    <w:rsid w:val="00726909"/>
    <w:rsid w:val="007310EE"/>
    <w:rsid w:val="0073125A"/>
    <w:rsid w:val="0073131E"/>
    <w:rsid w:val="007317E7"/>
    <w:rsid w:val="00734861"/>
    <w:rsid w:val="00734CF7"/>
    <w:rsid w:val="00740A87"/>
    <w:rsid w:val="0074111B"/>
    <w:rsid w:val="00741818"/>
    <w:rsid w:val="007419AE"/>
    <w:rsid w:val="007424EE"/>
    <w:rsid w:val="00744AEE"/>
    <w:rsid w:val="00745332"/>
    <w:rsid w:val="00746C23"/>
    <w:rsid w:val="0074723D"/>
    <w:rsid w:val="007505EC"/>
    <w:rsid w:val="00750876"/>
    <w:rsid w:val="007522FB"/>
    <w:rsid w:val="00752A82"/>
    <w:rsid w:val="00755267"/>
    <w:rsid w:val="007574AD"/>
    <w:rsid w:val="00760068"/>
    <w:rsid w:val="00764F7F"/>
    <w:rsid w:val="00766531"/>
    <w:rsid w:val="00767F8E"/>
    <w:rsid w:val="00770E32"/>
    <w:rsid w:val="00771865"/>
    <w:rsid w:val="00771AE9"/>
    <w:rsid w:val="00772629"/>
    <w:rsid w:val="007744E0"/>
    <w:rsid w:val="00777074"/>
    <w:rsid w:val="007772D3"/>
    <w:rsid w:val="007805C5"/>
    <w:rsid w:val="007807A7"/>
    <w:rsid w:val="007815A5"/>
    <w:rsid w:val="007826FF"/>
    <w:rsid w:val="007835CF"/>
    <w:rsid w:val="00783AAC"/>
    <w:rsid w:val="007864D6"/>
    <w:rsid w:val="00786EDE"/>
    <w:rsid w:val="00786FEC"/>
    <w:rsid w:val="0078710A"/>
    <w:rsid w:val="0079036A"/>
    <w:rsid w:val="007919F9"/>
    <w:rsid w:val="00795420"/>
    <w:rsid w:val="0079569E"/>
    <w:rsid w:val="007964C5"/>
    <w:rsid w:val="007969C2"/>
    <w:rsid w:val="00796D93"/>
    <w:rsid w:val="00797C6B"/>
    <w:rsid w:val="00797E07"/>
    <w:rsid w:val="007A02EF"/>
    <w:rsid w:val="007A0F3C"/>
    <w:rsid w:val="007A10DA"/>
    <w:rsid w:val="007A177D"/>
    <w:rsid w:val="007A25E0"/>
    <w:rsid w:val="007A48F6"/>
    <w:rsid w:val="007A531B"/>
    <w:rsid w:val="007A69BE"/>
    <w:rsid w:val="007B22D1"/>
    <w:rsid w:val="007B3B9C"/>
    <w:rsid w:val="007B4F03"/>
    <w:rsid w:val="007B7449"/>
    <w:rsid w:val="007B7CE3"/>
    <w:rsid w:val="007C1AF3"/>
    <w:rsid w:val="007C202B"/>
    <w:rsid w:val="007C2108"/>
    <w:rsid w:val="007C5EF5"/>
    <w:rsid w:val="007C6ED7"/>
    <w:rsid w:val="007C7271"/>
    <w:rsid w:val="007D0537"/>
    <w:rsid w:val="007D3985"/>
    <w:rsid w:val="007D51E0"/>
    <w:rsid w:val="007D63CF"/>
    <w:rsid w:val="007D6486"/>
    <w:rsid w:val="007D6B7E"/>
    <w:rsid w:val="007E0243"/>
    <w:rsid w:val="007E09BB"/>
    <w:rsid w:val="007E16DC"/>
    <w:rsid w:val="007E1ED6"/>
    <w:rsid w:val="007E603C"/>
    <w:rsid w:val="007E6ED1"/>
    <w:rsid w:val="007F009C"/>
    <w:rsid w:val="007F0494"/>
    <w:rsid w:val="007F21A8"/>
    <w:rsid w:val="00801776"/>
    <w:rsid w:val="00801FDF"/>
    <w:rsid w:val="00804F0E"/>
    <w:rsid w:val="00805FD5"/>
    <w:rsid w:val="008071AD"/>
    <w:rsid w:val="008075A1"/>
    <w:rsid w:val="00807DCE"/>
    <w:rsid w:val="008105B6"/>
    <w:rsid w:val="00810B4C"/>
    <w:rsid w:val="00810DA4"/>
    <w:rsid w:val="00810E92"/>
    <w:rsid w:val="00812854"/>
    <w:rsid w:val="00813026"/>
    <w:rsid w:val="008133C8"/>
    <w:rsid w:val="00816401"/>
    <w:rsid w:val="00816F1A"/>
    <w:rsid w:val="00821CC5"/>
    <w:rsid w:val="008249E6"/>
    <w:rsid w:val="00825C10"/>
    <w:rsid w:val="008270F0"/>
    <w:rsid w:val="00830562"/>
    <w:rsid w:val="0083066F"/>
    <w:rsid w:val="0083129E"/>
    <w:rsid w:val="00831E36"/>
    <w:rsid w:val="008321FE"/>
    <w:rsid w:val="00832B1B"/>
    <w:rsid w:val="00833DA5"/>
    <w:rsid w:val="00836AA3"/>
    <w:rsid w:val="00836DCD"/>
    <w:rsid w:val="008370F0"/>
    <w:rsid w:val="00837210"/>
    <w:rsid w:val="008402AF"/>
    <w:rsid w:val="00840F44"/>
    <w:rsid w:val="008431ED"/>
    <w:rsid w:val="008448ED"/>
    <w:rsid w:val="00846166"/>
    <w:rsid w:val="0084661E"/>
    <w:rsid w:val="00847C2D"/>
    <w:rsid w:val="008500DB"/>
    <w:rsid w:val="0085145D"/>
    <w:rsid w:val="00851E2E"/>
    <w:rsid w:val="00852EB5"/>
    <w:rsid w:val="008533AF"/>
    <w:rsid w:val="00853440"/>
    <w:rsid w:val="0085354E"/>
    <w:rsid w:val="00853872"/>
    <w:rsid w:val="00853B55"/>
    <w:rsid w:val="00854578"/>
    <w:rsid w:val="008602BC"/>
    <w:rsid w:val="0086242C"/>
    <w:rsid w:val="00862741"/>
    <w:rsid w:val="00863B61"/>
    <w:rsid w:val="008645DA"/>
    <w:rsid w:val="00864F7E"/>
    <w:rsid w:val="0086592A"/>
    <w:rsid w:val="00867042"/>
    <w:rsid w:val="00867957"/>
    <w:rsid w:val="00870A79"/>
    <w:rsid w:val="008713C3"/>
    <w:rsid w:val="008721D1"/>
    <w:rsid w:val="00872725"/>
    <w:rsid w:val="00872AB9"/>
    <w:rsid w:val="00876508"/>
    <w:rsid w:val="008802C3"/>
    <w:rsid w:val="00882A04"/>
    <w:rsid w:val="00882F21"/>
    <w:rsid w:val="0088366E"/>
    <w:rsid w:val="0088445B"/>
    <w:rsid w:val="00884488"/>
    <w:rsid w:val="00884DB3"/>
    <w:rsid w:val="00885F6C"/>
    <w:rsid w:val="0089010F"/>
    <w:rsid w:val="00891603"/>
    <w:rsid w:val="00893AAA"/>
    <w:rsid w:val="00895006"/>
    <w:rsid w:val="008A1D7B"/>
    <w:rsid w:val="008A4778"/>
    <w:rsid w:val="008A512D"/>
    <w:rsid w:val="008A54DF"/>
    <w:rsid w:val="008A64F7"/>
    <w:rsid w:val="008A6BC9"/>
    <w:rsid w:val="008A76FE"/>
    <w:rsid w:val="008B2119"/>
    <w:rsid w:val="008B230E"/>
    <w:rsid w:val="008B49A6"/>
    <w:rsid w:val="008B5655"/>
    <w:rsid w:val="008B57BB"/>
    <w:rsid w:val="008B595B"/>
    <w:rsid w:val="008C2416"/>
    <w:rsid w:val="008C2441"/>
    <w:rsid w:val="008C29D3"/>
    <w:rsid w:val="008C37C6"/>
    <w:rsid w:val="008C399E"/>
    <w:rsid w:val="008C3F73"/>
    <w:rsid w:val="008C6695"/>
    <w:rsid w:val="008C7202"/>
    <w:rsid w:val="008D0268"/>
    <w:rsid w:val="008D1937"/>
    <w:rsid w:val="008D23C6"/>
    <w:rsid w:val="008D2F96"/>
    <w:rsid w:val="008D33A5"/>
    <w:rsid w:val="008D524B"/>
    <w:rsid w:val="008D5339"/>
    <w:rsid w:val="008D5B54"/>
    <w:rsid w:val="008D6713"/>
    <w:rsid w:val="008E06E4"/>
    <w:rsid w:val="008E0CD9"/>
    <w:rsid w:val="008E1BA4"/>
    <w:rsid w:val="008E22D7"/>
    <w:rsid w:val="008E3666"/>
    <w:rsid w:val="008E4630"/>
    <w:rsid w:val="008E77D1"/>
    <w:rsid w:val="008F05B9"/>
    <w:rsid w:val="008F3337"/>
    <w:rsid w:val="008F3593"/>
    <w:rsid w:val="008F3820"/>
    <w:rsid w:val="008F7531"/>
    <w:rsid w:val="0090154C"/>
    <w:rsid w:val="009026A2"/>
    <w:rsid w:val="00903777"/>
    <w:rsid w:val="00904AE3"/>
    <w:rsid w:val="00904E5A"/>
    <w:rsid w:val="00904EC6"/>
    <w:rsid w:val="00907381"/>
    <w:rsid w:val="0090759E"/>
    <w:rsid w:val="0091030A"/>
    <w:rsid w:val="00910DC6"/>
    <w:rsid w:val="00911FBA"/>
    <w:rsid w:val="009120D1"/>
    <w:rsid w:val="00912B53"/>
    <w:rsid w:val="00913856"/>
    <w:rsid w:val="00916AA5"/>
    <w:rsid w:val="009209CF"/>
    <w:rsid w:val="0092142C"/>
    <w:rsid w:val="00922839"/>
    <w:rsid w:val="00923A6B"/>
    <w:rsid w:val="00924F20"/>
    <w:rsid w:val="00926F6E"/>
    <w:rsid w:val="00930349"/>
    <w:rsid w:val="00931007"/>
    <w:rsid w:val="00931E92"/>
    <w:rsid w:val="009367F0"/>
    <w:rsid w:val="00936BDA"/>
    <w:rsid w:val="00940A01"/>
    <w:rsid w:val="00946C2A"/>
    <w:rsid w:val="00947296"/>
    <w:rsid w:val="009500FB"/>
    <w:rsid w:val="00950102"/>
    <w:rsid w:val="00951DED"/>
    <w:rsid w:val="009525A8"/>
    <w:rsid w:val="009551C1"/>
    <w:rsid w:val="0095600B"/>
    <w:rsid w:val="009562D8"/>
    <w:rsid w:val="00956B7C"/>
    <w:rsid w:val="00956F98"/>
    <w:rsid w:val="00957C0F"/>
    <w:rsid w:val="009608FE"/>
    <w:rsid w:val="00961AC2"/>
    <w:rsid w:val="00961D38"/>
    <w:rsid w:val="0096381D"/>
    <w:rsid w:val="0096700C"/>
    <w:rsid w:val="00967054"/>
    <w:rsid w:val="009730B8"/>
    <w:rsid w:val="00975E69"/>
    <w:rsid w:val="00975E6F"/>
    <w:rsid w:val="00983127"/>
    <w:rsid w:val="009854A2"/>
    <w:rsid w:val="00986861"/>
    <w:rsid w:val="0098787F"/>
    <w:rsid w:val="00987A39"/>
    <w:rsid w:val="00990B1D"/>
    <w:rsid w:val="00991D5B"/>
    <w:rsid w:val="0099297E"/>
    <w:rsid w:val="0099355B"/>
    <w:rsid w:val="0099360E"/>
    <w:rsid w:val="00994687"/>
    <w:rsid w:val="00995B8F"/>
    <w:rsid w:val="00995F12"/>
    <w:rsid w:val="00996213"/>
    <w:rsid w:val="00997B9A"/>
    <w:rsid w:val="00997C6B"/>
    <w:rsid w:val="009A0788"/>
    <w:rsid w:val="009A3E5A"/>
    <w:rsid w:val="009A4D9F"/>
    <w:rsid w:val="009A50E5"/>
    <w:rsid w:val="009A59D1"/>
    <w:rsid w:val="009A6C3B"/>
    <w:rsid w:val="009A741E"/>
    <w:rsid w:val="009B0948"/>
    <w:rsid w:val="009B0B8D"/>
    <w:rsid w:val="009B4236"/>
    <w:rsid w:val="009B45BF"/>
    <w:rsid w:val="009B4C20"/>
    <w:rsid w:val="009B4F97"/>
    <w:rsid w:val="009B5CC2"/>
    <w:rsid w:val="009B65EE"/>
    <w:rsid w:val="009B673D"/>
    <w:rsid w:val="009B7984"/>
    <w:rsid w:val="009C0EE3"/>
    <w:rsid w:val="009C1AAF"/>
    <w:rsid w:val="009C1D8F"/>
    <w:rsid w:val="009C200D"/>
    <w:rsid w:val="009C2510"/>
    <w:rsid w:val="009C28C2"/>
    <w:rsid w:val="009C2EE6"/>
    <w:rsid w:val="009C2F2C"/>
    <w:rsid w:val="009C35B5"/>
    <w:rsid w:val="009C3DAE"/>
    <w:rsid w:val="009C556E"/>
    <w:rsid w:val="009C5A0E"/>
    <w:rsid w:val="009C6C60"/>
    <w:rsid w:val="009C6F89"/>
    <w:rsid w:val="009D12F1"/>
    <w:rsid w:val="009D1642"/>
    <w:rsid w:val="009D18AB"/>
    <w:rsid w:val="009D1D8F"/>
    <w:rsid w:val="009D3A00"/>
    <w:rsid w:val="009D3FC2"/>
    <w:rsid w:val="009D5147"/>
    <w:rsid w:val="009D6461"/>
    <w:rsid w:val="009D6C7C"/>
    <w:rsid w:val="009D7AAF"/>
    <w:rsid w:val="009D7FA1"/>
    <w:rsid w:val="009E0CF6"/>
    <w:rsid w:val="009E5451"/>
    <w:rsid w:val="009F0877"/>
    <w:rsid w:val="009F0C94"/>
    <w:rsid w:val="009F24A2"/>
    <w:rsid w:val="009F2F08"/>
    <w:rsid w:val="009F51CD"/>
    <w:rsid w:val="009F6F0C"/>
    <w:rsid w:val="009F7AD5"/>
    <w:rsid w:val="009F7EB0"/>
    <w:rsid w:val="00A00001"/>
    <w:rsid w:val="00A00301"/>
    <w:rsid w:val="00A00395"/>
    <w:rsid w:val="00A01C66"/>
    <w:rsid w:val="00A03B62"/>
    <w:rsid w:val="00A04824"/>
    <w:rsid w:val="00A04D3D"/>
    <w:rsid w:val="00A04FEB"/>
    <w:rsid w:val="00A06431"/>
    <w:rsid w:val="00A07FDC"/>
    <w:rsid w:val="00A1084D"/>
    <w:rsid w:val="00A11B7E"/>
    <w:rsid w:val="00A1232D"/>
    <w:rsid w:val="00A12574"/>
    <w:rsid w:val="00A12D45"/>
    <w:rsid w:val="00A1348F"/>
    <w:rsid w:val="00A13EF3"/>
    <w:rsid w:val="00A15548"/>
    <w:rsid w:val="00A158CC"/>
    <w:rsid w:val="00A15DDE"/>
    <w:rsid w:val="00A16551"/>
    <w:rsid w:val="00A16732"/>
    <w:rsid w:val="00A169EE"/>
    <w:rsid w:val="00A17BD3"/>
    <w:rsid w:val="00A20038"/>
    <w:rsid w:val="00A22A8B"/>
    <w:rsid w:val="00A22F90"/>
    <w:rsid w:val="00A2655E"/>
    <w:rsid w:val="00A26E98"/>
    <w:rsid w:val="00A3073E"/>
    <w:rsid w:val="00A30A2E"/>
    <w:rsid w:val="00A30EB1"/>
    <w:rsid w:val="00A31B31"/>
    <w:rsid w:val="00A32FE2"/>
    <w:rsid w:val="00A33F85"/>
    <w:rsid w:val="00A34A1A"/>
    <w:rsid w:val="00A3573E"/>
    <w:rsid w:val="00A35B3D"/>
    <w:rsid w:val="00A37D10"/>
    <w:rsid w:val="00A4021C"/>
    <w:rsid w:val="00A40692"/>
    <w:rsid w:val="00A414A1"/>
    <w:rsid w:val="00A416F6"/>
    <w:rsid w:val="00A4233C"/>
    <w:rsid w:val="00A42E32"/>
    <w:rsid w:val="00A43500"/>
    <w:rsid w:val="00A44F18"/>
    <w:rsid w:val="00A45503"/>
    <w:rsid w:val="00A45548"/>
    <w:rsid w:val="00A4579D"/>
    <w:rsid w:val="00A46A2D"/>
    <w:rsid w:val="00A51A25"/>
    <w:rsid w:val="00A52EE3"/>
    <w:rsid w:val="00A5459F"/>
    <w:rsid w:val="00A55804"/>
    <w:rsid w:val="00A560D3"/>
    <w:rsid w:val="00A56FC6"/>
    <w:rsid w:val="00A57CC9"/>
    <w:rsid w:val="00A607FA"/>
    <w:rsid w:val="00A60B64"/>
    <w:rsid w:val="00A6288B"/>
    <w:rsid w:val="00A63BD6"/>
    <w:rsid w:val="00A63FFA"/>
    <w:rsid w:val="00A64871"/>
    <w:rsid w:val="00A64E22"/>
    <w:rsid w:val="00A66169"/>
    <w:rsid w:val="00A66209"/>
    <w:rsid w:val="00A70E1D"/>
    <w:rsid w:val="00A72613"/>
    <w:rsid w:val="00A72D77"/>
    <w:rsid w:val="00A73191"/>
    <w:rsid w:val="00A74286"/>
    <w:rsid w:val="00A74344"/>
    <w:rsid w:val="00A8040E"/>
    <w:rsid w:val="00A808AB"/>
    <w:rsid w:val="00A818A7"/>
    <w:rsid w:val="00A832CC"/>
    <w:rsid w:val="00A84061"/>
    <w:rsid w:val="00A84D1B"/>
    <w:rsid w:val="00A85EDA"/>
    <w:rsid w:val="00A86BA2"/>
    <w:rsid w:val="00A872F9"/>
    <w:rsid w:val="00A875DF"/>
    <w:rsid w:val="00A90243"/>
    <w:rsid w:val="00A9074A"/>
    <w:rsid w:val="00A90D08"/>
    <w:rsid w:val="00A90E28"/>
    <w:rsid w:val="00A9119F"/>
    <w:rsid w:val="00A948B4"/>
    <w:rsid w:val="00A9619C"/>
    <w:rsid w:val="00AA0A5A"/>
    <w:rsid w:val="00AA222B"/>
    <w:rsid w:val="00AA289A"/>
    <w:rsid w:val="00AA3754"/>
    <w:rsid w:val="00AA431E"/>
    <w:rsid w:val="00AA588B"/>
    <w:rsid w:val="00AA5B3A"/>
    <w:rsid w:val="00AA60D7"/>
    <w:rsid w:val="00AA65BE"/>
    <w:rsid w:val="00AA6C50"/>
    <w:rsid w:val="00AA6DC1"/>
    <w:rsid w:val="00AA7F88"/>
    <w:rsid w:val="00AB0E5D"/>
    <w:rsid w:val="00AB3615"/>
    <w:rsid w:val="00AB4688"/>
    <w:rsid w:val="00AB5256"/>
    <w:rsid w:val="00AB52F9"/>
    <w:rsid w:val="00AB5CF5"/>
    <w:rsid w:val="00AB6295"/>
    <w:rsid w:val="00AB6875"/>
    <w:rsid w:val="00AB7161"/>
    <w:rsid w:val="00AC03D4"/>
    <w:rsid w:val="00AC0B1C"/>
    <w:rsid w:val="00AC1ADD"/>
    <w:rsid w:val="00AC279B"/>
    <w:rsid w:val="00AC2E48"/>
    <w:rsid w:val="00AC359A"/>
    <w:rsid w:val="00AC416E"/>
    <w:rsid w:val="00AC4204"/>
    <w:rsid w:val="00AC4432"/>
    <w:rsid w:val="00AC633F"/>
    <w:rsid w:val="00AC63EB"/>
    <w:rsid w:val="00AD00EB"/>
    <w:rsid w:val="00AD077C"/>
    <w:rsid w:val="00AD09B9"/>
    <w:rsid w:val="00AD228E"/>
    <w:rsid w:val="00AD28E6"/>
    <w:rsid w:val="00AD5702"/>
    <w:rsid w:val="00AE2785"/>
    <w:rsid w:val="00AE47FE"/>
    <w:rsid w:val="00AE62D7"/>
    <w:rsid w:val="00AE6A4D"/>
    <w:rsid w:val="00AE74A2"/>
    <w:rsid w:val="00AE77E9"/>
    <w:rsid w:val="00AF063B"/>
    <w:rsid w:val="00AF09BA"/>
    <w:rsid w:val="00AF5D9C"/>
    <w:rsid w:val="00AF69C2"/>
    <w:rsid w:val="00AF7968"/>
    <w:rsid w:val="00AF7CB8"/>
    <w:rsid w:val="00B010DC"/>
    <w:rsid w:val="00B02739"/>
    <w:rsid w:val="00B03376"/>
    <w:rsid w:val="00B0485F"/>
    <w:rsid w:val="00B05AC7"/>
    <w:rsid w:val="00B065AD"/>
    <w:rsid w:val="00B069AF"/>
    <w:rsid w:val="00B06DFF"/>
    <w:rsid w:val="00B103FE"/>
    <w:rsid w:val="00B116B2"/>
    <w:rsid w:val="00B142F4"/>
    <w:rsid w:val="00B1564C"/>
    <w:rsid w:val="00B15788"/>
    <w:rsid w:val="00B16678"/>
    <w:rsid w:val="00B173B5"/>
    <w:rsid w:val="00B20BE9"/>
    <w:rsid w:val="00B215BB"/>
    <w:rsid w:val="00B21F52"/>
    <w:rsid w:val="00B22524"/>
    <w:rsid w:val="00B22547"/>
    <w:rsid w:val="00B23899"/>
    <w:rsid w:val="00B2563E"/>
    <w:rsid w:val="00B25659"/>
    <w:rsid w:val="00B25920"/>
    <w:rsid w:val="00B266B7"/>
    <w:rsid w:val="00B2708D"/>
    <w:rsid w:val="00B30665"/>
    <w:rsid w:val="00B30C07"/>
    <w:rsid w:val="00B30CF9"/>
    <w:rsid w:val="00B32C5E"/>
    <w:rsid w:val="00B33382"/>
    <w:rsid w:val="00B33D52"/>
    <w:rsid w:val="00B345D4"/>
    <w:rsid w:val="00B34694"/>
    <w:rsid w:val="00B34C6B"/>
    <w:rsid w:val="00B35326"/>
    <w:rsid w:val="00B353B4"/>
    <w:rsid w:val="00B35787"/>
    <w:rsid w:val="00B35DEA"/>
    <w:rsid w:val="00B37FE7"/>
    <w:rsid w:val="00B4099F"/>
    <w:rsid w:val="00B410D4"/>
    <w:rsid w:val="00B418AC"/>
    <w:rsid w:val="00B43032"/>
    <w:rsid w:val="00B43733"/>
    <w:rsid w:val="00B43A3B"/>
    <w:rsid w:val="00B4458C"/>
    <w:rsid w:val="00B457AC"/>
    <w:rsid w:val="00B46338"/>
    <w:rsid w:val="00B46F0F"/>
    <w:rsid w:val="00B47D9B"/>
    <w:rsid w:val="00B47DE1"/>
    <w:rsid w:val="00B5219D"/>
    <w:rsid w:val="00B5249A"/>
    <w:rsid w:val="00B53081"/>
    <w:rsid w:val="00B53AAB"/>
    <w:rsid w:val="00B53D70"/>
    <w:rsid w:val="00B54876"/>
    <w:rsid w:val="00B55880"/>
    <w:rsid w:val="00B55C17"/>
    <w:rsid w:val="00B56902"/>
    <w:rsid w:val="00B57FCF"/>
    <w:rsid w:val="00B6013E"/>
    <w:rsid w:val="00B62FC5"/>
    <w:rsid w:val="00B63717"/>
    <w:rsid w:val="00B63A5A"/>
    <w:rsid w:val="00B644C6"/>
    <w:rsid w:val="00B64CFF"/>
    <w:rsid w:val="00B64D29"/>
    <w:rsid w:val="00B6537B"/>
    <w:rsid w:val="00B6614D"/>
    <w:rsid w:val="00B673F4"/>
    <w:rsid w:val="00B6765F"/>
    <w:rsid w:val="00B67798"/>
    <w:rsid w:val="00B70188"/>
    <w:rsid w:val="00B71DCB"/>
    <w:rsid w:val="00B71FD4"/>
    <w:rsid w:val="00B73296"/>
    <w:rsid w:val="00B7370A"/>
    <w:rsid w:val="00B742C2"/>
    <w:rsid w:val="00B74CED"/>
    <w:rsid w:val="00B750DF"/>
    <w:rsid w:val="00B75E1C"/>
    <w:rsid w:val="00B771D0"/>
    <w:rsid w:val="00B774D3"/>
    <w:rsid w:val="00B8131E"/>
    <w:rsid w:val="00B819A8"/>
    <w:rsid w:val="00B837F2"/>
    <w:rsid w:val="00B844FA"/>
    <w:rsid w:val="00B8532F"/>
    <w:rsid w:val="00B87E54"/>
    <w:rsid w:val="00B9031B"/>
    <w:rsid w:val="00B9036B"/>
    <w:rsid w:val="00B90A86"/>
    <w:rsid w:val="00B915E0"/>
    <w:rsid w:val="00B91CF9"/>
    <w:rsid w:val="00B93A9E"/>
    <w:rsid w:val="00BA23C8"/>
    <w:rsid w:val="00BA3B60"/>
    <w:rsid w:val="00BA6228"/>
    <w:rsid w:val="00BA6E83"/>
    <w:rsid w:val="00BA75E3"/>
    <w:rsid w:val="00BA7D64"/>
    <w:rsid w:val="00BB1459"/>
    <w:rsid w:val="00BB1A70"/>
    <w:rsid w:val="00BB20A9"/>
    <w:rsid w:val="00BB2C2C"/>
    <w:rsid w:val="00BB2E69"/>
    <w:rsid w:val="00BB4371"/>
    <w:rsid w:val="00BB525F"/>
    <w:rsid w:val="00BB713C"/>
    <w:rsid w:val="00BB7FA9"/>
    <w:rsid w:val="00BC0577"/>
    <w:rsid w:val="00BC0C43"/>
    <w:rsid w:val="00BC215F"/>
    <w:rsid w:val="00BC22A7"/>
    <w:rsid w:val="00BC2B40"/>
    <w:rsid w:val="00BC2EA6"/>
    <w:rsid w:val="00BC476A"/>
    <w:rsid w:val="00BC5814"/>
    <w:rsid w:val="00BC61E2"/>
    <w:rsid w:val="00BC6A78"/>
    <w:rsid w:val="00BC7595"/>
    <w:rsid w:val="00BC76AB"/>
    <w:rsid w:val="00BD2D3C"/>
    <w:rsid w:val="00BD30DF"/>
    <w:rsid w:val="00BD3D98"/>
    <w:rsid w:val="00BD4131"/>
    <w:rsid w:val="00BD54E1"/>
    <w:rsid w:val="00BD651C"/>
    <w:rsid w:val="00BD685B"/>
    <w:rsid w:val="00BD705E"/>
    <w:rsid w:val="00BE0DF8"/>
    <w:rsid w:val="00BE1166"/>
    <w:rsid w:val="00BE2A71"/>
    <w:rsid w:val="00BE37B7"/>
    <w:rsid w:val="00BE4825"/>
    <w:rsid w:val="00BE51FE"/>
    <w:rsid w:val="00BE5C0C"/>
    <w:rsid w:val="00BE7223"/>
    <w:rsid w:val="00BE7C07"/>
    <w:rsid w:val="00BF05AE"/>
    <w:rsid w:val="00BF0626"/>
    <w:rsid w:val="00BF0EBD"/>
    <w:rsid w:val="00BF2773"/>
    <w:rsid w:val="00BF2B8A"/>
    <w:rsid w:val="00BF311A"/>
    <w:rsid w:val="00BF3CAA"/>
    <w:rsid w:val="00BF499E"/>
    <w:rsid w:val="00BF4CA4"/>
    <w:rsid w:val="00BF59B6"/>
    <w:rsid w:val="00BF5CDB"/>
    <w:rsid w:val="00BF6365"/>
    <w:rsid w:val="00C006D6"/>
    <w:rsid w:val="00C0102D"/>
    <w:rsid w:val="00C01206"/>
    <w:rsid w:val="00C04073"/>
    <w:rsid w:val="00C04761"/>
    <w:rsid w:val="00C04EEA"/>
    <w:rsid w:val="00C0505D"/>
    <w:rsid w:val="00C0686F"/>
    <w:rsid w:val="00C07222"/>
    <w:rsid w:val="00C1064D"/>
    <w:rsid w:val="00C155B8"/>
    <w:rsid w:val="00C17112"/>
    <w:rsid w:val="00C175D3"/>
    <w:rsid w:val="00C2053D"/>
    <w:rsid w:val="00C20ECC"/>
    <w:rsid w:val="00C22707"/>
    <w:rsid w:val="00C253D4"/>
    <w:rsid w:val="00C25E1C"/>
    <w:rsid w:val="00C26530"/>
    <w:rsid w:val="00C26967"/>
    <w:rsid w:val="00C27726"/>
    <w:rsid w:val="00C27A51"/>
    <w:rsid w:val="00C3058C"/>
    <w:rsid w:val="00C30905"/>
    <w:rsid w:val="00C337CE"/>
    <w:rsid w:val="00C3398F"/>
    <w:rsid w:val="00C33B21"/>
    <w:rsid w:val="00C340D2"/>
    <w:rsid w:val="00C34470"/>
    <w:rsid w:val="00C35376"/>
    <w:rsid w:val="00C356E3"/>
    <w:rsid w:val="00C36732"/>
    <w:rsid w:val="00C37C58"/>
    <w:rsid w:val="00C40285"/>
    <w:rsid w:val="00C41B37"/>
    <w:rsid w:val="00C42EBE"/>
    <w:rsid w:val="00C433A3"/>
    <w:rsid w:val="00C44302"/>
    <w:rsid w:val="00C44460"/>
    <w:rsid w:val="00C47349"/>
    <w:rsid w:val="00C47B8B"/>
    <w:rsid w:val="00C500B0"/>
    <w:rsid w:val="00C5216A"/>
    <w:rsid w:val="00C53641"/>
    <w:rsid w:val="00C540CC"/>
    <w:rsid w:val="00C55B08"/>
    <w:rsid w:val="00C55C41"/>
    <w:rsid w:val="00C569AC"/>
    <w:rsid w:val="00C572A5"/>
    <w:rsid w:val="00C604AD"/>
    <w:rsid w:val="00C60B71"/>
    <w:rsid w:val="00C620DD"/>
    <w:rsid w:val="00C645A0"/>
    <w:rsid w:val="00C65B3A"/>
    <w:rsid w:val="00C70324"/>
    <w:rsid w:val="00C70AE6"/>
    <w:rsid w:val="00C71F54"/>
    <w:rsid w:val="00C72380"/>
    <w:rsid w:val="00C731BF"/>
    <w:rsid w:val="00C74B4E"/>
    <w:rsid w:val="00C74BB6"/>
    <w:rsid w:val="00C75681"/>
    <w:rsid w:val="00C75C88"/>
    <w:rsid w:val="00C7686D"/>
    <w:rsid w:val="00C76A58"/>
    <w:rsid w:val="00C80E58"/>
    <w:rsid w:val="00C82260"/>
    <w:rsid w:val="00C8281E"/>
    <w:rsid w:val="00C828CC"/>
    <w:rsid w:val="00C84DF6"/>
    <w:rsid w:val="00C876F8"/>
    <w:rsid w:val="00C90AD4"/>
    <w:rsid w:val="00C91F17"/>
    <w:rsid w:val="00C91F9B"/>
    <w:rsid w:val="00C92134"/>
    <w:rsid w:val="00C945F2"/>
    <w:rsid w:val="00CA0280"/>
    <w:rsid w:val="00CA0E14"/>
    <w:rsid w:val="00CA2D6B"/>
    <w:rsid w:val="00CA3EF8"/>
    <w:rsid w:val="00CA43EB"/>
    <w:rsid w:val="00CA5622"/>
    <w:rsid w:val="00CA5730"/>
    <w:rsid w:val="00CA5E15"/>
    <w:rsid w:val="00CA7C62"/>
    <w:rsid w:val="00CB25FD"/>
    <w:rsid w:val="00CB5492"/>
    <w:rsid w:val="00CB6C39"/>
    <w:rsid w:val="00CB6EB3"/>
    <w:rsid w:val="00CB70AE"/>
    <w:rsid w:val="00CC0421"/>
    <w:rsid w:val="00CC0469"/>
    <w:rsid w:val="00CC0914"/>
    <w:rsid w:val="00CC0931"/>
    <w:rsid w:val="00CC196A"/>
    <w:rsid w:val="00CC22DD"/>
    <w:rsid w:val="00CC2626"/>
    <w:rsid w:val="00CC3983"/>
    <w:rsid w:val="00CC4E19"/>
    <w:rsid w:val="00CC56E3"/>
    <w:rsid w:val="00CD06C6"/>
    <w:rsid w:val="00CD072D"/>
    <w:rsid w:val="00CD1483"/>
    <w:rsid w:val="00CD178A"/>
    <w:rsid w:val="00CD1CB3"/>
    <w:rsid w:val="00CD42B7"/>
    <w:rsid w:val="00CD4CF8"/>
    <w:rsid w:val="00CD699B"/>
    <w:rsid w:val="00CE097F"/>
    <w:rsid w:val="00CE10C2"/>
    <w:rsid w:val="00CE1342"/>
    <w:rsid w:val="00CE3A98"/>
    <w:rsid w:val="00CE5CC0"/>
    <w:rsid w:val="00CE7195"/>
    <w:rsid w:val="00CF082A"/>
    <w:rsid w:val="00CF2C56"/>
    <w:rsid w:val="00CF3C2D"/>
    <w:rsid w:val="00CF3D6A"/>
    <w:rsid w:val="00CF6B50"/>
    <w:rsid w:val="00D01C54"/>
    <w:rsid w:val="00D042FF"/>
    <w:rsid w:val="00D06199"/>
    <w:rsid w:val="00D076DC"/>
    <w:rsid w:val="00D07D8F"/>
    <w:rsid w:val="00D1021C"/>
    <w:rsid w:val="00D115EE"/>
    <w:rsid w:val="00D12710"/>
    <w:rsid w:val="00D134A8"/>
    <w:rsid w:val="00D13CBD"/>
    <w:rsid w:val="00D15B22"/>
    <w:rsid w:val="00D175A8"/>
    <w:rsid w:val="00D21679"/>
    <w:rsid w:val="00D21D6D"/>
    <w:rsid w:val="00D2240F"/>
    <w:rsid w:val="00D2404C"/>
    <w:rsid w:val="00D24261"/>
    <w:rsid w:val="00D25DA3"/>
    <w:rsid w:val="00D260F2"/>
    <w:rsid w:val="00D3319F"/>
    <w:rsid w:val="00D338F1"/>
    <w:rsid w:val="00D350EF"/>
    <w:rsid w:val="00D35B72"/>
    <w:rsid w:val="00D36AE8"/>
    <w:rsid w:val="00D37A8E"/>
    <w:rsid w:val="00D40388"/>
    <w:rsid w:val="00D40635"/>
    <w:rsid w:val="00D407E8"/>
    <w:rsid w:val="00D40F4D"/>
    <w:rsid w:val="00D40FA3"/>
    <w:rsid w:val="00D41FE2"/>
    <w:rsid w:val="00D43C6F"/>
    <w:rsid w:val="00D44B77"/>
    <w:rsid w:val="00D509C0"/>
    <w:rsid w:val="00D513EE"/>
    <w:rsid w:val="00D53546"/>
    <w:rsid w:val="00D53BBD"/>
    <w:rsid w:val="00D54A7F"/>
    <w:rsid w:val="00D54D2B"/>
    <w:rsid w:val="00D55D54"/>
    <w:rsid w:val="00D55E4E"/>
    <w:rsid w:val="00D577C4"/>
    <w:rsid w:val="00D6027E"/>
    <w:rsid w:val="00D604F8"/>
    <w:rsid w:val="00D60DDF"/>
    <w:rsid w:val="00D60DEB"/>
    <w:rsid w:val="00D62CCE"/>
    <w:rsid w:val="00D62DCC"/>
    <w:rsid w:val="00D64E48"/>
    <w:rsid w:val="00D66F41"/>
    <w:rsid w:val="00D676A3"/>
    <w:rsid w:val="00D70A84"/>
    <w:rsid w:val="00D71009"/>
    <w:rsid w:val="00D71F70"/>
    <w:rsid w:val="00D72CEF"/>
    <w:rsid w:val="00D730BC"/>
    <w:rsid w:val="00D7385E"/>
    <w:rsid w:val="00D73E67"/>
    <w:rsid w:val="00D74421"/>
    <w:rsid w:val="00D744D6"/>
    <w:rsid w:val="00D75A56"/>
    <w:rsid w:val="00D762C5"/>
    <w:rsid w:val="00D809B9"/>
    <w:rsid w:val="00D80EAB"/>
    <w:rsid w:val="00D82BBD"/>
    <w:rsid w:val="00D84968"/>
    <w:rsid w:val="00D84DE3"/>
    <w:rsid w:val="00D84E43"/>
    <w:rsid w:val="00D85601"/>
    <w:rsid w:val="00D85CD9"/>
    <w:rsid w:val="00D8612C"/>
    <w:rsid w:val="00D90377"/>
    <w:rsid w:val="00D915F4"/>
    <w:rsid w:val="00D91ED8"/>
    <w:rsid w:val="00D93C20"/>
    <w:rsid w:val="00D93EE8"/>
    <w:rsid w:val="00D94D40"/>
    <w:rsid w:val="00DA1A43"/>
    <w:rsid w:val="00DA2537"/>
    <w:rsid w:val="00DA4F74"/>
    <w:rsid w:val="00DB160C"/>
    <w:rsid w:val="00DB3305"/>
    <w:rsid w:val="00DB41B9"/>
    <w:rsid w:val="00DB447B"/>
    <w:rsid w:val="00DB4D69"/>
    <w:rsid w:val="00DB5658"/>
    <w:rsid w:val="00DB6291"/>
    <w:rsid w:val="00DB66B9"/>
    <w:rsid w:val="00DC0578"/>
    <w:rsid w:val="00DC142A"/>
    <w:rsid w:val="00DC3512"/>
    <w:rsid w:val="00DC41DD"/>
    <w:rsid w:val="00DC5591"/>
    <w:rsid w:val="00DC5B40"/>
    <w:rsid w:val="00DC70A3"/>
    <w:rsid w:val="00DD105F"/>
    <w:rsid w:val="00DD155D"/>
    <w:rsid w:val="00DD19EC"/>
    <w:rsid w:val="00DD31F4"/>
    <w:rsid w:val="00DD3CA7"/>
    <w:rsid w:val="00DD3CBB"/>
    <w:rsid w:val="00DD48CF"/>
    <w:rsid w:val="00DD62F0"/>
    <w:rsid w:val="00DD63C2"/>
    <w:rsid w:val="00DD6A1F"/>
    <w:rsid w:val="00DE2660"/>
    <w:rsid w:val="00DE2B97"/>
    <w:rsid w:val="00DE3828"/>
    <w:rsid w:val="00DE3F2C"/>
    <w:rsid w:val="00DE47A5"/>
    <w:rsid w:val="00DE49E5"/>
    <w:rsid w:val="00DE67E6"/>
    <w:rsid w:val="00DE6AC6"/>
    <w:rsid w:val="00DF14EF"/>
    <w:rsid w:val="00DF32C4"/>
    <w:rsid w:val="00DF3717"/>
    <w:rsid w:val="00DF3A14"/>
    <w:rsid w:val="00DF4E3F"/>
    <w:rsid w:val="00DF7F7B"/>
    <w:rsid w:val="00E01460"/>
    <w:rsid w:val="00E0363B"/>
    <w:rsid w:val="00E03657"/>
    <w:rsid w:val="00E05C30"/>
    <w:rsid w:val="00E06D00"/>
    <w:rsid w:val="00E1000D"/>
    <w:rsid w:val="00E104BB"/>
    <w:rsid w:val="00E118A9"/>
    <w:rsid w:val="00E12B26"/>
    <w:rsid w:val="00E13B4D"/>
    <w:rsid w:val="00E15526"/>
    <w:rsid w:val="00E1593B"/>
    <w:rsid w:val="00E15CAF"/>
    <w:rsid w:val="00E1695E"/>
    <w:rsid w:val="00E16A05"/>
    <w:rsid w:val="00E17B15"/>
    <w:rsid w:val="00E201C6"/>
    <w:rsid w:val="00E2186C"/>
    <w:rsid w:val="00E21CFC"/>
    <w:rsid w:val="00E22411"/>
    <w:rsid w:val="00E226DE"/>
    <w:rsid w:val="00E23671"/>
    <w:rsid w:val="00E24DD0"/>
    <w:rsid w:val="00E257E5"/>
    <w:rsid w:val="00E303FB"/>
    <w:rsid w:val="00E3040C"/>
    <w:rsid w:val="00E30686"/>
    <w:rsid w:val="00E30821"/>
    <w:rsid w:val="00E315DC"/>
    <w:rsid w:val="00E3356C"/>
    <w:rsid w:val="00E338F4"/>
    <w:rsid w:val="00E3401C"/>
    <w:rsid w:val="00E35609"/>
    <w:rsid w:val="00E362B4"/>
    <w:rsid w:val="00E36E4F"/>
    <w:rsid w:val="00E43D25"/>
    <w:rsid w:val="00E43F39"/>
    <w:rsid w:val="00E4466C"/>
    <w:rsid w:val="00E44FEE"/>
    <w:rsid w:val="00E4690F"/>
    <w:rsid w:val="00E51AEC"/>
    <w:rsid w:val="00E51E52"/>
    <w:rsid w:val="00E5215C"/>
    <w:rsid w:val="00E55459"/>
    <w:rsid w:val="00E57111"/>
    <w:rsid w:val="00E57A81"/>
    <w:rsid w:val="00E60405"/>
    <w:rsid w:val="00E60C5B"/>
    <w:rsid w:val="00E6136F"/>
    <w:rsid w:val="00E613BE"/>
    <w:rsid w:val="00E6563F"/>
    <w:rsid w:val="00E65BFB"/>
    <w:rsid w:val="00E6634C"/>
    <w:rsid w:val="00E67961"/>
    <w:rsid w:val="00E67A7E"/>
    <w:rsid w:val="00E702BA"/>
    <w:rsid w:val="00E705D2"/>
    <w:rsid w:val="00E7076A"/>
    <w:rsid w:val="00E70BCB"/>
    <w:rsid w:val="00E711CA"/>
    <w:rsid w:val="00E7225C"/>
    <w:rsid w:val="00E726EB"/>
    <w:rsid w:val="00E72815"/>
    <w:rsid w:val="00E744B5"/>
    <w:rsid w:val="00E75357"/>
    <w:rsid w:val="00E75A39"/>
    <w:rsid w:val="00E80637"/>
    <w:rsid w:val="00E8156B"/>
    <w:rsid w:val="00E81924"/>
    <w:rsid w:val="00E849C1"/>
    <w:rsid w:val="00E854DC"/>
    <w:rsid w:val="00E857E1"/>
    <w:rsid w:val="00E85EBF"/>
    <w:rsid w:val="00E86E21"/>
    <w:rsid w:val="00E8738A"/>
    <w:rsid w:val="00E90E2A"/>
    <w:rsid w:val="00E91DD8"/>
    <w:rsid w:val="00E920FB"/>
    <w:rsid w:val="00E9277B"/>
    <w:rsid w:val="00E92F30"/>
    <w:rsid w:val="00E9470F"/>
    <w:rsid w:val="00E94881"/>
    <w:rsid w:val="00E94DF4"/>
    <w:rsid w:val="00E95B29"/>
    <w:rsid w:val="00E95DAF"/>
    <w:rsid w:val="00EA086D"/>
    <w:rsid w:val="00EA0935"/>
    <w:rsid w:val="00EA2CE0"/>
    <w:rsid w:val="00EA39C1"/>
    <w:rsid w:val="00EA4754"/>
    <w:rsid w:val="00EA4DAD"/>
    <w:rsid w:val="00EA4FC1"/>
    <w:rsid w:val="00EA77A3"/>
    <w:rsid w:val="00EA7AA0"/>
    <w:rsid w:val="00EA7E90"/>
    <w:rsid w:val="00EB1EEE"/>
    <w:rsid w:val="00EB2910"/>
    <w:rsid w:val="00EB3B31"/>
    <w:rsid w:val="00EB3F07"/>
    <w:rsid w:val="00EB46BB"/>
    <w:rsid w:val="00EB4939"/>
    <w:rsid w:val="00EB64EF"/>
    <w:rsid w:val="00EB6821"/>
    <w:rsid w:val="00EC089D"/>
    <w:rsid w:val="00EC17A2"/>
    <w:rsid w:val="00EC1AE2"/>
    <w:rsid w:val="00EC31D0"/>
    <w:rsid w:val="00EC33A1"/>
    <w:rsid w:val="00EC3518"/>
    <w:rsid w:val="00EC4206"/>
    <w:rsid w:val="00EC5ED8"/>
    <w:rsid w:val="00EC77A8"/>
    <w:rsid w:val="00EC77F7"/>
    <w:rsid w:val="00EC79CE"/>
    <w:rsid w:val="00ED0151"/>
    <w:rsid w:val="00ED0196"/>
    <w:rsid w:val="00ED026F"/>
    <w:rsid w:val="00ED044E"/>
    <w:rsid w:val="00ED0E70"/>
    <w:rsid w:val="00ED0EE0"/>
    <w:rsid w:val="00ED1988"/>
    <w:rsid w:val="00ED1A06"/>
    <w:rsid w:val="00ED31B3"/>
    <w:rsid w:val="00ED4006"/>
    <w:rsid w:val="00ED5584"/>
    <w:rsid w:val="00ED5C23"/>
    <w:rsid w:val="00ED611F"/>
    <w:rsid w:val="00ED634F"/>
    <w:rsid w:val="00ED737C"/>
    <w:rsid w:val="00EE0649"/>
    <w:rsid w:val="00EE096C"/>
    <w:rsid w:val="00EE126C"/>
    <w:rsid w:val="00EE1B55"/>
    <w:rsid w:val="00EE20F9"/>
    <w:rsid w:val="00EE36EC"/>
    <w:rsid w:val="00EE599D"/>
    <w:rsid w:val="00EF00B1"/>
    <w:rsid w:val="00EF063C"/>
    <w:rsid w:val="00EF0840"/>
    <w:rsid w:val="00EF0E5B"/>
    <w:rsid w:val="00EF150D"/>
    <w:rsid w:val="00EF22DE"/>
    <w:rsid w:val="00EF3668"/>
    <w:rsid w:val="00EF4756"/>
    <w:rsid w:val="00EF4D57"/>
    <w:rsid w:val="00F067DE"/>
    <w:rsid w:val="00F0686A"/>
    <w:rsid w:val="00F1063D"/>
    <w:rsid w:val="00F1131D"/>
    <w:rsid w:val="00F1262D"/>
    <w:rsid w:val="00F129D6"/>
    <w:rsid w:val="00F1344B"/>
    <w:rsid w:val="00F15250"/>
    <w:rsid w:val="00F1675F"/>
    <w:rsid w:val="00F177A7"/>
    <w:rsid w:val="00F20D0E"/>
    <w:rsid w:val="00F22FDE"/>
    <w:rsid w:val="00F2398C"/>
    <w:rsid w:val="00F23A49"/>
    <w:rsid w:val="00F24BF3"/>
    <w:rsid w:val="00F24CCE"/>
    <w:rsid w:val="00F25732"/>
    <w:rsid w:val="00F261F2"/>
    <w:rsid w:val="00F265A7"/>
    <w:rsid w:val="00F26A01"/>
    <w:rsid w:val="00F3156C"/>
    <w:rsid w:val="00F3206F"/>
    <w:rsid w:val="00F32DA3"/>
    <w:rsid w:val="00F33441"/>
    <w:rsid w:val="00F33850"/>
    <w:rsid w:val="00F34853"/>
    <w:rsid w:val="00F353DC"/>
    <w:rsid w:val="00F37478"/>
    <w:rsid w:val="00F4226F"/>
    <w:rsid w:val="00F4252F"/>
    <w:rsid w:val="00F4253B"/>
    <w:rsid w:val="00F43194"/>
    <w:rsid w:val="00F43530"/>
    <w:rsid w:val="00F47780"/>
    <w:rsid w:val="00F50D79"/>
    <w:rsid w:val="00F5202A"/>
    <w:rsid w:val="00F5239F"/>
    <w:rsid w:val="00F532F2"/>
    <w:rsid w:val="00F54B05"/>
    <w:rsid w:val="00F55185"/>
    <w:rsid w:val="00F557FA"/>
    <w:rsid w:val="00F5793C"/>
    <w:rsid w:val="00F57BC3"/>
    <w:rsid w:val="00F57FF8"/>
    <w:rsid w:val="00F606D6"/>
    <w:rsid w:val="00F60910"/>
    <w:rsid w:val="00F60A72"/>
    <w:rsid w:val="00F621E9"/>
    <w:rsid w:val="00F62C4A"/>
    <w:rsid w:val="00F64674"/>
    <w:rsid w:val="00F65C08"/>
    <w:rsid w:val="00F65EFD"/>
    <w:rsid w:val="00F65F1A"/>
    <w:rsid w:val="00F66A74"/>
    <w:rsid w:val="00F66C66"/>
    <w:rsid w:val="00F673A9"/>
    <w:rsid w:val="00F72DD8"/>
    <w:rsid w:val="00F73570"/>
    <w:rsid w:val="00F73ED6"/>
    <w:rsid w:val="00F74A74"/>
    <w:rsid w:val="00F75A8C"/>
    <w:rsid w:val="00F76E52"/>
    <w:rsid w:val="00F77A42"/>
    <w:rsid w:val="00F80545"/>
    <w:rsid w:val="00F80752"/>
    <w:rsid w:val="00F82FCF"/>
    <w:rsid w:val="00F8325F"/>
    <w:rsid w:val="00F83FB4"/>
    <w:rsid w:val="00F840B9"/>
    <w:rsid w:val="00F842AA"/>
    <w:rsid w:val="00F8613A"/>
    <w:rsid w:val="00F86CEB"/>
    <w:rsid w:val="00F87A86"/>
    <w:rsid w:val="00F9061A"/>
    <w:rsid w:val="00F921AE"/>
    <w:rsid w:val="00F9292E"/>
    <w:rsid w:val="00F94079"/>
    <w:rsid w:val="00F94985"/>
    <w:rsid w:val="00F97EE6"/>
    <w:rsid w:val="00FA01F8"/>
    <w:rsid w:val="00FA0FC4"/>
    <w:rsid w:val="00FA3025"/>
    <w:rsid w:val="00FA523C"/>
    <w:rsid w:val="00FB02AA"/>
    <w:rsid w:val="00FB0A9A"/>
    <w:rsid w:val="00FB12FC"/>
    <w:rsid w:val="00FB17FC"/>
    <w:rsid w:val="00FB186E"/>
    <w:rsid w:val="00FB1EA7"/>
    <w:rsid w:val="00FB211A"/>
    <w:rsid w:val="00FB35A9"/>
    <w:rsid w:val="00FB3C80"/>
    <w:rsid w:val="00FC1E24"/>
    <w:rsid w:val="00FC26CB"/>
    <w:rsid w:val="00FC30D9"/>
    <w:rsid w:val="00FC3C2E"/>
    <w:rsid w:val="00FC5891"/>
    <w:rsid w:val="00FC5FAA"/>
    <w:rsid w:val="00FC67A8"/>
    <w:rsid w:val="00FC793F"/>
    <w:rsid w:val="00FD0800"/>
    <w:rsid w:val="00FD1719"/>
    <w:rsid w:val="00FD26AF"/>
    <w:rsid w:val="00FD4678"/>
    <w:rsid w:val="00FD484F"/>
    <w:rsid w:val="00FD48F3"/>
    <w:rsid w:val="00FD48FD"/>
    <w:rsid w:val="00FD495E"/>
    <w:rsid w:val="00FD4A90"/>
    <w:rsid w:val="00FD5258"/>
    <w:rsid w:val="00FE0CDB"/>
    <w:rsid w:val="00FE28DF"/>
    <w:rsid w:val="00FE2CD2"/>
    <w:rsid w:val="00FE2E76"/>
    <w:rsid w:val="00FE4339"/>
    <w:rsid w:val="00FE627F"/>
    <w:rsid w:val="00FE6BE8"/>
    <w:rsid w:val="00FF0F44"/>
    <w:rsid w:val="00FF0FF9"/>
    <w:rsid w:val="00FF1C99"/>
    <w:rsid w:val="00FF2045"/>
    <w:rsid w:val="00FF21D1"/>
    <w:rsid w:val="00FF3259"/>
    <w:rsid w:val="00FF3971"/>
    <w:rsid w:val="00FF3BC5"/>
    <w:rsid w:val="00FF56DB"/>
    <w:rsid w:val="00FF6531"/>
    <w:rsid w:val="00FF75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rsid w:val="00EF00B1"/>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link w:val="ListParagraphChar"/>
    <w:uiPriority w:val="34"/>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 w:type="paragraph" w:styleId="PlainText">
    <w:name w:val="Plain Text"/>
    <w:basedOn w:val="Normal"/>
    <w:link w:val="PlainTextChar"/>
    <w:uiPriority w:val="99"/>
    <w:unhideWhenUsed/>
    <w:rsid w:val="00FA0FC4"/>
    <w:pPr>
      <w:jc w:val="left"/>
    </w:pPr>
    <w:rPr>
      <w:rFonts w:ascii="Calibri" w:eastAsiaTheme="minorHAnsi" w:hAnsi="Calibri" w:cstheme="minorBidi"/>
      <w:szCs w:val="21"/>
      <w:lang w:val="en-US"/>
    </w:rPr>
  </w:style>
  <w:style w:type="character" w:customStyle="1" w:styleId="PlainTextChar">
    <w:name w:val="Plain Text Char"/>
    <w:basedOn w:val="DefaultParagraphFont"/>
    <w:link w:val="PlainText"/>
    <w:uiPriority w:val="99"/>
    <w:rsid w:val="00FA0FC4"/>
    <w:rPr>
      <w:rFonts w:ascii="Calibri" w:eastAsiaTheme="minorHAnsi" w:hAnsi="Calibri" w:cstheme="minorBidi"/>
      <w:szCs w:val="21"/>
    </w:rPr>
  </w:style>
  <w:style w:type="table" w:customStyle="1" w:styleId="LightShading-Accent11">
    <w:name w:val="Light Shading - Accent 11"/>
    <w:basedOn w:val="TableNormal"/>
    <w:uiPriority w:val="60"/>
    <w:rsid w:val="00FA0FC4"/>
    <w:rPr>
      <w:rFonts w:asciiTheme="minorHAnsi" w:eastAsiaTheme="minorHAnsi" w:hAnsiTheme="minorHAnsi" w:cstheme="minorBid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qj">
    <w:name w:val="aqj"/>
    <w:basedOn w:val="DefaultParagraphFont"/>
    <w:rsid w:val="009C3DAE"/>
  </w:style>
  <w:style w:type="table" w:customStyle="1" w:styleId="LightList-Accent11">
    <w:name w:val="Light List - Accent 11"/>
    <w:basedOn w:val="TableNormal"/>
    <w:uiPriority w:val="61"/>
    <w:rsid w:val="00E8156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SubtleEmphasis">
    <w:name w:val="Subtle Emphasis"/>
    <w:basedOn w:val="DefaultParagraphFont"/>
    <w:uiPriority w:val="19"/>
    <w:qFormat/>
    <w:rsid w:val="003555E9"/>
    <w:rPr>
      <w:i/>
      <w:iCs/>
      <w:color w:val="808080" w:themeColor="text1" w:themeTint="7F"/>
    </w:rPr>
  </w:style>
  <w:style w:type="paragraph" w:customStyle="1" w:styleId="ORAHeading">
    <w:name w:val="ORA Heading"/>
    <w:basedOn w:val="Normal"/>
    <w:link w:val="ORAHeadingChar"/>
    <w:qFormat/>
    <w:rsid w:val="00A158CC"/>
    <w:pPr>
      <w:spacing w:before="120" w:after="120"/>
      <w:jc w:val="left"/>
    </w:pPr>
    <w:rPr>
      <w:rFonts w:asciiTheme="majorHAnsi" w:eastAsiaTheme="minorHAnsi" w:hAnsiTheme="majorHAnsi" w:cstheme="minorBidi"/>
      <w:b/>
      <w:color w:val="000000" w:themeColor="text1"/>
      <w:sz w:val="24"/>
    </w:rPr>
  </w:style>
  <w:style w:type="paragraph" w:customStyle="1" w:styleId="ORABody">
    <w:name w:val="ORA Body"/>
    <w:basedOn w:val="Normal"/>
    <w:link w:val="ORABodyChar"/>
    <w:qFormat/>
    <w:rsid w:val="00A158CC"/>
    <w:pPr>
      <w:spacing w:before="120" w:after="120"/>
      <w:jc w:val="left"/>
    </w:pPr>
    <w:rPr>
      <w:rFonts w:asciiTheme="majorHAnsi" w:eastAsiaTheme="minorHAnsi" w:hAnsiTheme="majorHAnsi" w:cstheme="minorHAnsi"/>
      <w:color w:val="000000" w:themeColor="text1"/>
      <w:lang w:val="en-US"/>
    </w:rPr>
  </w:style>
  <w:style w:type="character" w:customStyle="1" w:styleId="ORAHeadingChar">
    <w:name w:val="ORA Heading Char"/>
    <w:basedOn w:val="DefaultParagraphFont"/>
    <w:link w:val="ORAHeading"/>
    <w:rsid w:val="00A158CC"/>
    <w:rPr>
      <w:rFonts w:asciiTheme="majorHAnsi" w:eastAsiaTheme="minorHAnsi" w:hAnsiTheme="majorHAnsi" w:cstheme="minorBidi"/>
      <w:b/>
      <w:color w:val="000000" w:themeColor="text1"/>
      <w:sz w:val="24"/>
      <w:szCs w:val="20"/>
      <w:lang w:val="en-GB"/>
    </w:rPr>
  </w:style>
  <w:style w:type="paragraph" w:customStyle="1" w:styleId="ORAList">
    <w:name w:val="ORA List"/>
    <w:basedOn w:val="ListParagraph"/>
    <w:link w:val="ORAListChar"/>
    <w:qFormat/>
    <w:rsid w:val="00A158CC"/>
    <w:pPr>
      <w:numPr>
        <w:numId w:val="25"/>
      </w:numPr>
      <w:spacing w:before="120" w:after="120"/>
      <w:jc w:val="left"/>
    </w:pPr>
    <w:rPr>
      <w:rFonts w:asciiTheme="majorHAnsi" w:eastAsiaTheme="minorHAnsi" w:hAnsiTheme="majorHAnsi" w:cstheme="minorHAnsi"/>
      <w:color w:val="000000" w:themeColor="text1"/>
      <w:sz w:val="20"/>
      <w:lang w:val="en-US"/>
    </w:rPr>
  </w:style>
  <w:style w:type="character" w:customStyle="1" w:styleId="ORABodyChar">
    <w:name w:val="ORA Body Char"/>
    <w:basedOn w:val="DefaultParagraphFont"/>
    <w:link w:val="ORABody"/>
    <w:rsid w:val="00A158CC"/>
    <w:rPr>
      <w:rFonts w:asciiTheme="majorHAnsi" w:eastAsiaTheme="minorHAnsi" w:hAnsiTheme="majorHAnsi" w:cstheme="minorHAnsi"/>
      <w:color w:val="000000" w:themeColor="text1"/>
      <w:szCs w:val="20"/>
    </w:rPr>
  </w:style>
  <w:style w:type="character" w:customStyle="1" w:styleId="ListParagraphChar">
    <w:name w:val="List Paragraph Char"/>
    <w:basedOn w:val="DefaultParagraphFont"/>
    <w:link w:val="ListParagraph"/>
    <w:uiPriority w:val="34"/>
    <w:rsid w:val="00913856"/>
    <w:rPr>
      <w:rFonts w:ascii="Arial" w:hAnsi="Arial"/>
      <w:szCs w:val="20"/>
      <w:lang w:val="en-GB"/>
    </w:rPr>
  </w:style>
  <w:style w:type="character" w:customStyle="1" w:styleId="ORAListChar">
    <w:name w:val="ORA List Char"/>
    <w:basedOn w:val="ListParagraphChar"/>
    <w:link w:val="ORAList"/>
    <w:rsid w:val="00A158CC"/>
    <w:rPr>
      <w:rFonts w:asciiTheme="majorHAnsi" w:eastAsiaTheme="minorHAnsi" w:hAnsiTheme="majorHAnsi" w:cstheme="minorHAnsi"/>
      <w:color w:val="000000" w:themeColor="text1"/>
      <w:sz w:val="20"/>
      <w:szCs w:val="20"/>
      <w:lang w:val="en-GB"/>
    </w:rPr>
  </w:style>
  <w:style w:type="table" w:customStyle="1" w:styleId="LightShading-Accent12">
    <w:name w:val="Light Shading - Accent 12"/>
    <w:basedOn w:val="TableNormal"/>
    <w:uiPriority w:val="60"/>
    <w:rsid w:val="00D762C5"/>
    <w:rPr>
      <w:rFonts w:asciiTheme="minorHAnsi" w:eastAsiaTheme="minorHAnsi" w:hAnsiTheme="minorHAnsi" w:cstheme="minorBid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1-Accent11">
    <w:name w:val="Medium List 1 - Accent 11"/>
    <w:basedOn w:val="TableNormal"/>
    <w:uiPriority w:val="65"/>
    <w:rsid w:val="00C731BF"/>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ATable">
    <w:name w:val="ORA_Table"/>
    <w:basedOn w:val="MediumList1-Accent11"/>
    <w:uiPriority w:val="99"/>
    <w:qFormat/>
    <w:rsid w:val="00C731BF"/>
    <w:rPr>
      <w:rFonts w:asciiTheme="majorHAnsi" w:hAnsiTheme="majorHAnsi"/>
    </w:rPr>
    <w:tblPr/>
    <w:tcPr>
      <w:vAlign w:val="cente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A9A"/>
    <w:pPr>
      <w:jc w:val="both"/>
    </w:pPr>
    <w:rPr>
      <w:rFonts w:ascii="Arial" w:hAnsi="Arial"/>
      <w:szCs w:val="20"/>
      <w:lang w:val="en-GB"/>
    </w:rPr>
  </w:style>
  <w:style w:type="paragraph" w:styleId="Heading1">
    <w:name w:val="heading 1"/>
    <w:basedOn w:val="Normal"/>
    <w:next w:val="Normal"/>
    <w:link w:val="Heading1Char"/>
    <w:autoRedefine/>
    <w:uiPriority w:val="99"/>
    <w:qFormat/>
    <w:rsid w:val="00A45548"/>
    <w:pPr>
      <w:keepNext/>
      <w:numPr>
        <w:numId w:val="2"/>
      </w:numPr>
      <w:tabs>
        <w:tab w:val="left" w:pos="720"/>
      </w:tabs>
      <w:spacing w:before="240" w:after="120"/>
      <w:jc w:val="left"/>
      <w:outlineLvl w:val="0"/>
    </w:pPr>
    <w:rPr>
      <w:b/>
      <w:caps/>
      <w:kern w:val="28"/>
      <w:sz w:val="24"/>
      <w:szCs w:val="36"/>
      <w:lang w:val="en-US"/>
    </w:rPr>
  </w:style>
  <w:style w:type="paragraph" w:styleId="Heading2">
    <w:name w:val="heading 2"/>
    <w:basedOn w:val="Normal"/>
    <w:next w:val="Normal"/>
    <w:link w:val="Heading2Char"/>
    <w:autoRedefine/>
    <w:uiPriority w:val="99"/>
    <w:qFormat/>
    <w:rsid w:val="00304354"/>
    <w:pPr>
      <w:keepNext/>
      <w:tabs>
        <w:tab w:val="left" w:pos="720"/>
        <w:tab w:val="num" w:pos="1016"/>
      </w:tabs>
      <w:spacing w:after="120"/>
      <w:jc w:val="left"/>
      <w:outlineLvl w:val="1"/>
    </w:pPr>
    <w:rPr>
      <w:b/>
      <w:lang w:val="en-US"/>
    </w:rPr>
  </w:style>
  <w:style w:type="paragraph" w:styleId="Heading3">
    <w:name w:val="heading 3"/>
    <w:basedOn w:val="Normal"/>
    <w:next w:val="Normal"/>
    <w:link w:val="Heading3Char"/>
    <w:autoRedefine/>
    <w:uiPriority w:val="99"/>
    <w:qFormat/>
    <w:rsid w:val="006F79DF"/>
    <w:pPr>
      <w:keepNext/>
      <w:tabs>
        <w:tab w:val="left" w:pos="880"/>
        <w:tab w:val="left" w:pos="1440"/>
        <w:tab w:val="left" w:pos="2160"/>
        <w:tab w:val="left" w:pos="2880"/>
      </w:tabs>
      <w:spacing w:before="120" w:after="60"/>
      <w:ind w:left="880"/>
      <w:outlineLvl w:val="2"/>
    </w:pPr>
    <w:rPr>
      <w:lang w:val="en-US"/>
    </w:rPr>
  </w:style>
  <w:style w:type="paragraph" w:styleId="Heading4">
    <w:name w:val="heading 4"/>
    <w:basedOn w:val="Normal"/>
    <w:next w:val="Normal"/>
    <w:link w:val="Heading4Char"/>
    <w:autoRedefine/>
    <w:uiPriority w:val="99"/>
    <w:qFormat/>
    <w:rsid w:val="00EE36EC"/>
    <w:pPr>
      <w:keepNext/>
      <w:numPr>
        <w:ilvl w:val="3"/>
        <w:numId w:val="1"/>
      </w:numPr>
      <w:tabs>
        <w:tab w:val="num" w:pos="864"/>
        <w:tab w:val="left" w:pos="1080"/>
      </w:tabs>
      <w:spacing w:before="120" w:after="60"/>
      <w:ind w:left="864"/>
      <w:jc w:val="left"/>
      <w:outlineLvl w:val="3"/>
    </w:pPr>
    <w:rPr>
      <w:lang w:val="en-US"/>
    </w:rPr>
  </w:style>
  <w:style w:type="paragraph" w:styleId="Heading5">
    <w:name w:val="heading 5"/>
    <w:basedOn w:val="Normal"/>
    <w:next w:val="TOC5"/>
    <w:link w:val="Heading5Char"/>
    <w:uiPriority w:val="99"/>
    <w:qFormat/>
    <w:rsid w:val="00EE36EC"/>
    <w:pPr>
      <w:keepNext/>
      <w:numPr>
        <w:ilvl w:val="4"/>
        <w:numId w:val="1"/>
      </w:numPr>
      <w:tabs>
        <w:tab w:val="left" w:pos="0"/>
        <w:tab w:val="num" w:pos="1008"/>
        <w:tab w:val="left" w:pos="1152"/>
      </w:tabs>
      <w:ind w:left="1008"/>
      <w:jc w:val="left"/>
      <w:outlineLvl w:val="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45548"/>
    <w:rPr>
      <w:rFonts w:ascii="Arial" w:hAnsi="Arial"/>
      <w:b/>
      <w:caps/>
      <w:kern w:val="28"/>
      <w:sz w:val="24"/>
      <w:szCs w:val="36"/>
    </w:rPr>
  </w:style>
  <w:style w:type="character" w:customStyle="1" w:styleId="Heading2Char">
    <w:name w:val="Heading 2 Char"/>
    <w:basedOn w:val="DefaultParagraphFont"/>
    <w:link w:val="Heading2"/>
    <w:uiPriority w:val="99"/>
    <w:locked/>
    <w:rsid w:val="00304354"/>
    <w:rPr>
      <w:rFonts w:ascii="Arial" w:hAnsi="Arial"/>
      <w:b/>
      <w:szCs w:val="20"/>
    </w:rPr>
  </w:style>
  <w:style w:type="character" w:customStyle="1" w:styleId="Heading3Char">
    <w:name w:val="Heading 3 Char"/>
    <w:basedOn w:val="DefaultParagraphFont"/>
    <w:link w:val="Heading3"/>
    <w:uiPriority w:val="99"/>
    <w:locked/>
    <w:rsid w:val="006F79DF"/>
    <w:rPr>
      <w:rFonts w:ascii="Arial" w:hAnsi="Arial" w:cs="Times New Roman"/>
      <w:sz w:val="20"/>
      <w:szCs w:val="20"/>
    </w:rPr>
  </w:style>
  <w:style w:type="character" w:customStyle="1" w:styleId="Heading4Char">
    <w:name w:val="Heading 4 Char"/>
    <w:basedOn w:val="DefaultParagraphFont"/>
    <w:link w:val="Heading4"/>
    <w:uiPriority w:val="99"/>
    <w:locked/>
    <w:rsid w:val="00F65EFD"/>
    <w:rPr>
      <w:rFonts w:ascii="Arial" w:hAnsi="Arial"/>
      <w:szCs w:val="20"/>
    </w:rPr>
  </w:style>
  <w:style w:type="character" w:customStyle="1" w:styleId="Heading5Char">
    <w:name w:val="Heading 5 Char"/>
    <w:basedOn w:val="DefaultParagraphFont"/>
    <w:link w:val="Heading5"/>
    <w:uiPriority w:val="99"/>
    <w:locked/>
    <w:rsid w:val="00F65EFD"/>
    <w:rPr>
      <w:rFonts w:ascii="Arial" w:hAnsi="Arial"/>
      <w:szCs w:val="20"/>
    </w:rPr>
  </w:style>
  <w:style w:type="paragraph" w:styleId="Footer">
    <w:name w:val="footer"/>
    <w:basedOn w:val="Normal"/>
    <w:link w:val="FooterChar"/>
    <w:uiPriority w:val="99"/>
    <w:rsid w:val="00FE28DF"/>
    <w:rPr>
      <w:sz w:val="16"/>
    </w:rPr>
  </w:style>
  <w:style w:type="character" w:customStyle="1" w:styleId="FooterChar">
    <w:name w:val="Footer Char"/>
    <w:basedOn w:val="DefaultParagraphFont"/>
    <w:link w:val="Footer"/>
    <w:uiPriority w:val="99"/>
    <w:locked/>
    <w:rsid w:val="00F65EFD"/>
    <w:rPr>
      <w:rFonts w:ascii="Arial" w:hAnsi="Arial" w:cs="Times New Roman"/>
      <w:sz w:val="20"/>
      <w:szCs w:val="20"/>
      <w:lang w:val="en-GB"/>
    </w:rPr>
  </w:style>
  <w:style w:type="paragraph" w:styleId="Header">
    <w:name w:val="header"/>
    <w:basedOn w:val="Normal"/>
    <w:link w:val="HeaderChar"/>
    <w:uiPriority w:val="99"/>
    <w:rsid w:val="00FE28DF"/>
  </w:style>
  <w:style w:type="character" w:customStyle="1" w:styleId="HeaderChar">
    <w:name w:val="Header Char"/>
    <w:basedOn w:val="DefaultParagraphFont"/>
    <w:link w:val="Header"/>
    <w:uiPriority w:val="99"/>
    <w:semiHidden/>
    <w:locked/>
    <w:rsid w:val="00F65EFD"/>
    <w:rPr>
      <w:rFonts w:ascii="Arial" w:hAnsi="Arial" w:cs="Times New Roman"/>
      <w:sz w:val="20"/>
      <w:szCs w:val="20"/>
      <w:lang w:val="en-GB"/>
    </w:rPr>
  </w:style>
  <w:style w:type="character" w:styleId="PageNumber">
    <w:name w:val="page number"/>
    <w:basedOn w:val="DefaultParagraphFont"/>
    <w:uiPriority w:val="99"/>
    <w:rsid w:val="00FE28DF"/>
    <w:rPr>
      <w:rFonts w:cs="Times New Roman"/>
    </w:rPr>
  </w:style>
  <w:style w:type="paragraph" w:styleId="BalloonText">
    <w:name w:val="Balloon Text"/>
    <w:basedOn w:val="Normal"/>
    <w:link w:val="BalloonTextChar"/>
    <w:uiPriority w:val="99"/>
    <w:semiHidden/>
    <w:rsid w:val="00CD1C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65EFD"/>
    <w:rPr>
      <w:rFonts w:cs="Times New Roman"/>
      <w:sz w:val="2"/>
      <w:lang w:val="en-GB"/>
    </w:rPr>
  </w:style>
  <w:style w:type="character" w:styleId="Hyperlink">
    <w:name w:val="Hyperlink"/>
    <w:basedOn w:val="DefaultParagraphFont"/>
    <w:uiPriority w:val="99"/>
    <w:rsid w:val="00574720"/>
    <w:rPr>
      <w:rFonts w:cs="Times New Roman"/>
      <w:color w:val="0000FF"/>
      <w:u w:val="single"/>
    </w:rPr>
  </w:style>
  <w:style w:type="character" w:styleId="FollowedHyperlink">
    <w:name w:val="FollowedHyperlink"/>
    <w:basedOn w:val="DefaultParagraphFont"/>
    <w:uiPriority w:val="99"/>
    <w:rsid w:val="00574720"/>
    <w:rPr>
      <w:rFonts w:cs="Times New Roman"/>
      <w:color w:val="606420"/>
      <w:u w:val="single"/>
    </w:rPr>
  </w:style>
  <w:style w:type="table" w:styleId="TableGrid">
    <w:name w:val="Table Grid"/>
    <w:basedOn w:val="TableNormal"/>
    <w:rsid w:val="00EF00B1"/>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Normal"/>
    <w:next w:val="Normal"/>
    <w:uiPriority w:val="99"/>
    <w:rsid w:val="00EE36EC"/>
    <w:pPr>
      <w:autoSpaceDE w:val="0"/>
      <w:autoSpaceDN w:val="0"/>
      <w:adjustRightInd w:val="0"/>
      <w:spacing w:before="80" w:after="80" w:line="300" w:lineRule="atLeast"/>
      <w:jc w:val="left"/>
    </w:pPr>
    <w:rPr>
      <w:sz w:val="24"/>
      <w:szCs w:val="24"/>
      <w:lang w:val="en-US"/>
    </w:rPr>
  </w:style>
  <w:style w:type="paragraph" w:styleId="TOC5">
    <w:name w:val="toc 5"/>
    <w:basedOn w:val="Normal"/>
    <w:next w:val="Normal"/>
    <w:autoRedefine/>
    <w:uiPriority w:val="99"/>
    <w:semiHidden/>
    <w:rsid w:val="00EE36EC"/>
    <w:pPr>
      <w:ind w:left="880"/>
    </w:pPr>
  </w:style>
  <w:style w:type="paragraph" w:styleId="ListParagraph">
    <w:name w:val="List Paragraph"/>
    <w:basedOn w:val="Normal"/>
    <w:link w:val="ListParagraphChar"/>
    <w:uiPriority w:val="34"/>
    <w:qFormat/>
    <w:rsid w:val="004E5920"/>
    <w:pPr>
      <w:ind w:left="720"/>
      <w:contextualSpacing/>
    </w:pPr>
  </w:style>
  <w:style w:type="paragraph" w:styleId="NoSpacing">
    <w:name w:val="No Spacing"/>
    <w:uiPriority w:val="99"/>
    <w:qFormat/>
    <w:rsid w:val="00EC31D0"/>
    <w:rPr>
      <w:rFonts w:ascii="Calibri" w:hAnsi="Calibri"/>
    </w:rPr>
  </w:style>
  <w:style w:type="character" w:styleId="CommentReference">
    <w:name w:val="annotation reference"/>
    <w:basedOn w:val="DefaultParagraphFont"/>
    <w:uiPriority w:val="99"/>
    <w:semiHidden/>
    <w:rsid w:val="00AE6A4D"/>
    <w:rPr>
      <w:rFonts w:cs="Times New Roman"/>
      <w:sz w:val="16"/>
      <w:szCs w:val="16"/>
    </w:rPr>
  </w:style>
  <w:style w:type="paragraph" w:styleId="CommentText">
    <w:name w:val="annotation text"/>
    <w:basedOn w:val="Normal"/>
    <w:link w:val="CommentTextChar"/>
    <w:uiPriority w:val="99"/>
    <w:semiHidden/>
    <w:rsid w:val="00AE6A4D"/>
    <w:rPr>
      <w:sz w:val="20"/>
    </w:rPr>
  </w:style>
  <w:style w:type="character" w:customStyle="1" w:styleId="CommentTextChar">
    <w:name w:val="Comment Text Char"/>
    <w:basedOn w:val="DefaultParagraphFont"/>
    <w:link w:val="CommentText"/>
    <w:uiPriority w:val="99"/>
    <w:semiHidden/>
    <w:locked/>
    <w:rsid w:val="00AE6A4D"/>
    <w:rPr>
      <w:rFonts w:ascii="Arial" w:hAnsi="Arial" w:cs="Times New Roman"/>
      <w:sz w:val="20"/>
      <w:szCs w:val="20"/>
      <w:lang w:val="en-GB"/>
    </w:rPr>
  </w:style>
  <w:style w:type="paragraph" w:styleId="CommentSubject">
    <w:name w:val="annotation subject"/>
    <w:basedOn w:val="CommentText"/>
    <w:next w:val="CommentText"/>
    <w:link w:val="CommentSubjectChar"/>
    <w:uiPriority w:val="99"/>
    <w:semiHidden/>
    <w:rsid w:val="00AE6A4D"/>
    <w:rPr>
      <w:b/>
      <w:bCs/>
    </w:rPr>
  </w:style>
  <w:style w:type="character" w:customStyle="1" w:styleId="CommentSubjectChar">
    <w:name w:val="Comment Subject Char"/>
    <w:basedOn w:val="CommentTextChar"/>
    <w:link w:val="CommentSubject"/>
    <w:uiPriority w:val="99"/>
    <w:semiHidden/>
    <w:locked/>
    <w:rsid w:val="00AE6A4D"/>
    <w:rPr>
      <w:rFonts w:ascii="Arial" w:hAnsi="Arial" w:cs="Times New Roman"/>
      <w:b/>
      <w:bCs/>
      <w:sz w:val="20"/>
      <w:szCs w:val="20"/>
      <w:lang w:val="en-GB"/>
    </w:rPr>
  </w:style>
  <w:style w:type="character" w:styleId="Emphasis">
    <w:name w:val="Emphasis"/>
    <w:basedOn w:val="DefaultParagraphFont"/>
    <w:uiPriority w:val="20"/>
    <w:qFormat/>
    <w:locked/>
    <w:rsid w:val="00A5459F"/>
    <w:rPr>
      <w:i/>
      <w:iCs/>
    </w:rPr>
  </w:style>
  <w:style w:type="paragraph" w:styleId="Caption">
    <w:name w:val="caption"/>
    <w:basedOn w:val="Normal"/>
    <w:next w:val="Normal"/>
    <w:uiPriority w:val="35"/>
    <w:unhideWhenUsed/>
    <w:qFormat/>
    <w:locked/>
    <w:rsid w:val="000D7F5E"/>
    <w:pPr>
      <w:spacing w:after="200"/>
      <w:jc w:val="left"/>
    </w:pPr>
    <w:rPr>
      <w:rFonts w:asciiTheme="minorHAnsi" w:eastAsiaTheme="minorHAnsi" w:hAnsiTheme="minorHAnsi" w:cstheme="minorBidi"/>
      <w:b/>
      <w:bCs/>
      <w:color w:val="4F81BD" w:themeColor="accent1"/>
      <w:sz w:val="18"/>
      <w:szCs w:val="18"/>
      <w:lang w:val="en-US"/>
    </w:rPr>
  </w:style>
  <w:style w:type="character" w:customStyle="1" w:styleId="apple-converted-space">
    <w:name w:val="apple-converted-space"/>
    <w:basedOn w:val="DefaultParagraphFont"/>
    <w:rsid w:val="00C91F9B"/>
  </w:style>
  <w:style w:type="character" w:customStyle="1" w:styleId="mainpgtext1">
    <w:name w:val="mainpgtext1"/>
    <w:basedOn w:val="DefaultParagraphFont"/>
    <w:uiPriority w:val="99"/>
    <w:rsid w:val="00C569AC"/>
    <w:rPr>
      <w:rFonts w:ascii="Arial" w:hAnsi="Arial" w:cs="Arial"/>
      <w:color w:val="000000"/>
      <w:sz w:val="20"/>
      <w:szCs w:val="20"/>
    </w:rPr>
  </w:style>
  <w:style w:type="paragraph" w:styleId="FootnoteText">
    <w:name w:val="footnote text"/>
    <w:basedOn w:val="Normal"/>
    <w:link w:val="FootnoteTextChar"/>
    <w:uiPriority w:val="99"/>
    <w:semiHidden/>
    <w:rsid w:val="00C569AC"/>
    <w:pPr>
      <w:jc w:val="left"/>
    </w:pPr>
    <w:rPr>
      <w:rFonts w:ascii="Calibri" w:eastAsia="MS Minngs" w:hAnsi="Calibri"/>
      <w:sz w:val="20"/>
      <w:lang w:val="en-AU"/>
    </w:rPr>
  </w:style>
  <w:style w:type="character" w:customStyle="1" w:styleId="FootnoteTextChar">
    <w:name w:val="Footnote Text Char"/>
    <w:basedOn w:val="DefaultParagraphFont"/>
    <w:link w:val="FootnoteText"/>
    <w:uiPriority w:val="99"/>
    <w:semiHidden/>
    <w:rsid w:val="00C569AC"/>
    <w:rPr>
      <w:rFonts w:ascii="Calibri" w:eastAsia="MS Minngs" w:hAnsi="Calibri"/>
      <w:sz w:val="20"/>
      <w:szCs w:val="20"/>
      <w:lang w:val="en-AU"/>
    </w:rPr>
  </w:style>
  <w:style w:type="character" w:styleId="FootnoteReference">
    <w:name w:val="footnote reference"/>
    <w:basedOn w:val="DefaultParagraphFont"/>
    <w:uiPriority w:val="99"/>
    <w:semiHidden/>
    <w:rsid w:val="00C569AC"/>
    <w:rPr>
      <w:rFonts w:cs="Times New Roman"/>
      <w:vertAlign w:val="superscript"/>
    </w:rPr>
  </w:style>
  <w:style w:type="paragraph" w:styleId="NormalWeb">
    <w:name w:val="Normal (Web)"/>
    <w:basedOn w:val="Normal"/>
    <w:uiPriority w:val="99"/>
    <w:unhideWhenUsed/>
    <w:rsid w:val="00A90243"/>
    <w:pPr>
      <w:spacing w:before="100" w:beforeAutospacing="1" w:after="100" w:afterAutospacing="1"/>
      <w:jc w:val="left"/>
    </w:pPr>
    <w:rPr>
      <w:rFonts w:ascii="Times New Roman" w:hAnsi="Times New Roman"/>
      <w:sz w:val="24"/>
      <w:szCs w:val="24"/>
      <w:lang w:val="en-US"/>
    </w:rPr>
  </w:style>
  <w:style w:type="paragraph" w:styleId="PlainText">
    <w:name w:val="Plain Text"/>
    <w:basedOn w:val="Normal"/>
    <w:link w:val="PlainTextChar"/>
    <w:uiPriority w:val="99"/>
    <w:unhideWhenUsed/>
    <w:rsid w:val="00FA0FC4"/>
    <w:pPr>
      <w:jc w:val="left"/>
    </w:pPr>
    <w:rPr>
      <w:rFonts w:ascii="Calibri" w:eastAsiaTheme="minorHAnsi" w:hAnsi="Calibri" w:cstheme="minorBidi"/>
      <w:szCs w:val="21"/>
      <w:lang w:val="en-US"/>
    </w:rPr>
  </w:style>
  <w:style w:type="character" w:customStyle="1" w:styleId="PlainTextChar">
    <w:name w:val="Plain Text Char"/>
    <w:basedOn w:val="DefaultParagraphFont"/>
    <w:link w:val="PlainText"/>
    <w:uiPriority w:val="99"/>
    <w:rsid w:val="00FA0FC4"/>
    <w:rPr>
      <w:rFonts w:ascii="Calibri" w:eastAsiaTheme="minorHAnsi" w:hAnsi="Calibri" w:cstheme="minorBidi"/>
      <w:szCs w:val="21"/>
    </w:rPr>
  </w:style>
  <w:style w:type="table" w:customStyle="1" w:styleId="LightShading-Accent11">
    <w:name w:val="Light Shading - Accent 11"/>
    <w:basedOn w:val="TableNormal"/>
    <w:uiPriority w:val="60"/>
    <w:rsid w:val="00FA0FC4"/>
    <w:rPr>
      <w:rFonts w:asciiTheme="minorHAnsi" w:eastAsiaTheme="minorHAnsi" w:hAnsiTheme="minorHAnsi" w:cstheme="minorBid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qj">
    <w:name w:val="aqj"/>
    <w:basedOn w:val="DefaultParagraphFont"/>
    <w:rsid w:val="009C3DAE"/>
  </w:style>
  <w:style w:type="table" w:customStyle="1" w:styleId="LightList-Accent11">
    <w:name w:val="Light List - Accent 11"/>
    <w:basedOn w:val="TableNormal"/>
    <w:uiPriority w:val="61"/>
    <w:rsid w:val="00E8156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SubtleEmphasis">
    <w:name w:val="Subtle Emphasis"/>
    <w:basedOn w:val="DefaultParagraphFont"/>
    <w:uiPriority w:val="19"/>
    <w:qFormat/>
    <w:rsid w:val="003555E9"/>
    <w:rPr>
      <w:i/>
      <w:iCs/>
      <w:color w:val="808080" w:themeColor="text1" w:themeTint="7F"/>
    </w:rPr>
  </w:style>
  <w:style w:type="paragraph" w:customStyle="1" w:styleId="ORAHeading">
    <w:name w:val="ORA Heading"/>
    <w:basedOn w:val="Normal"/>
    <w:link w:val="ORAHeadingChar"/>
    <w:qFormat/>
    <w:rsid w:val="00A158CC"/>
    <w:pPr>
      <w:spacing w:before="120" w:after="120"/>
      <w:jc w:val="left"/>
    </w:pPr>
    <w:rPr>
      <w:rFonts w:asciiTheme="majorHAnsi" w:eastAsiaTheme="minorHAnsi" w:hAnsiTheme="majorHAnsi" w:cstheme="minorBidi"/>
      <w:b/>
      <w:color w:val="000000" w:themeColor="text1"/>
      <w:sz w:val="24"/>
    </w:rPr>
  </w:style>
  <w:style w:type="paragraph" w:customStyle="1" w:styleId="ORABody">
    <w:name w:val="ORA Body"/>
    <w:basedOn w:val="Normal"/>
    <w:link w:val="ORABodyChar"/>
    <w:qFormat/>
    <w:rsid w:val="00A158CC"/>
    <w:pPr>
      <w:spacing w:before="120" w:after="120"/>
      <w:jc w:val="left"/>
    </w:pPr>
    <w:rPr>
      <w:rFonts w:asciiTheme="majorHAnsi" w:eastAsiaTheme="minorHAnsi" w:hAnsiTheme="majorHAnsi" w:cstheme="minorHAnsi"/>
      <w:color w:val="000000" w:themeColor="text1"/>
      <w:lang w:val="en-US"/>
    </w:rPr>
  </w:style>
  <w:style w:type="character" w:customStyle="1" w:styleId="ORAHeadingChar">
    <w:name w:val="ORA Heading Char"/>
    <w:basedOn w:val="DefaultParagraphFont"/>
    <w:link w:val="ORAHeading"/>
    <w:rsid w:val="00A158CC"/>
    <w:rPr>
      <w:rFonts w:asciiTheme="majorHAnsi" w:eastAsiaTheme="minorHAnsi" w:hAnsiTheme="majorHAnsi" w:cstheme="minorBidi"/>
      <w:b/>
      <w:color w:val="000000" w:themeColor="text1"/>
      <w:sz w:val="24"/>
      <w:szCs w:val="20"/>
      <w:lang w:val="en-GB"/>
    </w:rPr>
  </w:style>
  <w:style w:type="paragraph" w:customStyle="1" w:styleId="ORAList">
    <w:name w:val="ORA List"/>
    <w:basedOn w:val="ListParagraph"/>
    <w:link w:val="ORAListChar"/>
    <w:qFormat/>
    <w:rsid w:val="00A158CC"/>
    <w:pPr>
      <w:numPr>
        <w:numId w:val="25"/>
      </w:numPr>
      <w:spacing w:before="120" w:after="120"/>
      <w:jc w:val="left"/>
    </w:pPr>
    <w:rPr>
      <w:rFonts w:asciiTheme="majorHAnsi" w:eastAsiaTheme="minorHAnsi" w:hAnsiTheme="majorHAnsi" w:cstheme="minorHAnsi"/>
      <w:color w:val="000000" w:themeColor="text1"/>
      <w:sz w:val="20"/>
      <w:lang w:val="en-US"/>
    </w:rPr>
  </w:style>
  <w:style w:type="character" w:customStyle="1" w:styleId="ORABodyChar">
    <w:name w:val="ORA Body Char"/>
    <w:basedOn w:val="DefaultParagraphFont"/>
    <w:link w:val="ORABody"/>
    <w:rsid w:val="00A158CC"/>
    <w:rPr>
      <w:rFonts w:asciiTheme="majorHAnsi" w:eastAsiaTheme="minorHAnsi" w:hAnsiTheme="majorHAnsi" w:cstheme="minorHAnsi"/>
      <w:color w:val="000000" w:themeColor="text1"/>
      <w:szCs w:val="20"/>
    </w:rPr>
  </w:style>
  <w:style w:type="character" w:customStyle="1" w:styleId="ListParagraphChar">
    <w:name w:val="List Paragraph Char"/>
    <w:basedOn w:val="DefaultParagraphFont"/>
    <w:link w:val="ListParagraph"/>
    <w:uiPriority w:val="34"/>
    <w:rsid w:val="00913856"/>
    <w:rPr>
      <w:rFonts w:ascii="Arial" w:hAnsi="Arial"/>
      <w:szCs w:val="20"/>
      <w:lang w:val="en-GB"/>
    </w:rPr>
  </w:style>
  <w:style w:type="character" w:customStyle="1" w:styleId="ORAListChar">
    <w:name w:val="ORA List Char"/>
    <w:basedOn w:val="ListParagraphChar"/>
    <w:link w:val="ORAList"/>
    <w:rsid w:val="00A158CC"/>
    <w:rPr>
      <w:rFonts w:asciiTheme="majorHAnsi" w:eastAsiaTheme="minorHAnsi" w:hAnsiTheme="majorHAnsi" w:cstheme="minorHAnsi"/>
      <w:color w:val="000000" w:themeColor="text1"/>
      <w:sz w:val="20"/>
      <w:szCs w:val="20"/>
      <w:lang w:val="en-GB"/>
    </w:rPr>
  </w:style>
  <w:style w:type="table" w:customStyle="1" w:styleId="LightShading-Accent12">
    <w:name w:val="Light Shading - Accent 12"/>
    <w:basedOn w:val="TableNormal"/>
    <w:uiPriority w:val="60"/>
    <w:rsid w:val="00D762C5"/>
    <w:rPr>
      <w:rFonts w:asciiTheme="minorHAnsi" w:eastAsiaTheme="minorHAnsi" w:hAnsiTheme="minorHAnsi" w:cstheme="minorBid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1-Accent11">
    <w:name w:val="Medium List 1 - Accent 11"/>
    <w:basedOn w:val="TableNormal"/>
    <w:uiPriority w:val="65"/>
    <w:rsid w:val="00C731BF"/>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ATable">
    <w:name w:val="ORA_Table"/>
    <w:basedOn w:val="MediumList1-Accent11"/>
    <w:uiPriority w:val="99"/>
    <w:qFormat/>
    <w:rsid w:val="00C731BF"/>
    <w:rPr>
      <w:rFonts w:asciiTheme="majorHAnsi" w:hAnsiTheme="majorHAnsi"/>
    </w:rPr>
    <w:tblPr/>
    <w:tcPr>
      <w:vAlign w:val="cente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3923">
      <w:bodyDiv w:val="1"/>
      <w:marLeft w:val="0"/>
      <w:marRight w:val="0"/>
      <w:marTop w:val="0"/>
      <w:marBottom w:val="0"/>
      <w:divBdr>
        <w:top w:val="none" w:sz="0" w:space="0" w:color="auto"/>
        <w:left w:val="none" w:sz="0" w:space="0" w:color="auto"/>
        <w:bottom w:val="none" w:sz="0" w:space="0" w:color="auto"/>
        <w:right w:val="none" w:sz="0" w:space="0" w:color="auto"/>
      </w:divBdr>
    </w:div>
    <w:div w:id="259603334">
      <w:bodyDiv w:val="1"/>
      <w:marLeft w:val="0"/>
      <w:marRight w:val="0"/>
      <w:marTop w:val="0"/>
      <w:marBottom w:val="0"/>
      <w:divBdr>
        <w:top w:val="none" w:sz="0" w:space="0" w:color="auto"/>
        <w:left w:val="none" w:sz="0" w:space="0" w:color="auto"/>
        <w:bottom w:val="none" w:sz="0" w:space="0" w:color="auto"/>
        <w:right w:val="none" w:sz="0" w:space="0" w:color="auto"/>
      </w:divBdr>
    </w:div>
    <w:div w:id="267398425">
      <w:bodyDiv w:val="1"/>
      <w:marLeft w:val="0"/>
      <w:marRight w:val="0"/>
      <w:marTop w:val="0"/>
      <w:marBottom w:val="0"/>
      <w:divBdr>
        <w:top w:val="none" w:sz="0" w:space="0" w:color="auto"/>
        <w:left w:val="none" w:sz="0" w:space="0" w:color="auto"/>
        <w:bottom w:val="none" w:sz="0" w:space="0" w:color="auto"/>
        <w:right w:val="none" w:sz="0" w:space="0" w:color="auto"/>
      </w:divBdr>
    </w:div>
    <w:div w:id="278534619">
      <w:bodyDiv w:val="1"/>
      <w:marLeft w:val="0"/>
      <w:marRight w:val="0"/>
      <w:marTop w:val="0"/>
      <w:marBottom w:val="0"/>
      <w:divBdr>
        <w:top w:val="none" w:sz="0" w:space="0" w:color="auto"/>
        <w:left w:val="none" w:sz="0" w:space="0" w:color="auto"/>
        <w:bottom w:val="none" w:sz="0" w:space="0" w:color="auto"/>
        <w:right w:val="none" w:sz="0" w:space="0" w:color="auto"/>
      </w:divBdr>
    </w:div>
    <w:div w:id="334962524">
      <w:bodyDiv w:val="1"/>
      <w:marLeft w:val="0"/>
      <w:marRight w:val="0"/>
      <w:marTop w:val="0"/>
      <w:marBottom w:val="0"/>
      <w:divBdr>
        <w:top w:val="none" w:sz="0" w:space="0" w:color="auto"/>
        <w:left w:val="none" w:sz="0" w:space="0" w:color="auto"/>
        <w:bottom w:val="none" w:sz="0" w:space="0" w:color="auto"/>
        <w:right w:val="none" w:sz="0" w:space="0" w:color="auto"/>
      </w:divBdr>
    </w:div>
    <w:div w:id="368648153">
      <w:bodyDiv w:val="1"/>
      <w:marLeft w:val="0"/>
      <w:marRight w:val="0"/>
      <w:marTop w:val="0"/>
      <w:marBottom w:val="0"/>
      <w:divBdr>
        <w:top w:val="none" w:sz="0" w:space="0" w:color="auto"/>
        <w:left w:val="none" w:sz="0" w:space="0" w:color="auto"/>
        <w:bottom w:val="none" w:sz="0" w:space="0" w:color="auto"/>
        <w:right w:val="none" w:sz="0" w:space="0" w:color="auto"/>
      </w:divBdr>
    </w:div>
    <w:div w:id="465659255">
      <w:bodyDiv w:val="1"/>
      <w:marLeft w:val="0"/>
      <w:marRight w:val="0"/>
      <w:marTop w:val="0"/>
      <w:marBottom w:val="0"/>
      <w:divBdr>
        <w:top w:val="none" w:sz="0" w:space="0" w:color="auto"/>
        <w:left w:val="none" w:sz="0" w:space="0" w:color="auto"/>
        <w:bottom w:val="none" w:sz="0" w:space="0" w:color="auto"/>
        <w:right w:val="none" w:sz="0" w:space="0" w:color="auto"/>
      </w:divBdr>
    </w:div>
    <w:div w:id="471020119">
      <w:bodyDiv w:val="1"/>
      <w:marLeft w:val="0"/>
      <w:marRight w:val="0"/>
      <w:marTop w:val="0"/>
      <w:marBottom w:val="0"/>
      <w:divBdr>
        <w:top w:val="none" w:sz="0" w:space="0" w:color="auto"/>
        <w:left w:val="none" w:sz="0" w:space="0" w:color="auto"/>
        <w:bottom w:val="none" w:sz="0" w:space="0" w:color="auto"/>
        <w:right w:val="none" w:sz="0" w:space="0" w:color="auto"/>
      </w:divBdr>
    </w:div>
    <w:div w:id="490828333">
      <w:bodyDiv w:val="1"/>
      <w:marLeft w:val="0"/>
      <w:marRight w:val="0"/>
      <w:marTop w:val="0"/>
      <w:marBottom w:val="0"/>
      <w:divBdr>
        <w:top w:val="none" w:sz="0" w:space="0" w:color="auto"/>
        <w:left w:val="none" w:sz="0" w:space="0" w:color="auto"/>
        <w:bottom w:val="none" w:sz="0" w:space="0" w:color="auto"/>
        <w:right w:val="none" w:sz="0" w:space="0" w:color="auto"/>
      </w:divBdr>
    </w:div>
    <w:div w:id="524906518">
      <w:bodyDiv w:val="1"/>
      <w:marLeft w:val="0"/>
      <w:marRight w:val="0"/>
      <w:marTop w:val="0"/>
      <w:marBottom w:val="0"/>
      <w:divBdr>
        <w:top w:val="none" w:sz="0" w:space="0" w:color="auto"/>
        <w:left w:val="none" w:sz="0" w:space="0" w:color="auto"/>
        <w:bottom w:val="none" w:sz="0" w:space="0" w:color="auto"/>
        <w:right w:val="none" w:sz="0" w:space="0" w:color="auto"/>
      </w:divBdr>
    </w:div>
    <w:div w:id="560600160">
      <w:bodyDiv w:val="1"/>
      <w:marLeft w:val="0"/>
      <w:marRight w:val="0"/>
      <w:marTop w:val="0"/>
      <w:marBottom w:val="0"/>
      <w:divBdr>
        <w:top w:val="none" w:sz="0" w:space="0" w:color="auto"/>
        <w:left w:val="none" w:sz="0" w:space="0" w:color="auto"/>
        <w:bottom w:val="none" w:sz="0" w:space="0" w:color="auto"/>
        <w:right w:val="none" w:sz="0" w:space="0" w:color="auto"/>
      </w:divBdr>
    </w:div>
    <w:div w:id="880558797">
      <w:bodyDiv w:val="1"/>
      <w:marLeft w:val="0"/>
      <w:marRight w:val="0"/>
      <w:marTop w:val="0"/>
      <w:marBottom w:val="0"/>
      <w:divBdr>
        <w:top w:val="none" w:sz="0" w:space="0" w:color="auto"/>
        <w:left w:val="none" w:sz="0" w:space="0" w:color="auto"/>
        <w:bottom w:val="none" w:sz="0" w:space="0" w:color="auto"/>
        <w:right w:val="none" w:sz="0" w:space="0" w:color="auto"/>
      </w:divBdr>
    </w:div>
    <w:div w:id="1128890226">
      <w:bodyDiv w:val="1"/>
      <w:marLeft w:val="0"/>
      <w:marRight w:val="0"/>
      <w:marTop w:val="0"/>
      <w:marBottom w:val="0"/>
      <w:divBdr>
        <w:top w:val="none" w:sz="0" w:space="0" w:color="auto"/>
        <w:left w:val="none" w:sz="0" w:space="0" w:color="auto"/>
        <w:bottom w:val="none" w:sz="0" w:space="0" w:color="auto"/>
        <w:right w:val="none" w:sz="0" w:space="0" w:color="auto"/>
      </w:divBdr>
      <w:divsChild>
        <w:div w:id="447089193">
          <w:marLeft w:val="0"/>
          <w:marRight w:val="0"/>
          <w:marTop w:val="0"/>
          <w:marBottom w:val="0"/>
          <w:divBdr>
            <w:top w:val="none" w:sz="0" w:space="0" w:color="auto"/>
            <w:left w:val="none" w:sz="0" w:space="0" w:color="auto"/>
            <w:bottom w:val="none" w:sz="0" w:space="0" w:color="auto"/>
            <w:right w:val="none" w:sz="0" w:space="0" w:color="auto"/>
          </w:divBdr>
        </w:div>
      </w:divsChild>
    </w:div>
    <w:div w:id="1167359033">
      <w:bodyDiv w:val="1"/>
      <w:marLeft w:val="0"/>
      <w:marRight w:val="0"/>
      <w:marTop w:val="0"/>
      <w:marBottom w:val="0"/>
      <w:divBdr>
        <w:top w:val="none" w:sz="0" w:space="0" w:color="auto"/>
        <w:left w:val="none" w:sz="0" w:space="0" w:color="auto"/>
        <w:bottom w:val="none" w:sz="0" w:space="0" w:color="auto"/>
        <w:right w:val="none" w:sz="0" w:space="0" w:color="auto"/>
      </w:divBdr>
    </w:div>
    <w:div w:id="1187131794">
      <w:bodyDiv w:val="1"/>
      <w:marLeft w:val="0"/>
      <w:marRight w:val="0"/>
      <w:marTop w:val="0"/>
      <w:marBottom w:val="0"/>
      <w:divBdr>
        <w:top w:val="none" w:sz="0" w:space="0" w:color="auto"/>
        <w:left w:val="none" w:sz="0" w:space="0" w:color="auto"/>
        <w:bottom w:val="none" w:sz="0" w:space="0" w:color="auto"/>
        <w:right w:val="none" w:sz="0" w:space="0" w:color="auto"/>
      </w:divBdr>
    </w:div>
    <w:div w:id="1207569568">
      <w:bodyDiv w:val="1"/>
      <w:marLeft w:val="0"/>
      <w:marRight w:val="0"/>
      <w:marTop w:val="0"/>
      <w:marBottom w:val="0"/>
      <w:divBdr>
        <w:top w:val="none" w:sz="0" w:space="0" w:color="auto"/>
        <w:left w:val="none" w:sz="0" w:space="0" w:color="auto"/>
        <w:bottom w:val="none" w:sz="0" w:space="0" w:color="auto"/>
        <w:right w:val="none" w:sz="0" w:space="0" w:color="auto"/>
      </w:divBdr>
    </w:div>
    <w:div w:id="1229077219">
      <w:bodyDiv w:val="1"/>
      <w:marLeft w:val="0"/>
      <w:marRight w:val="0"/>
      <w:marTop w:val="0"/>
      <w:marBottom w:val="0"/>
      <w:divBdr>
        <w:top w:val="none" w:sz="0" w:space="0" w:color="auto"/>
        <w:left w:val="none" w:sz="0" w:space="0" w:color="auto"/>
        <w:bottom w:val="none" w:sz="0" w:space="0" w:color="auto"/>
        <w:right w:val="none" w:sz="0" w:space="0" w:color="auto"/>
      </w:divBdr>
    </w:div>
    <w:div w:id="1251891625">
      <w:bodyDiv w:val="1"/>
      <w:marLeft w:val="0"/>
      <w:marRight w:val="0"/>
      <w:marTop w:val="0"/>
      <w:marBottom w:val="0"/>
      <w:divBdr>
        <w:top w:val="none" w:sz="0" w:space="0" w:color="auto"/>
        <w:left w:val="none" w:sz="0" w:space="0" w:color="auto"/>
        <w:bottom w:val="none" w:sz="0" w:space="0" w:color="auto"/>
        <w:right w:val="none" w:sz="0" w:space="0" w:color="auto"/>
      </w:divBdr>
    </w:div>
    <w:div w:id="1306813201">
      <w:bodyDiv w:val="1"/>
      <w:marLeft w:val="0"/>
      <w:marRight w:val="0"/>
      <w:marTop w:val="0"/>
      <w:marBottom w:val="0"/>
      <w:divBdr>
        <w:top w:val="none" w:sz="0" w:space="0" w:color="auto"/>
        <w:left w:val="none" w:sz="0" w:space="0" w:color="auto"/>
        <w:bottom w:val="none" w:sz="0" w:space="0" w:color="auto"/>
        <w:right w:val="none" w:sz="0" w:space="0" w:color="auto"/>
      </w:divBdr>
    </w:div>
    <w:div w:id="1441879470">
      <w:bodyDiv w:val="1"/>
      <w:marLeft w:val="0"/>
      <w:marRight w:val="0"/>
      <w:marTop w:val="0"/>
      <w:marBottom w:val="0"/>
      <w:divBdr>
        <w:top w:val="none" w:sz="0" w:space="0" w:color="auto"/>
        <w:left w:val="none" w:sz="0" w:space="0" w:color="auto"/>
        <w:bottom w:val="none" w:sz="0" w:space="0" w:color="auto"/>
        <w:right w:val="none" w:sz="0" w:space="0" w:color="auto"/>
      </w:divBdr>
    </w:div>
    <w:div w:id="1506703315">
      <w:bodyDiv w:val="1"/>
      <w:marLeft w:val="0"/>
      <w:marRight w:val="0"/>
      <w:marTop w:val="0"/>
      <w:marBottom w:val="0"/>
      <w:divBdr>
        <w:top w:val="none" w:sz="0" w:space="0" w:color="auto"/>
        <w:left w:val="none" w:sz="0" w:space="0" w:color="auto"/>
        <w:bottom w:val="none" w:sz="0" w:space="0" w:color="auto"/>
        <w:right w:val="none" w:sz="0" w:space="0" w:color="auto"/>
      </w:divBdr>
    </w:div>
    <w:div w:id="1578128284">
      <w:bodyDiv w:val="1"/>
      <w:marLeft w:val="0"/>
      <w:marRight w:val="0"/>
      <w:marTop w:val="0"/>
      <w:marBottom w:val="0"/>
      <w:divBdr>
        <w:top w:val="none" w:sz="0" w:space="0" w:color="auto"/>
        <w:left w:val="none" w:sz="0" w:space="0" w:color="auto"/>
        <w:bottom w:val="none" w:sz="0" w:space="0" w:color="auto"/>
        <w:right w:val="none" w:sz="0" w:space="0" w:color="auto"/>
      </w:divBdr>
    </w:div>
    <w:div w:id="1625313106">
      <w:bodyDiv w:val="1"/>
      <w:marLeft w:val="0"/>
      <w:marRight w:val="0"/>
      <w:marTop w:val="0"/>
      <w:marBottom w:val="0"/>
      <w:divBdr>
        <w:top w:val="none" w:sz="0" w:space="0" w:color="auto"/>
        <w:left w:val="none" w:sz="0" w:space="0" w:color="auto"/>
        <w:bottom w:val="none" w:sz="0" w:space="0" w:color="auto"/>
        <w:right w:val="none" w:sz="0" w:space="0" w:color="auto"/>
      </w:divBdr>
    </w:div>
    <w:div w:id="1634866081">
      <w:bodyDiv w:val="1"/>
      <w:marLeft w:val="0"/>
      <w:marRight w:val="0"/>
      <w:marTop w:val="0"/>
      <w:marBottom w:val="0"/>
      <w:divBdr>
        <w:top w:val="none" w:sz="0" w:space="0" w:color="auto"/>
        <w:left w:val="none" w:sz="0" w:space="0" w:color="auto"/>
        <w:bottom w:val="none" w:sz="0" w:space="0" w:color="auto"/>
        <w:right w:val="none" w:sz="0" w:space="0" w:color="auto"/>
      </w:divBdr>
    </w:div>
    <w:div w:id="1635910358">
      <w:bodyDiv w:val="1"/>
      <w:marLeft w:val="0"/>
      <w:marRight w:val="0"/>
      <w:marTop w:val="0"/>
      <w:marBottom w:val="0"/>
      <w:divBdr>
        <w:top w:val="none" w:sz="0" w:space="0" w:color="auto"/>
        <w:left w:val="none" w:sz="0" w:space="0" w:color="auto"/>
        <w:bottom w:val="none" w:sz="0" w:space="0" w:color="auto"/>
        <w:right w:val="none" w:sz="0" w:space="0" w:color="auto"/>
      </w:divBdr>
    </w:div>
    <w:div w:id="1738626007">
      <w:bodyDiv w:val="1"/>
      <w:marLeft w:val="0"/>
      <w:marRight w:val="0"/>
      <w:marTop w:val="0"/>
      <w:marBottom w:val="0"/>
      <w:divBdr>
        <w:top w:val="none" w:sz="0" w:space="0" w:color="auto"/>
        <w:left w:val="none" w:sz="0" w:space="0" w:color="auto"/>
        <w:bottom w:val="none" w:sz="0" w:space="0" w:color="auto"/>
        <w:right w:val="none" w:sz="0" w:space="0" w:color="auto"/>
      </w:divBdr>
    </w:div>
    <w:div w:id="1783643439">
      <w:bodyDiv w:val="1"/>
      <w:marLeft w:val="0"/>
      <w:marRight w:val="0"/>
      <w:marTop w:val="0"/>
      <w:marBottom w:val="0"/>
      <w:divBdr>
        <w:top w:val="none" w:sz="0" w:space="0" w:color="auto"/>
        <w:left w:val="none" w:sz="0" w:space="0" w:color="auto"/>
        <w:bottom w:val="none" w:sz="0" w:space="0" w:color="auto"/>
        <w:right w:val="none" w:sz="0" w:space="0" w:color="auto"/>
      </w:divBdr>
      <w:divsChild>
        <w:div w:id="1271354429">
          <w:marLeft w:val="0"/>
          <w:marRight w:val="0"/>
          <w:marTop w:val="0"/>
          <w:marBottom w:val="0"/>
          <w:divBdr>
            <w:top w:val="none" w:sz="0" w:space="0" w:color="auto"/>
            <w:left w:val="none" w:sz="0" w:space="0" w:color="auto"/>
            <w:bottom w:val="none" w:sz="0" w:space="0" w:color="auto"/>
            <w:right w:val="none" w:sz="0" w:space="0" w:color="auto"/>
          </w:divBdr>
        </w:div>
        <w:div w:id="1257404317">
          <w:marLeft w:val="0"/>
          <w:marRight w:val="0"/>
          <w:marTop w:val="0"/>
          <w:marBottom w:val="0"/>
          <w:divBdr>
            <w:top w:val="none" w:sz="0" w:space="0" w:color="auto"/>
            <w:left w:val="none" w:sz="0" w:space="0" w:color="auto"/>
            <w:bottom w:val="none" w:sz="0" w:space="0" w:color="auto"/>
            <w:right w:val="none" w:sz="0" w:space="0" w:color="auto"/>
          </w:divBdr>
        </w:div>
        <w:div w:id="1599291779">
          <w:marLeft w:val="0"/>
          <w:marRight w:val="0"/>
          <w:marTop w:val="0"/>
          <w:marBottom w:val="0"/>
          <w:divBdr>
            <w:top w:val="none" w:sz="0" w:space="0" w:color="auto"/>
            <w:left w:val="none" w:sz="0" w:space="0" w:color="auto"/>
            <w:bottom w:val="none" w:sz="0" w:space="0" w:color="auto"/>
            <w:right w:val="none" w:sz="0" w:space="0" w:color="auto"/>
          </w:divBdr>
        </w:div>
      </w:divsChild>
    </w:div>
    <w:div w:id="203962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gif"/><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4.gif"/><Relationship Id="rId25" Type="http://schemas.openxmlformats.org/officeDocument/2006/relationships/image" Target="media/image9.png"/><Relationship Id="rId33"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3.gif"/><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1BC54077596C419505D5B818882B41" ma:contentTypeVersion="2" ma:contentTypeDescription="Create a new document." ma:contentTypeScope="" ma:versionID="6e1e35101534d0e9fa4f87377dc41a3c">
  <xsd:schema xmlns:xsd="http://www.w3.org/2001/XMLSchema" xmlns:p="http://schemas.microsoft.com/office/2006/metadata/properties" xmlns:ns1="http://schemas.microsoft.com/sharepoint/v3" targetNamespace="http://schemas.microsoft.com/office/2006/metadata/properties" ma:root="true" ma:fieldsID="7595a55da68ab35b91f644ad2699143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BE819-3BCE-4091-A1EE-896EA47CD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846EE78-298A-4727-B5F8-80D57D568AFB}">
  <ds:schemaRefs>
    <ds:schemaRef ds:uri="http://schemas.microsoft.com/sharepoint/v3/contenttype/forms"/>
  </ds:schemaRefs>
</ds:datastoreItem>
</file>

<file path=customXml/itemProps3.xml><?xml version="1.0" encoding="utf-8"?>
<ds:datastoreItem xmlns:ds="http://schemas.openxmlformats.org/officeDocument/2006/customXml" ds:itemID="{67EDB40A-CB81-4275-AD43-4338FCC90A6B}">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6AC16A66-A58F-42A3-A4D6-66B8C257C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ORA Report Template rev2</vt:lpstr>
    </vt:vector>
  </TitlesOfParts>
  <Company>Fugro Seafloor Surveys, Inc.</Company>
  <LinksUpToDate>false</LinksUpToDate>
  <CharactersWithSpaces>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 Report Template rev2</dc:title>
  <dc:creator>Jesse Thomas - LRI;Marc Sallaberry - LRI;Matt Levey - SeaSpatial</dc:creator>
  <cp:lastModifiedBy>Michael Stiller</cp:lastModifiedBy>
  <cp:revision>2</cp:revision>
  <cp:lastPrinted>2012-10-16T18:53:00Z</cp:lastPrinted>
  <dcterms:created xsi:type="dcterms:W3CDTF">2016-05-17T17:43:00Z</dcterms:created>
  <dcterms:modified xsi:type="dcterms:W3CDTF">2016-05-17T17:43:00Z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0x010100FA1BC54077596C419505D5B818882B41</vt:lpwstr>
  </property>
  <property fmtid="{D5CDD505-2E9C-101B-9397-08002B2CF9AE}" pid="4" name="PublishingExpirationDate">
    <vt:lpwstr/>
  </property>
  <property fmtid="{D5CDD505-2E9C-101B-9397-08002B2CF9AE}" pid="5" name="PublishingStartDate">
    <vt:lpwstr/>
  </property>
</Properties>
</file>