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D431F" w14:textId="77777777" w:rsidR="00E7066E" w:rsidRDefault="00A2503A">
      <w:pPr>
        <w:pBdr>
          <w:top w:val="nil"/>
          <w:left w:val="nil"/>
          <w:bottom w:val="nil"/>
          <w:right w:val="nil"/>
          <w:between w:val="nil"/>
        </w:pBdr>
        <w:spacing w:after="0" w:line="240" w:lineRule="auto"/>
        <w:rPr>
          <w:b/>
          <w:color w:val="000000"/>
          <w:sz w:val="32"/>
          <w:szCs w:val="32"/>
        </w:rPr>
      </w:pPr>
      <w:r>
        <w:rPr>
          <w:b/>
          <w:noProof/>
          <w:color w:val="000000"/>
          <w:sz w:val="32"/>
          <w:szCs w:val="32"/>
        </w:rPr>
        <w:drawing>
          <wp:inline distT="0" distB="0" distL="114300" distR="114300" wp14:anchorId="7DD7EA4A" wp14:editId="5F442512">
            <wp:extent cx="1141095" cy="664210"/>
            <wp:effectExtent l="0" t="0" r="0" b="0"/>
            <wp:docPr id="1" name="image2.png" descr="mbarilogo-120_sh"/>
            <wp:cNvGraphicFramePr/>
            <a:graphic xmlns:a="http://schemas.openxmlformats.org/drawingml/2006/main">
              <a:graphicData uri="http://schemas.openxmlformats.org/drawingml/2006/picture">
                <pic:pic xmlns:pic="http://schemas.openxmlformats.org/drawingml/2006/picture">
                  <pic:nvPicPr>
                    <pic:cNvPr id="0" name="image2.png" descr="mbarilogo-120_sh"/>
                    <pic:cNvPicPr preferRelativeResize="0"/>
                  </pic:nvPicPr>
                  <pic:blipFill>
                    <a:blip r:embed="rId8"/>
                    <a:srcRect/>
                    <a:stretch>
                      <a:fillRect/>
                    </a:stretch>
                  </pic:blipFill>
                  <pic:spPr>
                    <a:xfrm>
                      <a:off x="0" y="0"/>
                      <a:ext cx="1141095" cy="664210"/>
                    </a:xfrm>
                    <a:prstGeom prst="rect">
                      <a:avLst/>
                    </a:prstGeom>
                    <a:ln/>
                  </pic:spPr>
                </pic:pic>
              </a:graphicData>
            </a:graphic>
          </wp:inline>
        </w:drawing>
      </w:r>
    </w:p>
    <w:p w14:paraId="0064E71D" w14:textId="3309D159" w:rsidR="00E7066E" w:rsidRDefault="001257BE" w:rsidP="001257BE">
      <w:pPr>
        <w:pStyle w:val="Title"/>
      </w:pPr>
      <w:bookmarkStart w:id="0" w:name="_euhvjlaa2jxx" w:colFirst="0" w:colLast="0"/>
      <w:bookmarkEnd w:id="0"/>
      <w:r>
        <w:t>A Topic Modeling Framework for Humpback Whale Song</w:t>
      </w:r>
    </w:p>
    <w:p w14:paraId="3A02F7C3" w14:textId="77777777" w:rsidR="00E7066E" w:rsidRDefault="00A2503A">
      <w:pPr>
        <w:pStyle w:val="Subtitle"/>
      </w:pPr>
      <w:bookmarkStart w:id="1" w:name="_xysbotu3ah4t" w:colFirst="0" w:colLast="0"/>
      <w:bookmarkEnd w:id="1"/>
      <w:r>
        <w:t>Thomas Bergamaschi, UC Santa Cruz</w:t>
      </w:r>
    </w:p>
    <w:p w14:paraId="1EE7BE79" w14:textId="7EB748B1" w:rsidR="00E7066E" w:rsidRPr="00396954" w:rsidRDefault="00A2503A" w:rsidP="00FB2166">
      <w:pPr>
        <w:pStyle w:val="Heading5"/>
        <w:numPr>
          <w:ilvl w:val="0"/>
          <w:numId w:val="0"/>
        </w:numPr>
        <w:ind w:left="1008" w:hanging="1008"/>
      </w:pPr>
      <w:r w:rsidRPr="00396954">
        <w:t>Mentors:</w:t>
      </w:r>
      <w:r w:rsidR="00843781">
        <w:t xml:space="preserve"> </w:t>
      </w:r>
      <w:r w:rsidR="00843781" w:rsidRPr="00396954">
        <w:t>Danelle Cline, Ben Yair Raanan</w:t>
      </w:r>
      <w:r w:rsidR="00843781">
        <w:t>,</w:t>
      </w:r>
      <w:r w:rsidRPr="00396954">
        <w:t xml:space="preserve">  </w:t>
      </w:r>
      <w:r w:rsidR="00843781">
        <w:t>Dr. John Ryan</w:t>
      </w:r>
    </w:p>
    <w:p w14:paraId="3B82E686" w14:textId="77777777" w:rsidR="00E7066E" w:rsidRDefault="00A2503A" w:rsidP="00FB2166">
      <w:pPr>
        <w:pStyle w:val="Heading5"/>
        <w:numPr>
          <w:ilvl w:val="0"/>
          <w:numId w:val="0"/>
        </w:numPr>
        <w:ind w:left="1008" w:hanging="1008"/>
      </w:pPr>
      <w:bookmarkStart w:id="2" w:name="_g16k79zabfsf" w:colFirst="0" w:colLast="0"/>
      <w:bookmarkEnd w:id="2"/>
      <w:r>
        <w:t>Summer 2018</w:t>
      </w:r>
    </w:p>
    <w:p w14:paraId="27D26FDC" w14:textId="77777777" w:rsidR="00E7066E" w:rsidRDefault="00E7066E"/>
    <w:p w14:paraId="4F1A01D8" w14:textId="31A88422" w:rsidR="00E7066E" w:rsidRPr="00FB2166" w:rsidRDefault="004F10C5" w:rsidP="00FB2166">
      <w:pPr>
        <w:ind w:left="720"/>
        <w:rPr>
          <w:b/>
        </w:rPr>
      </w:pPr>
      <w:r>
        <w:rPr>
          <w:b/>
        </w:rPr>
        <w:t xml:space="preserve">Keywords: </w:t>
      </w:r>
      <w:r w:rsidR="00A2503A" w:rsidRPr="00FB2166">
        <w:rPr>
          <w:b/>
        </w:rPr>
        <w:t>humpback whale song, passive acoustic monitoring, unsupervised machine learning, natural language processing, topic modeling</w:t>
      </w:r>
    </w:p>
    <w:p w14:paraId="33C59AC7" w14:textId="77777777" w:rsidR="00E7066E" w:rsidRDefault="00E7066E"/>
    <w:p w14:paraId="3ECF9FEE" w14:textId="77777777" w:rsidR="00E7066E" w:rsidRPr="00CF3241" w:rsidRDefault="00A2503A" w:rsidP="00FB2166">
      <w:pPr>
        <w:pStyle w:val="Heading2"/>
        <w:numPr>
          <w:ilvl w:val="0"/>
          <w:numId w:val="0"/>
        </w:numPr>
        <w:ind w:left="576" w:hanging="576"/>
        <w:rPr>
          <w:b/>
          <w:bCs/>
        </w:rPr>
      </w:pPr>
      <w:bookmarkStart w:id="3" w:name="_7ottytukip3n" w:colFirst="0" w:colLast="0"/>
      <w:bookmarkEnd w:id="3"/>
      <w:r w:rsidRPr="00CF3241">
        <w:rPr>
          <w:b/>
          <w:bCs/>
        </w:rPr>
        <w:t>ABSTRACT</w:t>
      </w:r>
    </w:p>
    <w:p w14:paraId="44ABBE54" w14:textId="4268DB26" w:rsidR="004232BE" w:rsidRDefault="00CF3241" w:rsidP="004232BE">
      <w:r>
        <w:t>H</w:t>
      </w:r>
      <w:r>
        <w:t>umpback</w:t>
      </w:r>
      <w:r>
        <w:t xml:space="preserve"> whales</w:t>
      </w:r>
      <w:r>
        <w:t xml:space="preserve"> produce</w:t>
      </w:r>
      <w:r w:rsidRPr="00CF3241">
        <w:t xml:space="preserve"> </w:t>
      </w:r>
      <w:r>
        <w:t xml:space="preserve">intricate hierarchical patterns of repeated vocal elements </w:t>
      </w:r>
      <w:r>
        <w:t>called songs</w:t>
      </w:r>
      <w:bookmarkStart w:id="4" w:name="_jlipy04k2cu4" w:colFirst="0" w:colLast="0"/>
      <w:bookmarkEnd w:id="4"/>
      <w:r>
        <w:t xml:space="preserve">. </w:t>
      </w:r>
      <w:r w:rsidR="004232BE">
        <w:t xml:space="preserve">Studying these songs </w:t>
      </w:r>
      <w:r w:rsidR="004232BE">
        <w:t>requires consistent classification of song components and measurement of variation over time and geographic location</w:t>
      </w:r>
      <w:r w:rsidR="004232BE">
        <w:t xml:space="preserve">. </w:t>
      </w:r>
      <w:r w:rsidR="004232BE">
        <w:t>Performing such classification and measurements manually is time consuming and can produce subjective results that differ from study to study, which makes it difficult to perform large scale analyses and impedes comparability between results of different analyses.</w:t>
      </w:r>
      <w:r w:rsidR="004232BE">
        <w:t xml:space="preserve"> </w:t>
      </w:r>
      <w:r w:rsidR="004232BE">
        <w:t>For these reasons, efforts have been made to develop automated methods for performing such analyses.</w:t>
      </w:r>
      <w:r w:rsidR="004232BE">
        <w:t xml:space="preserve"> These</w:t>
      </w:r>
      <w:r w:rsidR="004232BE">
        <w:t xml:space="preserve"> analyses have operated at the level of song units, using a manual or automated detection pass as a precursor to modeling, and using the units isolated by the detection pass as the model’s input.</w:t>
      </w:r>
      <w:r w:rsidR="00207176">
        <w:t xml:space="preserve"> </w:t>
      </w:r>
      <w:r w:rsidR="00207176">
        <w:t>This paper explores the application of a probabilistic topic modeling framework to modeling humpback whale song</w:t>
      </w:r>
      <w:r w:rsidR="00207176">
        <w:t>, which</w:t>
      </w:r>
      <w:r w:rsidR="00207176">
        <w:t xml:space="preserve"> does not require a detection pass as a precursor</w:t>
      </w:r>
      <w:r w:rsidR="00207176">
        <w:t xml:space="preserve">, and is a </w:t>
      </w:r>
      <w:r w:rsidR="00207176">
        <w:t>mixed membership model, allowing the model to adapt the evolving nature of humpback whale song.</w:t>
      </w:r>
      <w:r w:rsidR="007C20BD">
        <w:t xml:space="preserve"> </w:t>
      </w:r>
      <w:r w:rsidR="007C20BD">
        <w:t>The findings presented in this paper indicate that the framework is capable of differentiating song units and background noise,  and to a certain extent, between song units themselves.</w:t>
      </w:r>
    </w:p>
    <w:p w14:paraId="46590354" w14:textId="12D9B2C4" w:rsidR="00CF3241" w:rsidRDefault="00CF3241" w:rsidP="00CF3241"/>
    <w:p w14:paraId="00F36723" w14:textId="6B20047C" w:rsidR="00E7066E" w:rsidRPr="00CF3241" w:rsidRDefault="00A2503A" w:rsidP="002670F3">
      <w:pPr>
        <w:pStyle w:val="Heading1"/>
      </w:pPr>
      <w:r w:rsidRPr="00CF3241">
        <w:lastRenderedPageBreak/>
        <w:t>INTRODUCTION</w:t>
      </w:r>
    </w:p>
    <w:p w14:paraId="6D660D76" w14:textId="5AA1D7A5" w:rsidR="00C12882" w:rsidRDefault="008F4EE4" w:rsidP="00C12882">
      <w:r>
        <w:t>Humpback whale song has inspired and mystified both cetologists and the world at large for decades. The</w:t>
      </w:r>
      <w:r w:rsidR="00F23744">
        <w:t xml:space="preserve">se complex vocalizations </w:t>
      </w:r>
      <w:r>
        <w:t>were first described by Roger Payne and Scott McVay in their 1971 paper</w:t>
      </w:r>
      <w:r w:rsidR="00F23744">
        <w:t xml:space="preserve"> </w:t>
      </w:r>
      <w:r w:rsidR="00F23744">
        <w:rPr>
          <w:i/>
          <w:iCs/>
        </w:rPr>
        <w:t>Song</w:t>
      </w:r>
      <w:r w:rsidR="008417D6">
        <w:rPr>
          <w:i/>
          <w:iCs/>
        </w:rPr>
        <w:t xml:space="preserve">s of </w:t>
      </w:r>
      <w:r w:rsidR="00F23744">
        <w:rPr>
          <w:i/>
          <w:iCs/>
        </w:rPr>
        <w:t>Humpback Whale</w:t>
      </w:r>
      <w:r w:rsidR="008417D6">
        <w:rPr>
          <w:i/>
          <w:iCs/>
        </w:rPr>
        <w:t>s</w:t>
      </w:r>
      <w:r w:rsidR="00C12882">
        <w:t>.</w:t>
      </w:r>
      <w:r w:rsidR="00F23744">
        <w:t xml:space="preserve"> </w:t>
      </w:r>
      <w:r w:rsidR="00C12882">
        <w:t xml:space="preserve">In this </w:t>
      </w:r>
      <w:r w:rsidR="008417D6">
        <w:t xml:space="preserve">seminal </w:t>
      </w:r>
      <w:r w:rsidR="00C12882">
        <w:t>paper, they</w:t>
      </w:r>
      <w:r w:rsidR="00F23744">
        <w:t xml:space="preserve"> showed that humpbacks produce hierarchical patterns of repeated vocal elements so intricate that</w:t>
      </w:r>
      <w:r w:rsidR="000047AD">
        <w:t xml:space="preserve"> the two felt</w:t>
      </w:r>
      <w:r w:rsidR="00DF44B3">
        <w:t xml:space="preserve"> these vocalizations</w:t>
      </w:r>
      <w:r w:rsidR="00F23744">
        <w:t xml:space="preserve"> </w:t>
      </w:r>
      <w:r w:rsidR="0064717A">
        <w:t>were deserving of</w:t>
      </w:r>
      <w:r w:rsidR="00C12882">
        <w:t xml:space="preserve"> a </w:t>
      </w:r>
      <w:r w:rsidR="00B275F0">
        <w:t xml:space="preserve">name to distinguish them, and </w:t>
      </w:r>
      <w:r w:rsidR="00C12882">
        <w:t xml:space="preserve">called them songs, a term from avian </w:t>
      </w:r>
      <w:r w:rsidR="008417D6">
        <w:t xml:space="preserve">literature </w:t>
      </w:r>
      <w:r w:rsidR="008417D6">
        <w:fldChar w:fldCharType="begin" w:fldLock="1"/>
      </w:r>
      <w:r w:rsidR="00F4098A">
        <w:instrText>ADDIN CSL_CITATION {"citationItems":[{"id":"ITEM-1","itemData":{"DOI":"10.1126/science.173.3997.585","ISSN":"0036-8075","author":[{"dropping-particle":"","family":"Payne","given":"R. S.","non-dropping-particle":"","parse-names":false,"suffix":""},{"dropping-particle":"","family":"McVay","given":"S.","non-dropping-particle":"","parse-names":false,"suffix":""}],"container-title":"Science","id":"ITEM-1","issue":"3997","issued":{"date-parts":[["1971","8","13"]]},"page":"585-597","title":"Songs of Humpback Whales","type":"article-journal","volume":"173"},"uris":["http://www.mendeley.com/documents/?uuid=5351d414-79f3-3032-9730-54769fdbaf7c"]}],"mendeley":{"formattedCitation":"[1]","plainTextFormattedCitation":"[1]","previouslyFormattedCitation":"[1]"},"properties":{"noteIndex":0},"schema":"https://github.com/citation-style-language/schema/raw/master/csl-citation.json"}</w:instrText>
      </w:r>
      <w:r w:rsidR="008417D6">
        <w:fldChar w:fldCharType="separate"/>
      </w:r>
      <w:r w:rsidR="008417D6" w:rsidRPr="008417D6">
        <w:rPr>
          <w:noProof/>
        </w:rPr>
        <w:t>[1]</w:t>
      </w:r>
      <w:r w:rsidR="008417D6">
        <w:fldChar w:fldCharType="end"/>
      </w:r>
      <w:r w:rsidR="008417D6">
        <w:t xml:space="preserve">. </w:t>
      </w:r>
      <w:r w:rsidR="00DF44B3">
        <w:t xml:space="preserve">They </w:t>
      </w:r>
      <w:r w:rsidR="0064717A">
        <w:t>called the</w:t>
      </w:r>
      <w:r w:rsidR="00DF44B3">
        <w:t xml:space="preserve"> smallest aurally distinguishable song element a </w:t>
      </w:r>
      <w:r w:rsidR="00DF44B3" w:rsidRPr="009477EA">
        <w:rPr>
          <w:i/>
          <w:iCs/>
        </w:rPr>
        <w:t>unit</w:t>
      </w:r>
      <w:r w:rsidR="00DF44B3">
        <w:t>, and found that</w:t>
      </w:r>
      <w:r w:rsidR="004232BE">
        <w:t xml:space="preserve"> one or more of these units are</w:t>
      </w:r>
      <w:r w:rsidR="00DF44B3">
        <w:t xml:space="preserve"> repeated to create a </w:t>
      </w:r>
      <w:r w:rsidR="00DF44B3" w:rsidRPr="009477EA">
        <w:rPr>
          <w:i/>
          <w:iCs/>
        </w:rPr>
        <w:t>phrase</w:t>
      </w:r>
      <w:r w:rsidR="00DF44B3">
        <w:t>.</w:t>
      </w:r>
      <w:r w:rsidR="004232BE">
        <w:t xml:space="preserve"> Phrases are in turn</w:t>
      </w:r>
      <w:r w:rsidR="00DF44B3">
        <w:t xml:space="preserve"> repeated to make up </w:t>
      </w:r>
      <w:r w:rsidR="00DF44B3">
        <w:rPr>
          <w:i/>
          <w:iCs/>
        </w:rPr>
        <w:t>themes</w:t>
      </w:r>
      <w:r w:rsidR="00DF44B3">
        <w:t xml:space="preserve"> and finally, themes are repeated to make up a </w:t>
      </w:r>
      <w:r w:rsidR="00DF44B3" w:rsidRPr="00DE0DB7">
        <w:t>song</w:t>
      </w:r>
      <w:r w:rsidR="00DF44B3">
        <w:t>. Songs, which in general</w:t>
      </w:r>
      <w:r w:rsidR="004232BE">
        <w:t xml:space="preserve"> range from 7 to 30 minutes are</w:t>
      </w:r>
      <w:r w:rsidR="00DF44B3">
        <w:t xml:space="preserve"> repeated during </w:t>
      </w:r>
      <w:r w:rsidR="00DF44B3">
        <w:rPr>
          <w:i/>
          <w:iCs/>
        </w:rPr>
        <w:t>song sessions</w:t>
      </w:r>
      <w:r w:rsidR="00DF44B3">
        <w:t xml:space="preserve">, which can last several hours </w:t>
      </w:r>
      <w:r w:rsidR="00DF44B3">
        <w:fldChar w:fldCharType="begin" w:fldLock="1"/>
      </w:r>
      <w:r w:rsidR="00DF44B3">
        <w:instrText>ADDIN CSL_CITATION {"citationItems":[{"id":"ITEM-1","itemData":{"DOI":"10.1126/science.173.3997.585","ISSN":"0036-8075","author":[{"dropping-particle":"","family":"Payne","given":"R. S.","non-dropping-particle":"","parse-names":false,"suffix":""},{"dropping-particle":"","family":"McVay","given":"S.","non-dropping-particle":"","parse-names":false,"suffix":""}],"container-title":"Science","id":"ITEM-1","issue":"3997","issued":{"date-parts":[["1971","8","13"]]},"page":"585-597","title":"Songs of Humpback Whales","type":"article-journal","volume":"173"},"uris":["http://www.mendeley.com/documents/?uuid=5351d414-79f3-3032-9730-54769fdbaf7c"]},{"id":"ITEM-2","itemData":{"DOI":"10.1111/mms.12005","ISBN":"1748-7692","ISSN":"08240469","abstract":"Consistent and well-defined criteria for the classification and measurement of humpback whale song features are essential for robust comparisons between investigators. Song structure terminology has been well-established and used by many authors, though at times inconsistently. This review discusses the development of the nomenclature describing humpback song and explores the potential significance of the often-overlooked variation in song patterns. Within the hierarchical definition of humpback song, the most problematic issues arise from the inconsistent delineation of phrase types, and the use of the metric of song duration without regards to variability in thematic sequence. With regards to the former, a set of guidelines is suggested to facilitate consistent delineation of phrases. With regards to the latter, current research demonstrates that the “song duration” metric has resulted in the disregard of variability at this level, which is more widespread than traditionally reported. An exemplar case is used to highlight the problem inherent in defining and measuring song duration. Humpback song is evaluated within the framework of avian songbird research, and a shift in analysis paradigm is recommended, towards phrase-based analyses in which sequences of phrases are treated as a salient feature of song pattern.","author":[{"dropping-particle":"","family":"Cholewiak","given":"Danielle M.","non-dropping-particle":"","parse-names":false,"suffix":""},{"dropping-particle":"","family":"Sousa-Lima","given":"Renata S.","non-dropping-particle":"","parse-names":false,"suffix":""},{"dropping-particle":"","family":"Cerchio","given":"Salvatore","non-dropping-particle":"","parse-names":false,"suffix":""}],"container-title":"Marine Mammal Science","id":"ITEM-2","issue":"3","issued":{"date-parts":[["2013"]]},"page":"312-332","title":"Humpback whale song hierarchical structure: Historical context and discussion of current classification issues","type":"article-journal","volume":"29"},"uris":["http://www.mendeley.com/documents/?uuid=f1313b8c-9fb2-4ec5-b532-e7c51e344ea5"]}],"mendeley":{"formattedCitation":"[1], [2]","plainTextFormattedCitation":"[1], [2]","previouslyFormattedCitation":"[1], [2]"},"properties":{"noteIndex":0},"schema":"https://github.com/citation-style-language/schema/raw/master/csl-citation.json"}</w:instrText>
      </w:r>
      <w:r w:rsidR="00DF44B3">
        <w:fldChar w:fldCharType="separate"/>
      </w:r>
      <w:r w:rsidR="00DF44B3" w:rsidRPr="00F4098A">
        <w:rPr>
          <w:noProof/>
        </w:rPr>
        <w:t>[1], [2]</w:t>
      </w:r>
      <w:r w:rsidR="00DF44B3">
        <w:fldChar w:fldCharType="end"/>
      </w:r>
      <w:r w:rsidR="00DF44B3">
        <w:t>. The</w:t>
      </w:r>
      <w:r w:rsidR="009477EA">
        <w:t xml:space="preserve"> </w:t>
      </w:r>
      <w:r w:rsidR="00DF44B3">
        <w:t>discovery of this phenomenon</w:t>
      </w:r>
      <w:r w:rsidR="009477EA">
        <w:t xml:space="preserve"> </w:t>
      </w:r>
      <w:r w:rsidR="008417D6">
        <w:t xml:space="preserve">sparked a subsequent flurry of </w:t>
      </w:r>
      <w:r w:rsidR="00DF44B3">
        <w:t xml:space="preserve">research and </w:t>
      </w:r>
      <w:r w:rsidR="008417D6">
        <w:t>investigation</w:t>
      </w:r>
      <w:r w:rsidR="00DF44B3">
        <w:t xml:space="preserve"> </w:t>
      </w:r>
      <w:r w:rsidR="008417D6">
        <w:t>to better understand the</w:t>
      </w:r>
      <w:r w:rsidR="00DF44B3">
        <w:t>se</w:t>
      </w:r>
      <w:r w:rsidR="008417D6">
        <w:t xml:space="preserve"> </w:t>
      </w:r>
      <w:r w:rsidR="009477EA">
        <w:t>song</w:t>
      </w:r>
      <w:r w:rsidR="00DF44B3">
        <w:t>s</w:t>
      </w:r>
      <w:r w:rsidR="009477EA">
        <w:t>, their purpose, and their role in the lives of humpback whales.</w:t>
      </w:r>
    </w:p>
    <w:p w14:paraId="23FF1FC6" w14:textId="6E59D15A" w:rsidR="00367889" w:rsidRDefault="009C1948" w:rsidP="00C12882">
      <w:r>
        <w:t xml:space="preserve">The discovery was </w:t>
      </w:r>
      <w:r w:rsidR="00DF44B3">
        <w:t xml:space="preserve">soon </w:t>
      </w:r>
      <w:r>
        <w:t>made</w:t>
      </w:r>
      <w:r w:rsidR="005732FA">
        <w:t xml:space="preserve"> that the individuals producing songs were male and that peak song production occurs during mating season</w:t>
      </w:r>
      <w:r>
        <w:t xml:space="preserve"> </w:t>
      </w:r>
      <w:r w:rsidR="0064717A">
        <w:fldChar w:fldCharType="begin" w:fldLock="1"/>
      </w:r>
      <w:r w:rsidR="0064717A">
        <w:instrText>ADDIN CSL_CITATION {"citationItems":[{"id":"ITEM-1","itemData":{"DOI":"10.1111/mms.12005","ISBN":"1748-7692","ISSN":"08240469","abstract":"Consistent and well-defined criteria for the classification and measurement of humpback whale song features are essential for robust comparisons between investigators. Song structure terminology has been well-established and used by many authors, though at times inconsistently. This review discusses the development of the nomenclature describing humpback song and explores the potential significance of the often-overlooked variation in song patterns. Within the hierarchical definition of humpback song, the most problematic issues arise from the inconsistent delineation of phrase types, and the use of the metric of song duration without regards to variability in thematic sequence. With regards to the former, a set of guidelines is suggested to facilitate consistent delineation of phrases. With regards to the latter, current research demonstrates that the “song duration” metric has resulted in the disregard of variability at this level, which is more widespread than traditionally reported. An exemplar case is used to highlight the problem inherent in defining and measuring song duration. Humpback song is evaluated within the framework of avian songbird research, and a shift in analysis paradigm is recommended, towards phrase-based analyses in which sequences of phrases are treated as a salient feature of song pattern.","author":[{"dropping-particle":"","family":"Cholewiak","given":"Danielle M.","non-dropping-particle":"","parse-names":false,"suffix":""},{"dropping-particle":"","family":"Sousa-Lima","given":"Renata S.","non-dropping-particle":"","parse-names":false,"suffix":""},{"dropping-particle":"","family":"Cerchio","given":"Salvatore","non-dropping-particle":"","parse-names":false,"suffix":""}],"container-title":"Marine Mammal Science","id":"ITEM-1","issue":"3","issued":{"date-parts":[["2013"]]},"page":"312-332","title":"Humpback whale song hierarchical structure: Historical context and discussion of current classification issues","type":"article-journal","volume":"29"},"uris":["http://www.mendeley.com/documents/?uuid=f1313b8c-9fb2-4ec5-b532-e7c51e344ea5"]}],"mendeley":{"formattedCitation":"[2]","plainTextFormattedCitation":"[2]"},"properties":{"noteIndex":0},"schema":"https://github.com/citation-style-language/schema/raw/master/csl-citation.json"}</w:instrText>
      </w:r>
      <w:r w:rsidR="0064717A">
        <w:fldChar w:fldCharType="separate"/>
      </w:r>
      <w:r w:rsidR="0064717A" w:rsidRPr="0064717A">
        <w:rPr>
          <w:noProof/>
        </w:rPr>
        <w:t>[2]</w:t>
      </w:r>
      <w:r w:rsidR="0064717A">
        <w:fldChar w:fldCharType="end"/>
      </w:r>
      <w:r w:rsidR="0064717A">
        <w:t>.</w:t>
      </w:r>
      <w:r>
        <w:t xml:space="preserve"> It was also shown that</w:t>
      </w:r>
      <w:r w:rsidR="00116993">
        <w:t xml:space="preserve"> singers</w:t>
      </w:r>
      <w:r w:rsidR="00B275F0">
        <w:t xml:space="preserve"> </w:t>
      </w:r>
      <w:r w:rsidR="00116993">
        <w:t xml:space="preserve">in acoustic contact </w:t>
      </w:r>
      <w:r w:rsidR="00B275F0">
        <w:t xml:space="preserve">incorporate elements </w:t>
      </w:r>
      <w:r w:rsidR="00656AD7">
        <w:t xml:space="preserve">from each </w:t>
      </w:r>
      <w:r w:rsidR="00B275F0">
        <w:t>other</w:t>
      </w:r>
      <w:r w:rsidR="00DF44B3">
        <w:t>’s song</w:t>
      </w:r>
      <w:r w:rsidR="00656AD7">
        <w:t xml:space="preserve">  and thus </w:t>
      </w:r>
      <w:r w:rsidR="00B275F0">
        <w:t>produce</w:t>
      </w:r>
      <w:r w:rsidR="00116993">
        <w:t xml:space="preserve"> similar songs, but that the songs evolve over time </w:t>
      </w:r>
      <w:r w:rsidR="00656AD7">
        <w:t xml:space="preserve">within these acoustically connected communities </w:t>
      </w:r>
      <w:r w:rsidR="00116993">
        <w:t xml:space="preserve">as a result of singers modifying spectral and temporal characteristics of song elements </w:t>
      </w:r>
      <w:r w:rsidR="00116993">
        <w:fldChar w:fldCharType="begin" w:fldLock="1"/>
      </w:r>
      <w:r w:rsidR="00116993">
        <w:instrText>ADDIN CSL_CITATION {"citationItems":[{"id":"ITEM-1","itemData":{"DOI":"10.1111/mms.12005","ISBN":"1748-7692","ISSN":"08240469","abstract":"Consistent and well-defined criteria for the classification and measurement of humpback whale song features are essential for robust comparisons between investigators. Song structure terminology has been well-established and used by many authors, though at times inconsistently. This review discusses the development of the nomenclature describing humpback song and explores the potential significance of the often-overlooked variation in song patterns. Within the hierarchical definition of humpback song, the most problematic issues arise from the inconsistent delineation of phrase types, and the use of the metric of song duration without regards to variability in thematic sequence. With regards to the former, a set of guidelines is suggested to facilitate consistent delineation of phrases. With regards to the latter, current research demonstrates that the “song duration” metric has resulted in the disregard of variability at this level, which is more widespread than traditionally reported. An exemplar case is used to highlight the problem inherent in defining and measuring song duration. Humpback song is evaluated within the framework of avian songbird research, and a shift in analysis paradigm is recommended, towards phrase-based analyses in which sequences of phrases are treated as a salient feature of song pattern.","author":[{"dropping-particle":"","family":"Cholewiak","given":"Danielle M.","non-dropping-particle":"","parse-names":false,"suffix":""},{"dropping-particle":"","family":"Sousa-Lima","given":"Renata S.","non-dropping-particle":"","parse-names":false,"suffix":""},{"dropping-particle":"","family":"Cerchio","given":"Salvatore","non-dropping-particle":"","parse-names":false,"suffix":""}],"container-title":"Marine Mammal Science","id":"ITEM-1","issue":"3","issued":{"date-parts":[["2013"]]},"page":"312-332","title":"Humpback whale song hierarchical structure: Historical context and discussion of current classification issues","type":"article-journal","volume":"29"},"uris":["http://www.mendeley.com/documents/?uuid=f1313b8c-9fb2-4ec5-b532-e7c51e344ea5"]}],"mendeley":{"formattedCitation":"[2]","plainTextFormattedCitation":"[2]","previouslyFormattedCitation":"[2]"},"properties":{"noteIndex":0},"schema":"https://github.com/citation-style-language/schema/raw/master/csl-citation.json"}</w:instrText>
      </w:r>
      <w:r w:rsidR="00116993">
        <w:fldChar w:fldCharType="separate"/>
      </w:r>
      <w:r w:rsidR="00116993" w:rsidRPr="00116993">
        <w:rPr>
          <w:noProof/>
        </w:rPr>
        <w:t>[2]</w:t>
      </w:r>
      <w:r w:rsidR="00116993">
        <w:fldChar w:fldCharType="end"/>
      </w:r>
      <w:r w:rsidR="00116993">
        <w:t xml:space="preserve">. </w:t>
      </w:r>
      <w:r w:rsidR="004232BE">
        <w:t>These</w:t>
      </w:r>
      <w:r w:rsidR="004232BE">
        <w:t xml:space="preserve"> finding</w:t>
      </w:r>
      <w:r w:rsidR="004232BE">
        <w:t>s lead to the hypothese</w:t>
      </w:r>
      <w:r w:rsidR="004232BE">
        <w:t xml:space="preserve">s that song plays a role in </w:t>
      </w:r>
      <w:r w:rsidR="004232BE">
        <w:t>both attracting a mate</w:t>
      </w:r>
      <w:r w:rsidR="004232BE">
        <w:t xml:space="preserve"> </w:t>
      </w:r>
      <w:r w:rsidR="005732FA">
        <w:t xml:space="preserve">and in facilitating interaction between males </w:t>
      </w:r>
      <w:r w:rsidR="00116993">
        <w:fldChar w:fldCharType="begin" w:fldLock="1"/>
      </w:r>
      <w:r w:rsidR="00835175">
        <w:instrText>ADDIN CSL_CITATION {"citationItems":[{"id":"ITEM-1","itemData":{"DOI":"10.1111/mms.12005","ISBN":"1748-7692","ISSN":"08240469","abstract":"Consistent and well-defined criteria for the classification and measurement of humpback whale song features are essential for robust comparisons between investigators. Song structure terminology has been well-established and used by many authors, though at times inconsistently. This review discusses the development of the nomenclature describing humpback song and explores the potential significance of the often-overlooked variation in song patterns. Within the hierarchical definition of humpback song, the most problematic issues arise from the inconsistent delineation of phrase types, and the use of the metric of song duration without regards to variability in thematic sequence. With regards to the former, a set of guidelines is suggested to facilitate consistent delineation of phrases. With regards to the latter, current research demonstrates that the “song duration” metric has resulted in the disregard of variability at this level, which is more widespread than traditionally reported. An exemplar case is used to highlight the problem inherent in defining and measuring song duration. Humpback song is evaluated within the framework of avian songbird research, and a shift in analysis paradigm is recommended, towards phrase-based analyses in which sequences of phrases are treated as a salient feature of song pattern.","author":[{"dropping-particle":"","family":"Cholewiak","given":"Danielle M.","non-dropping-particle":"","parse-names":false,"suffix":""},{"dropping-particle":"","family":"Sousa-Lima","given":"Renata S.","non-dropping-particle":"","parse-names":false,"suffix":""},{"dropping-particle":"","family":"Cerchio","given":"Salvatore","non-dropping-particle":"","parse-names":false,"suffix":""}],"container-title":"Marine Mammal Science","id":"ITEM-1","issue":"3","issued":{"date-parts":[["2013"]]},"page":"312-332","title":"Humpback whale song hierarchical structure: Historical context and discussion of current classification issues","type":"article-journal","volume":"29"},"uris":["http://www.mendeley.com/documents/?uuid=f1313b8c-9fb2-4ec5-b532-e7c51e344ea5"]}],"mendeley":{"formattedCitation":"[2]","plainTextFormattedCitation":"[2]","previouslyFormattedCitation":"[2]"},"properties":{"noteIndex":0},"schema":"https://github.com/citation-style-language/schema/raw/master/csl-citation.json"}</w:instrText>
      </w:r>
      <w:r w:rsidR="00116993">
        <w:fldChar w:fldCharType="separate"/>
      </w:r>
      <w:r w:rsidR="00116993" w:rsidRPr="00116993">
        <w:rPr>
          <w:noProof/>
        </w:rPr>
        <w:t>[2]</w:t>
      </w:r>
      <w:r w:rsidR="00116993">
        <w:fldChar w:fldCharType="end"/>
      </w:r>
      <w:r w:rsidR="00116993">
        <w:t xml:space="preserve">. </w:t>
      </w:r>
      <w:r w:rsidR="00DF44B3">
        <w:t xml:space="preserve">However, testing these hypotheses and conducting further study of the song of humpback whales </w:t>
      </w:r>
      <w:r w:rsidR="00367889">
        <w:t>requires consistent classification of song components and measurement of variation over time and geographic location.</w:t>
      </w:r>
    </w:p>
    <w:p w14:paraId="78BE7623" w14:textId="6FF0BBF7" w:rsidR="00F4098A" w:rsidRDefault="00506078" w:rsidP="00C12882">
      <w:r>
        <w:t xml:space="preserve">Performing such </w:t>
      </w:r>
      <w:r w:rsidR="00B275F0">
        <w:t xml:space="preserve">classification and measurements manually </w:t>
      </w:r>
      <w:r w:rsidR="008718FA">
        <w:t>is time consuming</w:t>
      </w:r>
      <w:r w:rsidR="00367889">
        <w:t xml:space="preserve"> and can produce subjective results</w:t>
      </w:r>
      <w:r w:rsidR="00DF44B3">
        <w:t xml:space="preserve"> that differ from study to study</w:t>
      </w:r>
      <w:r w:rsidR="008718FA">
        <w:t>, which</w:t>
      </w:r>
      <w:r w:rsidR="0060661C">
        <w:t xml:space="preserve"> make</w:t>
      </w:r>
      <w:r w:rsidR="008718FA">
        <w:t>s</w:t>
      </w:r>
      <w:r w:rsidR="0060661C">
        <w:t xml:space="preserve"> it difficult to perform large scale analyses and </w:t>
      </w:r>
      <w:r w:rsidR="00DF44B3">
        <w:t xml:space="preserve">impedes comparability between results of </w:t>
      </w:r>
      <w:r w:rsidR="00B23C51">
        <w:t>different analyses</w:t>
      </w:r>
      <w:r w:rsidR="00367889">
        <w:t>.</w:t>
      </w:r>
      <w:r w:rsidR="00C86B0A">
        <w:t xml:space="preserve"> </w:t>
      </w:r>
      <w:r w:rsidR="008718FA">
        <w:t xml:space="preserve">Moreover, </w:t>
      </w:r>
      <w:r w:rsidR="00B23C51">
        <w:t xml:space="preserve">a </w:t>
      </w:r>
      <w:r w:rsidR="008718FA">
        <w:t xml:space="preserve">massive amount of acoustic data </w:t>
      </w:r>
      <w:r w:rsidR="00B23C51">
        <w:t xml:space="preserve">has been generated by hydrophones around the world that record humpback song, and the </w:t>
      </w:r>
      <w:r w:rsidR="008718FA">
        <w:t xml:space="preserve">objective, systematic </w:t>
      </w:r>
      <w:r w:rsidR="008718FA">
        <w:lastRenderedPageBreak/>
        <w:t>analysis</w:t>
      </w:r>
      <w:r w:rsidR="00B23C51">
        <w:t xml:space="preserve"> of such a large dataset is unmanageable to perform manually</w:t>
      </w:r>
      <w:r w:rsidR="008718FA">
        <w:t xml:space="preserve">. For these reasons, </w:t>
      </w:r>
      <w:r w:rsidR="00C86B0A">
        <w:t xml:space="preserve">efforts have been made </w:t>
      </w:r>
      <w:r w:rsidR="00013ADB">
        <w:t xml:space="preserve">to develop automated methods for </w:t>
      </w:r>
      <w:r w:rsidR="00B23C51">
        <w:t>performing such analyses.</w:t>
      </w:r>
    </w:p>
    <w:p w14:paraId="53DDA3A9" w14:textId="677BD9CA" w:rsidR="00CC6038" w:rsidRDefault="004232BE" w:rsidP="00975FB0">
      <w:r>
        <w:t>The development of</w:t>
      </w:r>
      <w:r w:rsidR="00B23C51">
        <w:t xml:space="preserve"> automated method</w:t>
      </w:r>
      <w:r>
        <w:t>s that are</w:t>
      </w:r>
      <w:r w:rsidR="00CC6038">
        <w:t xml:space="preserve"> capable of fully capturing</w:t>
      </w:r>
      <w:r w:rsidR="00B23C51">
        <w:t xml:space="preserve"> the </w:t>
      </w:r>
      <w:r w:rsidR="00CC6038">
        <w:t>comple</w:t>
      </w:r>
      <w:r>
        <w:t>xity of humpback whale song is</w:t>
      </w:r>
      <w:r w:rsidR="00CC6038">
        <w:t xml:space="preserve"> naturall</w:t>
      </w:r>
      <w:r w:rsidR="00E20B7F">
        <w:t>y a complex task. The model must distinguish song units from background noise, identify groups of similar song units, and also adapt as these song units evolve over time</w:t>
      </w:r>
      <w:r>
        <w:t xml:space="preserve"> and geographic location</w:t>
      </w:r>
      <w:r w:rsidR="00E20B7F">
        <w:t>. Methods such as self-organizing maps (SOMs), hierarchical clustering, and hidden Markov models</w:t>
      </w:r>
      <w:r w:rsidR="00936104">
        <w:t xml:space="preserve"> (HMMs)</w:t>
      </w:r>
      <w:r w:rsidR="00E20B7F">
        <w:t xml:space="preserve"> have been applied to modeling humpback whale song</w:t>
      </w:r>
      <w:r w:rsidR="00936104">
        <w:t xml:space="preserve"> </w:t>
      </w:r>
      <w:r w:rsidR="00835175">
        <w:fldChar w:fldCharType="begin" w:fldLock="1"/>
      </w:r>
      <w:r w:rsidR="00D9523F">
        <w:instrText>ADDIN CSL_CITATION {"citationItems":[{"id":"ITEM-1","itemData":{"DOI":"10.1121/1.4982040","ISBN":"1364-548X (Electronic)\\r1359-7345 (Linking)","ISSN":"0001-4966","PMID":"27533528","abstract":"Classification of vocal signals can be undertaken using a wide variety of qualitative and quantitative techniques. Using east Australian humpback whale song from 2002 to 2014, a subset of vocal sig- nals was acoustically measured and then classified using a Self-Organizing Map (SOM). The SOM created (1) an acoustic dictionary of units representing the song’s repertoire, and (2) Cartesian dis- tance measurements among all unit types (SOM nodes). Utilizing the SOM dictionary as a guide, additional song recordings from east Australia were rapidly (manually) transcribed. To assess the similarity in song sequences, the Cartesian distance output from the SOM was applied in Levenshtein distance similarity analyses as a weighting factor to better incorporate unit similarity in the calculation (previously a qualitative process). SOMs provide a more robust and repeatable means of categorizing acoustic signals along with a clear quantitative measurement of sound type similarity based on acoustic features. This method can be utilized for a wide variety of acoustic databases especially those containing very large datasets and can be applied across the vocalization research community to help address concerns surrounding inconsistency in manual classification","author":[{"dropping-particle":"","family":"Allen","given":"Jenny A.","non-dropping-particle":"","parse-names":false,"suffix":""},{"dropping-particle":"","family":"Murray","given":"Anita","non-dropping-particle":"","parse-names":false,"suffix":""},{"dropping-particle":"","family":"Noad","given":"Michael J.","non-dropping-particle":"","parse-names":false,"suffix":""},{"dropping-particle":"","family":"Dunlop","given":"Rebecca A.","non-dropping-particle":"","parse-names":false,"suffix":""},{"dropping-particle":"","family":"Garland","given":"Ellen C.","non-dropping-particle":"","parse-names":false,"suffix":""}],"container-title":"The Journal of the Acoustical Society of America","id":"ITEM-1","issue":"4","issued":{"date-parts":[["2017"]]},"page":"1943-1952","title":"Using self-organizing maps to classify humpback whale song units and quantify their similarity","type":"article-journal","volume":"142"},"uris":["http://www.mendeley.com/documents/?uuid=6984b98d-1c16-4829-a916-50375fb46a34"]},{"id":"ITEM-2","itemData":{"DOI":"10.1371/journal.pone.0051214","ISBN":"1932-6203","ISSN":"19326203","PMID":"23284666","abstract":"Reports of humpback whale (Megaptera novaeangliae) song chorusing occurring outside the breeding grounds are becoming more common, but song structure and underwater behavior of individual singers on feeding grounds and migration routes remain unknown. Here, ten humpback whales in the Western Antarctic Peninsula were tagged in May 2010 with non-invasive, suction-cup attached tags to study foraging ecology and acoustic behavior. Background song was identified on all ten records, but additionally, acoustic records of two whales showed intense and continuous singing, with a level of organization and structure approaching that of typical breeding ground song. The songs, produced either by the tagged animals or close associates, shared phrase types and theme structure with one another, and some song bouts lasted close to an hour. Dive behavior of tagged animals during the time of sound production showed song occurring during periods of active diving, sometimes to depths greater than 100 m. One tag record also contained song in the presence of feeding lunges identified from the behavioral sensors, indicating that mating displays occur in areas worthy of foraging. These data show behavioral flexibility as the humpbacks manage competing needs to continue to feed and to prepare for the breeding season during late fall. This may also signify an ability to engage in breeding activities outside of the traditional, warm water breeding ground locations.","author":[{"dropping-particle":"","family":"Stimpert","given":"Alison K.","non-dropping-particle":"","parse-names":false,"suffix":""},{"dropping-particle":"","family":"Peavey","given":"Lindsey E.","non-dropping-particle":"","parse-names":false,"suffix":""},{"dropping-particle":"","family":"Friedlaender","given":"Ari S.","non-dropping-particle":"","parse-names":false,"suffix":""},{"dropping-particle":"","family":"Nowacek","given":"Douglas P.","non-dropping-particle":"","parse-names":false,"suffix":""}],"container-title":"PLoS ONE","id":"ITEM-2","issue":"12","issued":{"date-parts":[["2012"]]},"page":"1-8","title":"Humpback Whale Song and Foraging Behavior on an Antarctic Feeding Ground","type":"article-journal","volume":"7"},"uris":["http://www.mendeley.com/documents/?uuid=9caea7cc-3dc8-4101-8657-233fa467bc98"]},{"id":"ITEM-3","itemData":{"DOI":"10.1121/1.4772751","ISBN":"9781622761920","ISSN":"1939-800X, 1939-800X","abstract":"Hidden Markov Models (HMMs) are widely used for speech recognition tasks but have been used rarely for the classification of bioacoustics signals. This study proposes a new approach for the supervised classification of the calls that compose humpback whale (Megaptera novaeangliae) song sequences with the use of HMMs, based on the concept of subunits as building blocks. HMMs are suitable candidates to conduct such classification tasks because they are very flexible, which suggests that they will cope with the great variability of the humpback whale call repertoire and also with the changes in duration of individual calls. Indeed, the same vocalisations which are repeated by an individual throughout a song may vary in length as the song progresses, posing a challenge for classification algorithms. Another attractive characteristic of HMMs is that highly developed tool-set is widely available. We describe the HMM classification method and show that a high level of performance can be achieved with modest requirements both in terms of computational load and storage. Training stage requires minimal manual input and once trained the recognition process is fully automated. We will present how the classification performance of songs recorded in Madagascar is affected by different amount of training.","author":[{"dropping-particle":"","family":"Pace","given":"Federica","non-dropping-particle":"","parse-names":false,"suffix":""},{"dropping-particle":"","family":"White","given":"Paul","non-dropping-particle":"","parse-names":false,"suffix":""},{"dropping-particle":"","family":"Adam","given":"Olivier","non-dropping-particle":"","parse-names":false,"suffix":""}],"id":"ITEM-3","issue":"October 2015","issued":{"date-parts":[["2012"]]},"page":"070046","title":"Hidden Markov Modeling for humpback whale (Megaptera Novaeanglie) call classification","type":"article-journal"},"uris":["http://www.mendeley.com/documents/?uuid=75f2affd-5450-4da8-9d4b-130c6e2c072d"]}],"mendeley":{"formattedCitation":"[3]–[5]","plainTextFormattedCitation":"[3]–[5]","previouslyFormattedCitation":"[3]–[5]"},"properties":{"noteIndex":0},"schema":"https://github.com/citation-style-language/schema/raw/master/csl-citation.json"}</w:instrText>
      </w:r>
      <w:r w:rsidR="00835175">
        <w:fldChar w:fldCharType="separate"/>
      </w:r>
      <w:r w:rsidR="00835175" w:rsidRPr="00835175">
        <w:rPr>
          <w:noProof/>
        </w:rPr>
        <w:t>[3]–[5]</w:t>
      </w:r>
      <w:r w:rsidR="00835175">
        <w:fldChar w:fldCharType="end"/>
      </w:r>
      <w:r w:rsidR="00936104">
        <w:t>.</w:t>
      </w:r>
      <w:r w:rsidR="00975FB0">
        <w:t xml:space="preserve"> Such analyses have operated at the level of song un</w:t>
      </w:r>
      <w:r>
        <w:t>its, using a manual or automated</w:t>
      </w:r>
      <w:r w:rsidR="00975FB0">
        <w:t xml:space="preserve"> detection pass as a precursor to modeling, and using the units isolated by the detection pass as the model’s input.</w:t>
      </w:r>
    </w:p>
    <w:p w14:paraId="06345505" w14:textId="77777777" w:rsidR="00207176" w:rsidRDefault="00975FB0" w:rsidP="00506078">
      <w:r>
        <w:t>This paper explores the application of a probabilistic topic modeling framework to modeling humpback whale song. This framework does not require a detection pass as a precursor. It takes as input unsegmented acoustic data</w:t>
      </w:r>
      <w:r w:rsidR="004E1A6B">
        <w:t>, and the model itself separates background noise from signal by identifying separate topics for each. Moreover, it is a mixed membership model,</w:t>
      </w:r>
      <w:r w:rsidR="009771D8">
        <w:t xml:space="preserve"> allowing the model to adapt the evolving nature of humpback whale song.</w:t>
      </w:r>
      <w:r w:rsidR="004E1A6B">
        <w:t xml:space="preserve"> </w:t>
      </w:r>
    </w:p>
    <w:p w14:paraId="52100156" w14:textId="6EA68B21" w:rsidR="00506078" w:rsidRDefault="00506078" w:rsidP="00506078">
      <w:r>
        <w:t xml:space="preserve">Probabilistic topic models are a suite of algorithms that originate from natural language processing (NLP). They are typically used to model the underlying topics in large collections of textual data </w:t>
      </w:r>
      <w:r>
        <w:fldChar w:fldCharType="begin" w:fldLock="1"/>
      </w:r>
      <w:r w:rsidR="00D9523F">
        <w:instrText>ADDIN CSL_CITATION {"citationItems":[{"id":"ITEM-1","itemData":{"DOI":"10.1145/2133806.2133826","abstract":"as OUr COLLeCTive knowledge continues to be digitized and stored-in the form of news, blogs, Web pages, scientific articles, books, images, sound, video, and social networks-it becomes more difficult to find and discover what we are looking for. We need new computational tools to help organize, search, and understand these vast amounts of information. Right now, we work with online information using two main tools-search and links. We type keywords into a search engine and find a set of documents related to them. We look at the documents in that set, possibly navigating to other linked documents. This is a powerful way of interacting with our online archive, but something is missing. Imagine searching and exploring documents based on the themes that run through them. We might \"zoom in\" and \"zoom out\" to find specific or broader themes; we might look at how those themes changed through time or how they are connected to each other. Rather than finding documents through keyword search alone, we might first find the theme that we are interested in, and then examine the documents related to that theme. For example, consider using themes to explore the complete history of the New York Times. At a broad level, some of the themes might correspond to the sections of the newspaper-foreign policy, national affairs, sports. We could zoom in on a theme of interest , such as foreign policy, to reveal various aspects of it-Chinese foreign policy, the conflict in the Middle East, the U.S.'s relationship with Russia. We could then navigate through time to reveal how these specific themes have changed, tracking, for example, the changes in the conflict in the Middle East over the last 50 years. And, in all of this exploration, we would be pointed to the original articles relevant to the themes. The thematic structure would be a new kind of window through which to explore and digest the collection. But we do not interact with electronic archives in this way. While more and more texts are available online, we simply do not have the human power to read and study them to provide the kind of browsing experience described above. To this end, machine learning researchers have developed probabilis-tic topic modeling, a suite of algorithms that aim to discover and annotate large archives of documents with thematic information. Topic modeling algorithms are statistical methods that analyze the words of the original texts to discover the themes that run through them, how those them…","author":[{"dropping-particle":"","family":"Blei","given":"David M","non-dropping-particle":"","parse-names":false,"suffix":""}],"container-title":"Communications of the ACM","id":"ITEM-1","issue":"4","issued":{"date-parts":[["2012"]]},"page":"77-84","title":"Probabilistic topic models","type":"article-journal","volume":"55"},"uris":["http://www.mendeley.com/documents/?uuid=31e88ad3-534f-3c8d-9b70-5f3f5984b3fe"]}],"mendeley":{"formattedCitation":"[6]","plainTextFormattedCitation":"[6]","previouslyFormattedCitation":"[6]"},"properties":{"noteIndex":0},"schema":"https://github.com/citation-style-language/schema/raw/master/csl-citation.json"}</w:instrText>
      </w:r>
      <w:r>
        <w:fldChar w:fldCharType="separate"/>
      </w:r>
      <w:r w:rsidR="00835175" w:rsidRPr="00835175">
        <w:rPr>
          <w:noProof/>
        </w:rPr>
        <w:t>[6]</w:t>
      </w:r>
      <w:r>
        <w:fldChar w:fldCharType="end"/>
      </w:r>
      <w:r>
        <w:t xml:space="preserve">. While this is the most common application of probabilistic topic models, there are several examples of successful applications outside the realm of textual analysis that inspired </w:t>
      </w:r>
      <w:r w:rsidR="00D9523F">
        <w:t xml:space="preserve">the exploration of </w:t>
      </w:r>
      <w:r>
        <w:t xml:space="preserve">their use in this </w:t>
      </w:r>
      <w:r w:rsidR="00D9523F">
        <w:t>paper</w:t>
      </w:r>
      <w:r>
        <w:t xml:space="preserve"> </w:t>
      </w:r>
      <w:r w:rsidR="00D9523F">
        <w:fldChar w:fldCharType="begin" w:fldLock="1"/>
      </w:r>
      <w:r w:rsidR="0064717A">
        <w:instrText>ADDIN CSL_CITATION {"citationItems":[{"id":"ITEM-1","itemData":{"DOI":"10.1109/ICRA.2013.6630948","ISBN":"9781467356411","ISSN":"10504729","abstract":"We discuss the problem of automatically discovering different acoustic regions in the world, and then labeling the trajectory of a robot using these region labels. We use quantized Mel Frequency Cepstral Coefficients (MFCC) as low level features, and a temporally smoothed variant of Latent Dirichlet Allocation (LDA) to compute both the region models, and most likely region labels associated with each time step in the robot's trajectory. We validate our technique by showing results from two datasets containing sound recorded from 51 and 43 minute long trajectories through downtown Montreal and the McGill University campus. Our preliminary experiments indicate that the regions discovered by the proposed technique correlate well with ground truth, labeled by a human expert.","author":[{"dropping-particle":"","family":"Kalmbach","given":"Arnold","non-dropping-particle":"","parse-names":false,"suffix":""},{"dropping-particle":"","family":"Girdhar","given":"Yogesh","non-dropping-particle":"","parse-names":false,"suffix":""},{"dropping-particle":"","family":"Dudek","given":"Gregory","non-dropping-particle":"","parse-names":false,"suffix":""}],"container-title":"Proceedings - IEEE International Conference on Robotics and Automation","id":"ITEM-1","issued":{"date-parts":[["2013"]]},"page":"2699-2704","title":"Unsupervised environment recognition and modeling using sound sensing","type":"article-journal"},"uris":["http://www.mendeley.com/documents/?uuid=487e2f63-ef5d-43be-91da-e0adc0ae8b43"]}],"mendeley":{"formattedCitation":"[7]","plainTextFormattedCitation":"[7]","previouslyFormattedCitation":"[7]"},"properties":{"noteIndex":0},"schema":"https://github.com/citation-style-language/schema/raw/master/csl-citation.json"}</w:instrText>
      </w:r>
      <w:r w:rsidR="00D9523F">
        <w:fldChar w:fldCharType="separate"/>
      </w:r>
      <w:r w:rsidR="00D9523F" w:rsidRPr="00D9523F">
        <w:rPr>
          <w:noProof/>
        </w:rPr>
        <w:t>[7]</w:t>
      </w:r>
      <w:r w:rsidR="00D9523F">
        <w:fldChar w:fldCharType="end"/>
      </w:r>
      <w:r>
        <w:fldChar w:fldCharType="begin" w:fldLock="1"/>
      </w:r>
      <w:r w:rsidR="0064717A">
        <w:instrText>ADDIN CSL_CITATION {"citationItems":[{"id":"ITEM-1","itemData":{"DOI":"10.1002/rob.21771","ISSN":"15564959","author":[{"dropping-particle":"","family":"Raanan","given":"Ben-Yair","non-dropping-particle":"","parse-names":false,"suffix":""},{"dropping-particle":"","family":"Bellingham","given":"James","non-dropping-particle":"","parse-names":false,"suffix":""},{"dropping-particle":"","family":"Zhang","given":"Yanwu","non-dropping-particle":"","parse-names":false,"suffix":""},{"dropping-particle":"","family":"Kemp","given":"Mathieu","non-dropping-particle":"","parse-names":false,"suffix":""},{"dropping-particle":"","family":"Kieft","given":"Brian","non-dropping-particle":"","parse-names":false,"suffix":""},{"dropping-particle":"","family":"Singh","given":"Hanumant","non-dropping-particle":"","parse-names":false,"suffix":""},{"dropping-particle":"","family":"Girdhar","given":"Yogesh","non-dropping-particle":"","parse-names":false,"suffix":""}],"container-title":"Journal of Field Robotics","id":"ITEM-1","issue":"5","issued":{"date-parts":[["2018","8","1"]]},"page":"705-716","publisher":"Wiley-Blackwell","title":"Detection of unanticipated faults for autonomous underwater vehicles using online topic models","type":"article-journal","volume":"35"},"uris":["http://www.mendeley.com/documents/?uuid=c8d77cc8-e6ef-30c1-8dc9-5f96eebdec83"]}],"mendeley":{"formattedCitation":"[8]","plainTextFormattedCitation":"[8]","previouslyFormattedCitation":"[8]"},"properties":{"noteIndex":0},"schema":"https://github.com/citation-style-language/schema/raw/master/csl-citation.json"}</w:instrText>
      </w:r>
      <w:r>
        <w:fldChar w:fldCharType="separate"/>
      </w:r>
      <w:r w:rsidR="00D9523F" w:rsidRPr="00D9523F">
        <w:rPr>
          <w:noProof/>
        </w:rPr>
        <w:t>[8]</w:t>
      </w:r>
      <w:r>
        <w:fldChar w:fldCharType="end"/>
      </w:r>
      <w:r>
        <w:t>.</w:t>
      </w:r>
    </w:p>
    <w:p w14:paraId="4B102578" w14:textId="784C03BF" w:rsidR="00506078" w:rsidRDefault="00506078" w:rsidP="00506078">
      <w:r>
        <w:t xml:space="preserve">This </w:t>
      </w:r>
      <w:r w:rsidR="00207176">
        <w:t>paper is organized as follows: S</w:t>
      </w:r>
      <w:r>
        <w:t xml:space="preserve">ection 2 provides an explanation of </w:t>
      </w:r>
      <w:r w:rsidR="00207176">
        <w:t xml:space="preserve">the topic modeling framework and </w:t>
      </w:r>
      <w:r>
        <w:t>our approach to</w:t>
      </w:r>
      <w:r w:rsidR="00207176">
        <w:t xml:space="preserve"> applying the framework to humpback whale song</w:t>
      </w:r>
      <w:r>
        <w:t xml:space="preserve">. Section 3 presents the results </w:t>
      </w:r>
      <w:r w:rsidR="00207176">
        <w:t>attained from our application of the topic modeling framework to humpback whale song recorded in the Monterey Bay, California</w:t>
      </w:r>
      <w:r>
        <w:t xml:space="preserve">. Section 4 discusses </w:t>
      </w:r>
      <w:r w:rsidR="00207176">
        <w:t xml:space="preserve">and interprets </w:t>
      </w:r>
      <w:r>
        <w:t>the presented results. Section 5 concludes and suggests future work regarding this model and its applications to humpback whale song analysis.</w:t>
      </w:r>
    </w:p>
    <w:p w14:paraId="6DDA6936" w14:textId="77777777" w:rsidR="00013ADB" w:rsidRDefault="00013ADB" w:rsidP="00C12882"/>
    <w:p w14:paraId="46E24AC7" w14:textId="2AE221C5" w:rsidR="00853E2F" w:rsidRDefault="00A2503A" w:rsidP="00FB2166">
      <w:pPr>
        <w:pStyle w:val="Heading1"/>
      </w:pPr>
      <w:r w:rsidRPr="00853E2F">
        <w:lastRenderedPageBreak/>
        <w:t>METHODS</w:t>
      </w:r>
      <w:r w:rsidRPr="007F68FC">
        <w:t xml:space="preserve"> AND APPROACH</w:t>
      </w:r>
    </w:p>
    <w:p w14:paraId="18165236" w14:textId="7FBA713D" w:rsidR="00295AF1" w:rsidRDefault="002D76C1" w:rsidP="00295AF1">
      <w:pPr>
        <w:keepNext/>
        <w:jc w:val="center"/>
      </w:pPr>
      <w:r>
        <w:rPr>
          <w:noProof/>
        </w:rPr>
        <w:drawing>
          <wp:inline distT="0" distB="0" distL="0" distR="0" wp14:anchorId="2E9740E0" wp14:editId="736C8C26">
            <wp:extent cx="5486400" cy="46202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alysis framework (3).png"/>
                    <pic:cNvPicPr/>
                  </pic:nvPicPr>
                  <pic:blipFill>
                    <a:blip r:embed="rId9">
                      <a:extLst>
                        <a:ext uri="{28A0092B-C50C-407E-A947-70E740481C1C}">
                          <a14:useLocalDpi xmlns:a14="http://schemas.microsoft.com/office/drawing/2010/main" val="0"/>
                        </a:ext>
                      </a:extLst>
                    </a:blip>
                    <a:stretch>
                      <a:fillRect/>
                    </a:stretch>
                  </pic:blipFill>
                  <pic:spPr>
                    <a:xfrm>
                      <a:off x="0" y="0"/>
                      <a:ext cx="5486400" cy="4620260"/>
                    </a:xfrm>
                    <a:prstGeom prst="rect">
                      <a:avLst/>
                    </a:prstGeom>
                  </pic:spPr>
                </pic:pic>
              </a:graphicData>
            </a:graphic>
          </wp:inline>
        </w:drawing>
      </w:r>
    </w:p>
    <w:p w14:paraId="4CFD102C" w14:textId="2908E7E0" w:rsidR="00E7066E" w:rsidRDefault="00315242" w:rsidP="00B875B0">
      <w:pPr>
        <w:pStyle w:val="Caption"/>
        <w:jc w:val="left"/>
        <w:rPr>
          <w:b/>
        </w:rPr>
      </w:pPr>
      <w:bookmarkStart w:id="5" w:name="_Ref524349522"/>
      <w:r>
        <w:t>F</w:t>
      </w:r>
      <w:r w:rsidR="00295AF1">
        <w:t xml:space="preserve">igure </w:t>
      </w:r>
      <w:fldSimple w:instr=" STYLEREF 1 \s ">
        <w:r w:rsidR="00350DF3">
          <w:rPr>
            <w:noProof/>
            <w:cs/>
          </w:rPr>
          <w:t>‎</w:t>
        </w:r>
        <w:r w:rsidR="00350DF3">
          <w:rPr>
            <w:noProof/>
          </w:rPr>
          <w:t>2</w:t>
        </w:r>
      </w:fldSimple>
      <w:r w:rsidR="00350DF3">
        <w:noBreakHyphen/>
      </w:r>
      <w:fldSimple w:instr=" SEQ Figure \* ARABIC \s 1 ">
        <w:r w:rsidR="00350DF3">
          <w:rPr>
            <w:noProof/>
          </w:rPr>
          <w:t>1</w:t>
        </w:r>
      </w:fldSimple>
      <w:bookmarkEnd w:id="5"/>
      <w:r w:rsidR="00B875B0">
        <w:t xml:space="preserve">: A depiction of the </w:t>
      </w:r>
      <w:r w:rsidR="00A9667D">
        <w:t>model</w:t>
      </w:r>
      <w:r w:rsidR="00B875B0">
        <w:t xml:space="preserve"> framework. </w:t>
      </w:r>
      <w:r w:rsidR="00B875B0" w:rsidRPr="00B875B0">
        <w:t xml:space="preserve">Data is fed in as a waveform. Spectrogram preprocessing divides the waveform into </w:t>
      </w:r>
      <w:r w:rsidR="007D6312" w:rsidRPr="00B875B0">
        <w:t>its</w:t>
      </w:r>
      <w:r w:rsidR="00B875B0" w:rsidRPr="00B875B0">
        <w:t xml:space="preserve"> frequency components, and performs subsequent operations to optimize it for quantization. Quantization </w:t>
      </w:r>
      <w:r w:rsidR="00B875B0">
        <w:t xml:space="preserve">converts the </w:t>
      </w:r>
      <w:r w:rsidR="005A1290">
        <w:t xml:space="preserve">preprocessed </w:t>
      </w:r>
      <w:r w:rsidR="00B875B0">
        <w:t xml:space="preserve">spectrogram to a </w:t>
      </w:r>
      <w:r w:rsidR="00B875B0" w:rsidRPr="00B875B0">
        <w:t xml:space="preserve"> series of integers (words) from a fixed set (vocabulary) and forms </w:t>
      </w:r>
      <w:r w:rsidR="00B875B0">
        <w:t xml:space="preserve">these words into groups </w:t>
      </w:r>
      <w:r w:rsidR="00B875B0" w:rsidRPr="00B875B0">
        <w:t xml:space="preserve"> (documents).</w:t>
      </w:r>
      <w:r w:rsidR="00B875B0">
        <w:t xml:space="preserve"> </w:t>
      </w:r>
      <w:r w:rsidR="001A0822">
        <w:t>Documents are fed into the topic model w</w:t>
      </w:r>
      <w:r w:rsidR="00CF4079">
        <w:t>hich outputs documents represented as mixtures of topics.</w:t>
      </w:r>
    </w:p>
    <w:p w14:paraId="06949375" w14:textId="0E857257" w:rsidR="009B30FB" w:rsidRPr="00FB2166" w:rsidRDefault="009B30FB" w:rsidP="009B30FB">
      <w:pPr>
        <w:rPr>
          <w:bCs/>
        </w:rPr>
      </w:pPr>
      <w:bookmarkStart w:id="6" w:name="_a63548wqlprz" w:colFirst="0" w:colLast="0"/>
      <w:bookmarkStart w:id="7" w:name="_5vq8burmvesa" w:colFirst="0" w:colLast="0"/>
      <w:bookmarkEnd w:id="6"/>
      <w:bookmarkEnd w:id="7"/>
      <w:r>
        <w:rPr>
          <w:bCs/>
        </w:rPr>
        <w:t xml:space="preserve">This section </w:t>
      </w:r>
      <w:r w:rsidR="006423C0">
        <w:rPr>
          <w:bCs/>
        </w:rPr>
        <w:t xml:space="preserve">first provides background on the dataset used in this analysis, and then an </w:t>
      </w:r>
      <w:r>
        <w:rPr>
          <w:bCs/>
        </w:rPr>
        <w:t xml:space="preserve">explanation of the </w:t>
      </w:r>
      <w:r w:rsidR="006423C0">
        <w:rPr>
          <w:bCs/>
        </w:rPr>
        <w:t>topic modeling</w:t>
      </w:r>
      <w:r>
        <w:rPr>
          <w:bCs/>
        </w:rPr>
        <w:t xml:space="preserve">, which </w:t>
      </w:r>
      <w:r w:rsidR="006423C0">
        <w:rPr>
          <w:bCs/>
        </w:rPr>
        <w:t>consists of</w:t>
      </w:r>
      <w:r w:rsidRPr="00FB2166">
        <w:rPr>
          <w:bCs/>
        </w:rPr>
        <w:t xml:space="preserve"> two steps: preprocessing and topic modeling. The preprocessing step </w:t>
      </w:r>
      <w:r>
        <w:rPr>
          <w:bCs/>
        </w:rPr>
        <w:t xml:space="preserve">is further decomposed into two steps: spectrogram preprocessing and </w:t>
      </w:r>
      <w:r w:rsidR="0044530F">
        <w:rPr>
          <w:bCs/>
        </w:rPr>
        <w:t>discretization</w:t>
      </w:r>
      <w:r>
        <w:rPr>
          <w:bCs/>
        </w:rPr>
        <w:t xml:space="preserve">. </w:t>
      </w:r>
      <w:r>
        <w:rPr>
          <w:bCs/>
        </w:rPr>
        <w:fldChar w:fldCharType="begin"/>
      </w:r>
      <w:r>
        <w:rPr>
          <w:bCs/>
        </w:rPr>
        <w:instrText xml:space="preserve"> REF _Ref524349522 \h </w:instrText>
      </w:r>
      <w:r>
        <w:rPr>
          <w:bCs/>
        </w:rPr>
      </w:r>
      <w:r>
        <w:rPr>
          <w:bCs/>
        </w:rPr>
        <w:fldChar w:fldCharType="separate"/>
      </w:r>
      <w:r>
        <w:t xml:space="preserve">Figure </w:t>
      </w:r>
      <w:r>
        <w:rPr>
          <w:noProof/>
          <w:cs/>
        </w:rPr>
        <w:t>‎</w:t>
      </w:r>
      <w:r>
        <w:rPr>
          <w:noProof/>
        </w:rPr>
        <w:t>2</w:t>
      </w:r>
      <w:r>
        <w:noBreakHyphen/>
      </w:r>
      <w:r>
        <w:rPr>
          <w:noProof/>
        </w:rPr>
        <w:t>1</w:t>
      </w:r>
      <w:r>
        <w:rPr>
          <w:bCs/>
        </w:rPr>
        <w:fldChar w:fldCharType="end"/>
      </w:r>
      <w:r>
        <w:rPr>
          <w:bCs/>
        </w:rPr>
        <w:t xml:space="preserve"> offers a depiction of these steps and the dataflow through them.</w:t>
      </w:r>
      <w:r w:rsidR="006423C0">
        <w:rPr>
          <w:bCs/>
        </w:rPr>
        <w:t xml:space="preserve"> </w:t>
      </w:r>
    </w:p>
    <w:p w14:paraId="0FBFA593" w14:textId="77777777" w:rsidR="000E019B" w:rsidRPr="000E019B" w:rsidRDefault="000E019B" w:rsidP="000E019B"/>
    <w:p w14:paraId="4989E248" w14:textId="64ED7FCC" w:rsidR="00D91E0B" w:rsidRDefault="00D91E0B" w:rsidP="00D91E0B">
      <w:pPr>
        <w:pStyle w:val="Heading2"/>
      </w:pPr>
      <w:bookmarkStart w:id="8" w:name="_n8xtgu11bz8r" w:colFirst="0" w:colLast="0"/>
      <w:bookmarkEnd w:id="8"/>
      <w:r>
        <w:lastRenderedPageBreak/>
        <w:t>DATASET</w:t>
      </w:r>
    </w:p>
    <w:p w14:paraId="457B2C95" w14:textId="77777777" w:rsidR="008E632A" w:rsidRDefault="008E632A" w:rsidP="008E632A">
      <w:pPr>
        <w:keepNext/>
      </w:pPr>
      <w:r>
        <w:rPr>
          <w:noProof/>
        </w:rPr>
        <w:drawing>
          <wp:inline distT="0" distB="0" distL="0" distR="0" wp14:anchorId="3131713C" wp14:editId="1C0F5A2B">
            <wp:extent cx="5486400" cy="2937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2-2.png"/>
                    <pic:cNvPicPr/>
                  </pic:nvPicPr>
                  <pic:blipFill>
                    <a:blip r:embed="rId10">
                      <a:extLst>
                        <a:ext uri="{28A0092B-C50C-407E-A947-70E740481C1C}">
                          <a14:useLocalDpi xmlns:a14="http://schemas.microsoft.com/office/drawing/2010/main" val="0"/>
                        </a:ext>
                      </a:extLst>
                    </a:blip>
                    <a:stretch>
                      <a:fillRect/>
                    </a:stretch>
                  </pic:blipFill>
                  <pic:spPr>
                    <a:xfrm>
                      <a:off x="0" y="0"/>
                      <a:ext cx="5489569" cy="2939207"/>
                    </a:xfrm>
                    <a:prstGeom prst="rect">
                      <a:avLst/>
                    </a:prstGeom>
                  </pic:spPr>
                </pic:pic>
              </a:graphicData>
            </a:graphic>
          </wp:inline>
        </w:drawing>
      </w:r>
    </w:p>
    <w:p w14:paraId="064CB4F1" w14:textId="6DE9AE63" w:rsidR="00230B83" w:rsidRPr="00230B83" w:rsidRDefault="008E632A" w:rsidP="008E632A">
      <w:pPr>
        <w:pStyle w:val="Caption"/>
      </w:pPr>
      <w:bookmarkStart w:id="9" w:name="_Ref528669719"/>
      <w:r>
        <w:t xml:space="preserve">Figure </w:t>
      </w:r>
      <w:fldSimple w:instr=" STYLEREF 1 \s ">
        <w:r w:rsidR="00350DF3">
          <w:rPr>
            <w:noProof/>
            <w:cs/>
          </w:rPr>
          <w:t>‎</w:t>
        </w:r>
        <w:r w:rsidR="00350DF3">
          <w:rPr>
            <w:noProof/>
          </w:rPr>
          <w:t>2</w:t>
        </w:r>
      </w:fldSimple>
      <w:r w:rsidR="00350DF3">
        <w:noBreakHyphen/>
      </w:r>
      <w:fldSimple w:instr=" SEQ Figure \* ARABIC \s 1 ">
        <w:r w:rsidR="00350DF3">
          <w:rPr>
            <w:noProof/>
          </w:rPr>
          <w:t>2</w:t>
        </w:r>
      </w:fldSimple>
      <w:bookmarkEnd w:id="9"/>
      <w:r>
        <w:t>: Left: the location of the MARS cabled observatory in the greater Monterey Bay. Right: an image of the hydrophone used to collect the data.</w:t>
      </w:r>
    </w:p>
    <w:p w14:paraId="49BAB4DB" w14:textId="5FFE32E8" w:rsidR="00D91E0B" w:rsidRDefault="00D91E0B" w:rsidP="00D91E0B">
      <w:r>
        <w:t>The original dataset consisted of 429 isolated humpback whale songs, recorded between October 2015 and April 2017 by the hydrophone connected to the MARS cabled observatory</w:t>
      </w:r>
      <w:r w:rsidR="00D40CC9">
        <w:t xml:space="preserve">. The hydrophone and its location in Monterey Bay are shown in </w:t>
      </w:r>
      <w:r w:rsidR="00D40CC9">
        <w:fldChar w:fldCharType="begin"/>
      </w:r>
      <w:r w:rsidR="00D40CC9">
        <w:instrText xml:space="preserve"> REF _Ref528669719 \h </w:instrText>
      </w:r>
      <w:r w:rsidR="00D40CC9">
        <w:fldChar w:fldCharType="separate"/>
      </w:r>
      <w:r w:rsidR="00D40CC9">
        <w:t xml:space="preserve">figure </w:t>
      </w:r>
      <w:r w:rsidR="00D40CC9">
        <w:rPr>
          <w:noProof/>
          <w:cs/>
        </w:rPr>
        <w:t>‎</w:t>
      </w:r>
      <w:r w:rsidR="00D40CC9">
        <w:rPr>
          <w:noProof/>
        </w:rPr>
        <w:t>2</w:t>
      </w:r>
      <w:r w:rsidR="00D40CC9">
        <w:noBreakHyphen/>
      </w:r>
      <w:r w:rsidR="00D40CC9">
        <w:rPr>
          <w:noProof/>
        </w:rPr>
        <w:t>2</w:t>
      </w:r>
      <w:r w:rsidR="00D40CC9">
        <w:fldChar w:fldCharType="end"/>
      </w:r>
      <w:r>
        <w:t xml:space="preserve">. The recordings were decimated from their original sample rate of 256 kHz to 32 kHz, the mean value was removed to correct for DC offset, and they were normalized by the magnitude of the </w:t>
      </w:r>
      <w:r w:rsidR="006423C0">
        <w:t>maximum value, so that values fe</w:t>
      </w:r>
      <w:r>
        <w:t>ll within the range -1 to 1.</w:t>
      </w:r>
    </w:p>
    <w:p w14:paraId="33226503" w14:textId="2BD8E4D2" w:rsidR="00D91E0B" w:rsidRPr="00D91E0B" w:rsidRDefault="00D91E0B" w:rsidP="00D91E0B">
      <w:pPr>
        <w:rPr>
          <w:b/>
        </w:rPr>
      </w:pPr>
      <w:r>
        <w:t>Of the 429 songs in the dataset, 10 songs with particularly high signal to noise ratios were chosen and all units within the songs were labeled</w:t>
      </w:r>
      <w:r w:rsidR="006423C0">
        <w:t xml:space="preserve"> </w:t>
      </w:r>
      <w:r w:rsidR="006423C0">
        <w:t>by my fellow intern Miriam Hauer-Jenson</w:t>
      </w:r>
      <w:r>
        <w:t xml:space="preserve"> with start time, end time, a manual classification of the unit type, and several other sp</w:t>
      </w:r>
      <w:r w:rsidR="006423C0">
        <w:t>ectral measurements</w:t>
      </w:r>
      <w:r>
        <w:t>. The dataset used in the analysis summarized in this paper was scaled down to these 10 songs. This choice was made for the purpose of having a ground truth to which results could be compared, and for the purpose of allowing for rapid iteration over various parameterizations of the model and preprocessing pipeline.</w:t>
      </w:r>
    </w:p>
    <w:p w14:paraId="32DF428E" w14:textId="04D67A67" w:rsidR="00E7066E" w:rsidRDefault="004611B5">
      <w:pPr>
        <w:pStyle w:val="Heading2"/>
      </w:pPr>
      <w:r>
        <w:t xml:space="preserve">SPECTROGRAM </w:t>
      </w:r>
      <w:r w:rsidR="00A2503A">
        <w:t>PREPROCESSING</w:t>
      </w:r>
    </w:p>
    <w:p w14:paraId="3A092192" w14:textId="4139EB7F" w:rsidR="00E7066E" w:rsidRDefault="00A2503A">
      <w:r>
        <w:t>Each file in the dataset was first converted from amplitude over time (waveform) to frequency over time (spectrogram)</w:t>
      </w:r>
      <w:r w:rsidR="000C6558">
        <w:t xml:space="preserve"> using a series of overlapping fast Fourier transforms </w:t>
      </w:r>
      <w:r w:rsidR="000C6558">
        <w:lastRenderedPageBreak/>
        <w:t>(FFTs)</w:t>
      </w:r>
      <w:r>
        <w:t xml:space="preserve">. </w:t>
      </w:r>
      <w:r w:rsidR="000C6558">
        <w:t>The s</w:t>
      </w:r>
      <w:r w:rsidR="006B33FD">
        <w:t>pectrogram</w:t>
      </w:r>
      <w:r w:rsidR="000C6558">
        <w:t>s were subsetted</w:t>
      </w:r>
      <w:r w:rsidR="006B33FD">
        <w:t xml:space="preserve"> in the</w:t>
      </w:r>
      <w:r w:rsidR="000C6558">
        <w:t xml:space="preserve"> frequency domain, between </w:t>
      </w:r>
      <w:r w:rsidR="000C6558">
        <w:t xml:space="preserve">50 Hz and 2 kHz, </w:t>
      </w:r>
      <w:r w:rsidR="000C6558">
        <w:t>to include only the frequency band in which song units occurred</w:t>
      </w:r>
      <w:r>
        <w:t>. A Gaussian filter was then applied to the spectrogram to remove Gaussian noise and increase comparability between FFT frames. Finally, the spectrogram was normalized in the time and frequency domains by su</w:t>
      </w:r>
      <w:r w:rsidR="000C6558">
        <w:t>btracting the mean and dividing</w:t>
      </w:r>
      <w:r>
        <w:t xml:space="preserve"> by the standard deviation to give the songs units of standard deviation and to increase comparability between songs. </w:t>
      </w:r>
    </w:p>
    <w:p w14:paraId="0B59ABAB" w14:textId="55954458" w:rsidR="00E7066E" w:rsidRDefault="00450DF3" w:rsidP="006B33FD">
      <w:pPr>
        <w:pStyle w:val="Heading2"/>
      </w:pPr>
      <w:r>
        <w:t>DISCRETIZATION</w:t>
      </w:r>
    </w:p>
    <w:p w14:paraId="2A44992D" w14:textId="27E3DDB7" w:rsidR="00484573" w:rsidRPr="00484573" w:rsidRDefault="00450DF3" w:rsidP="00222C29">
      <w:r>
        <w:t>Discretization</w:t>
      </w:r>
      <w:r w:rsidR="00484573">
        <w:t xml:space="preserve"> is </w:t>
      </w:r>
      <w:r w:rsidR="00222C29">
        <w:t xml:space="preserve">the key step that allowed </w:t>
      </w:r>
      <w:r>
        <w:t>us to ap</w:t>
      </w:r>
      <w:r w:rsidR="002441E4">
        <w:t>ply probabilistic topic models, which are designed to model discrete data,</w:t>
      </w:r>
      <w:r>
        <w:t xml:space="preserve"> to </w:t>
      </w:r>
      <w:r w:rsidR="00484573">
        <w:t xml:space="preserve">our </w:t>
      </w:r>
      <w:r w:rsidR="002441E4">
        <w:t xml:space="preserve">continuous </w:t>
      </w:r>
      <w:r w:rsidR="00484573">
        <w:t>acoustic data.</w:t>
      </w:r>
      <w:r w:rsidR="00CF4079">
        <w:t xml:space="preserve"> P</w:t>
      </w:r>
      <w:r w:rsidR="0071795B">
        <w:t xml:space="preserve">robabilistic </w:t>
      </w:r>
      <w:r w:rsidR="00222C29">
        <w:t xml:space="preserve">topic models are </w:t>
      </w:r>
      <w:r w:rsidR="00CF4079">
        <w:t xml:space="preserve">most commonly </w:t>
      </w:r>
      <w:r w:rsidR="0071795B">
        <w:t>used to analyze</w:t>
      </w:r>
      <w:r w:rsidR="00222C29">
        <w:t xml:space="preserve"> collections of </w:t>
      </w:r>
      <w:r w:rsidR="00CF4079">
        <w:t>textual documents, called corpora</w:t>
      </w:r>
      <w:r w:rsidR="0071795B">
        <w:t xml:space="preserve">. </w:t>
      </w:r>
      <w:r>
        <w:t>In this use-case</w:t>
      </w:r>
      <w:r w:rsidR="0071795B">
        <w:t>, w</w:t>
      </w:r>
      <w:r w:rsidR="007834EB">
        <w:t xml:space="preserve">ords are </w:t>
      </w:r>
      <w:r w:rsidR="00484573">
        <w:t xml:space="preserve">represented as </w:t>
      </w:r>
      <w:r w:rsidR="00CF5CE8">
        <w:t>integers and take the value of 1…</w:t>
      </w:r>
      <w:r w:rsidR="00CF5CE8" w:rsidRPr="00CF5CE8">
        <w:rPr>
          <w:i/>
          <w:iCs/>
        </w:rPr>
        <w:t>V</w:t>
      </w:r>
      <w:r w:rsidR="00CF5CE8">
        <w:t xml:space="preserve"> where </w:t>
      </w:r>
      <w:r w:rsidR="00CF5CE8">
        <w:rPr>
          <w:i/>
          <w:iCs/>
        </w:rPr>
        <w:t xml:space="preserve">V </w:t>
      </w:r>
      <w:r w:rsidR="00CF5CE8">
        <w:t>is the size of the vocabulary</w:t>
      </w:r>
      <w:r>
        <w:t xml:space="preserve"> </w:t>
      </w:r>
      <w:r>
        <w:fldChar w:fldCharType="begin" w:fldLock="1"/>
      </w:r>
      <w:r w:rsidR="0064717A">
        <w:instrText>ADDIN CSL_CITATION {"citationItems":[{"id":"ITEM-1","itemData":{"DOI":"10.1162/jmlr.2003.3.4-5.993","ISBN":"9781577352815","ISSN":"15324435","PMID":"21362469","abstract":"We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model.","author":[{"dropping-particle":"","family":"Blei","given":"David M","non-dropping-particle":"","parse-names":false,"suffix":""},{"dropping-particle":"","family":"Ng","given":"Andrew Y","non-dropping-particle":"","parse-names":false,"suffix":""},{"dropping-particle":"","family":"Jordan","given":"Michael I","non-dropping-particle":"","parse-names":false,"suffix":""}],"container-title":"Journal of Machine Learning Research","id":"ITEM-1","issued":{"date-parts":[["2003"]]},"page":"993-1022","title":"Latent Dirichlet Allocation","type":"article-journal","volume":"3"},"uris":["http://www.mendeley.com/documents/?uuid=af78f44c-ba0a-4805-ab32-8720bdbda631"]}],"mendeley":{"formattedCitation":"[9]","plainTextFormattedCitation":"[9]","previouslyFormattedCitation":"[9]"},"properties":{"noteIndex":0},"schema":"https://github.com/citation-style-language/schema/raw/master/csl-citation.json"}</w:instrText>
      </w:r>
      <w:r>
        <w:fldChar w:fldCharType="separate"/>
      </w:r>
      <w:r w:rsidR="00D9523F" w:rsidRPr="00D9523F">
        <w:rPr>
          <w:noProof/>
        </w:rPr>
        <w:t>[9]</w:t>
      </w:r>
      <w:r>
        <w:fldChar w:fldCharType="end"/>
      </w:r>
      <w:r w:rsidR="00CF5CE8">
        <w:t xml:space="preserve">. </w:t>
      </w:r>
      <w:r w:rsidR="0071795B">
        <w:t>Documents in the corpus</w:t>
      </w:r>
      <w:r w:rsidR="00484573">
        <w:t xml:space="preserve"> </w:t>
      </w:r>
      <w:r w:rsidR="0071795B">
        <w:t xml:space="preserve">are then </w:t>
      </w:r>
      <w:r w:rsidR="00484573">
        <w:t xml:space="preserve">represented as a sequence of these integers. </w:t>
      </w:r>
      <w:r w:rsidR="0071795B">
        <w:t xml:space="preserve">These sequences are what probabilistic topic models take as input. </w:t>
      </w:r>
      <w:r w:rsidR="00CF5CE8">
        <w:t xml:space="preserve">In order to format our continuous acoustic data in this manner, we wished to treat each preprocessed FFT frame as a word in a vocabulary of fixed size, and represent it with an integer. </w:t>
      </w:r>
    </w:p>
    <w:p w14:paraId="69617985" w14:textId="23D2D19E" w:rsidR="00467038" w:rsidRDefault="00467038" w:rsidP="00467038">
      <w:r>
        <w:t>FFT frames resulting from the spectrogram preprocessing step were clustered using the mini-batch k</w:t>
      </w:r>
      <w:r w:rsidR="00855650">
        <w:t>-means algorithm</w:t>
      </w:r>
      <w:r w:rsidR="00CF5CE8">
        <w:t xml:space="preserve"> </w:t>
      </w:r>
      <w:r w:rsidR="00CF5CE8">
        <w:fldChar w:fldCharType="begin" w:fldLock="1"/>
      </w:r>
      <w:r w:rsidR="0064717A">
        <w:instrText>ADDIN CSL_CITATION {"citationItems":[{"id":"ITEM-1","itemData":{"DOI":"10.1145/1772690.1772862","ISBN":"9781605587998","ISSN":"1605587990","abstract":"We present two modifications to the popular k-means clus- tering algorithm to address the extreme requirements for latency, scalability, and sparsity encountered in user-facing web applications. First, we propose the use of mini-batch optimization for k-means clustering. This reduces computation cost by orders of magnitude compared to the classic batch algorithm while yielding significantly better solutions than online stochastic gradient descent. Second, we achieve sparsity with projected gradient descent, and give a fast ϵ- accurate projection onto the L1-ball. Source code is freely available: http://code.google.com/p/sofia-ml","author":[{"dropping-particle":"","family":"Sculley","given":"D","non-dropping-particle":"","parse-names":false,"suffix":""}],"container-title":"Proceedings of the 19th international conference on World wide web - WWW '10","id":"ITEM-1","issued":{"date-parts":[["2010"]]},"page":"1177","title":"Web-scale k-means clustering","type":"paper-conference"},"uris":["http://www.mendeley.com/documents/?uuid=6cbf4799-84d4-376f-a317-73734bd93a67"]}],"mendeley":{"formattedCitation":"[10]","plainTextFormattedCitation":"[10]","previouslyFormattedCitation":"[10]"},"properties":{"noteIndex":0},"schema":"https://github.com/citation-style-language/schema/raw/master/csl-citation.json"}</w:instrText>
      </w:r>
      <w:r w:rsidR="00CF5CE8">
        <w:fldChar w:fldCharType="separate"/>
      </w:r>
      <w:r w:rsidR="00D9523F" w:rsidRPr="00D9523F">
        <w:rPr>
          <w:noProof/>
        </w:rPr>
        <w:t>[10]</w:t>
      </w:r>
      <w:r w:rsidR="00CF5CE8">
        <w:fldChar w:fldCharType="end"/>
      </w:r>
      <w:r w:rsidR="00484573">
        <w:t>, which</w:t>
      </w:r>
      <w:r w:rsidR="00855650">
        <w:t xml:space="preserve"> was chosen over k-means because of the size of our dataset</w:t>
      </w:r>
      <w:r w:rsidR="00CF5CE8">
        <w:t xml:space="preserve"> required a faster clustering algorithm in order to rapidly test different model configurations and parameterizations</w:t>
      </w:r>
      <w:r w:rsidR="00855650">
        <w:t xml:space="preserve">. </w:t>
      </w:r>
      <w:r w:rsidR="00855650" w:rsidRPr="00222C29">
        <w:t>The</w:t>
      </w:r>
      <w:r w:rsidR="00CF5CE8">
        <w:t xml:space="preserve"> value of </w:t>
      </w:r>
      <w:r w:rsidR="00CF5CE8" w:rsidRPr="002670F3">
        <w:rPr>
          <w:i/>
          <w:iCs/>
        </w:rPr>
        <w:t>k</w:t>
      </w:r>
      <w:r w:rsidR="00CF5CE8">
        <w:t xml:space="preserve"> was chosen using an inertia analysis. The </w:t>
      </w:r>
      <w:r w:rsidR="006A2E07">
        <w:t>set of</w:t>
      </w:r>
      <w:r w:rsidR="00855650">
        <w:t xml:space="preserve"> </w:t>
      </w:r>
      <w:r w:rsidR="003C09D0">
        <w:t>centroids</w:t>
      </w:r>
      <w:r w:rsidR="00CF5CE8">
        <w:t xml:space="preserve"> resulting from the mini-batch k-means</w:t>
      </w:r>
      <w:r w:rsidR="006A2E07">
        <w:t xml:space="preserve"> (vocabulary)</w:t>
      </w:r>
      <w:r w:rsidR="0071795B">
        <w:t xml:space="preserve"> </w:t>
      </w:r>
      <w:r w:rsidR="006A2E07">
        <w:t>was</w:t>
      </w:r>
      <w:r w:rsidR="00855650">
        <w:t xml:space="preserve"> used to quantize the preprocessed spectrogram</w:t>
      </w:r>
      <w:r w:rsidR="003C09D0">
        <w:t>s</w:t>
      </w:r>
      <w:r w:rsidR="00450DF3">
        <w:t xml:space="preserve"> as follows</w:t>
      </w:r>
      <w:r w:rsidR="006A2E07">
        <w:t>.</w:t>
      </w:r>
      <w:r w:rsidR="00855650">
        <w:t xml:space="preserve"> </w:t>
      </w:r>
      <w:r w:rsidR="006A2E07">
        <w:t xml:space="preserve">For each </w:t>
      </w:r>
      <w:r w:rsidR="003C09D0">
        <w:t>FFT frame</w:t>
      </w:r>
      <w:r w:rsidR="006A2E07">
        <w:t xml:space="preserve"> in the preprocessed spectrogram,</w:t>
      </w:r>
      <w:r w:rsidR="003C09D0">
        <w:t xml:space="preserve"> the centroid that minimized the Euclidian distance between </w:t>
      </w:r>
      <w:r w:rsidR="006A2E07">
        <w:t xml:space="preserve">it and </w:t>
      </w:r>
      <w:r w:rsidR="003C09D0">
        <w:t>the FFT frame</w:t>
      </w:r>
      <w:r w:rsidR="006A2E07">
        <w:t xml:space="preserve"> was determined, and the FFT frame was replaced by the index of that centroid (word)</w:t>
      </w:r>
      <w:r w:rsidR="003C09D0">
        <w:t>.</w:t>
      </w:r>
      <w:r w:rsidR="00C07787">
        <w:t xml:space="preserve"> </w:t>
      </w:r>
      <w:r w:rsidR="00A13949">
        <w:t>T</w:t>
      </w:r>
      <w:r w:rsidR="00CF5CE8">
        <w:t xml:space="preserve">emporally adjacent words </w:t>
      </w:r>
      <w:r w:rsidR="00A13949">
        <w:t>were then grouped</w:t>
      </w:r>
      <w:r w:rsidR="00CF5CE8">
        <w:t xml:space="preserve"> to create </w:t>
      </w:r>
      <w:r w:rsidR="002670F3">
        <w:t xml:space="preserve">non-overlapping </w:t>
      </w:r>
      <w:r w:rsidR="00CF5CE8">
        <w:t>documents</w:t>
      </w:r>
      <w:r w:rsidR="00396954">
        <w:t>, which served as the input to the probabilistic topic model</w:t>
      </w:r>
      <w:r w:rsidR="00A13949">
        <w:t xml:space="preserve">. </w:t>
      </w:r>
    </w:p>
    <w:p w14:paraId="4833D02F" w14:textId="40BA26F9" w:rsidR="006B33FD" w:rsidRDefault="006B33FD" w:rsidP="006B33FD">
      <w:pPr>
        <w:pStyle w:val="Heading2"/>
      </w:pPr>
      <w:r>
        <w:t xml:space="preserve">LATENT DIRICHLET </w:t>
      </w:r>
      <w:r w:rsidRPr="00FB2166">
        <w:t>ALLOCATION</w:t>
      </w:r>
      <w:r>
        <w:t xml:space="preserve"> (LDA)</w:t>
      </w:r>
    </w:p>
    <w:p w14:paraId="374DA7D1" w14:textId="5F3CC29F" w:rsidR="00055644" w:rsidRDefault="00396954" w:rsidP="0019163C">
      <w:r>
        <w:t>Latent Dirichlet allocation (LDA)</w:t>
      </w:r>
      <w:r w:rsidR="000B7969">
        <w:t>,</w:t>
      </w:r>
      <w:r>
        <w:t xml:space="preserve"> the topic model </w:t>
      </w:r>
      <w:r w:rsidR="000B7969">
        <w:t>used in</w:t>
      </w:r>
      <w:r>
        <w:t xml:space="preserve"> this analysis</w:t>
      </w:r>
      <w:r w:rsidR="000B7969">
        <w:t>,</w:t>
      </w:r>
      <w:r>
        <w:t xml:space="preserve"> is a generative</w:t>
      </w:r>
      <w:r w:rsidR="00AC70EA">
        <w:t>, mixed membership model intended for</w:t>
      </w:r>
      <w:r w:rsidR="000B7969">
        <w:t xml:space="preserve"> </w:t>
      </w:r>
      <w:r w:rsidR="00450DF3">
        <w:t>application to</w:t>
      </w:r>
      <w:r w:rsidR="00AC70EA">
        <w:t xml:space="preserve"> collections of discrete data</w:t>
      </w:r>
      <w:r w:rsidR="00DD3533">
        <w:t xml:space="preserve"> such as textual corpora </w:t>
      </w:r>
      <w:r w:rsidR="00DD3533">
        <w:fldChar w:fldCharType="begin" w:fldLock="1"/>
      </w:r>
      <w:r w:rsidR="0064717A">
        <w:instrText>ADDIN CSL_CITATION {"citationItems":[{"id":"ITEM-1","itemData":{"DOI":"10.1162/jmlr.2003.3.4-5.993","ISBN":"9781577352815","ISSN":"15324435","PMID":"21362469","abstract":"We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model.","author":[{"dropping-particle":"","family":"Blei","given":"David M","non-dropping-particle":"","parse-names":false,"suffix":""},{"dropping-particle":"","family":"Ng","given":"Andrew Y","non-dropping-particle":"","parse-names":false,"suffix":""},{"dropping-particle":"","family":"Jordan","given":"Michael I","non-dropping-particle":"","parse-names":false,"suffix":""}],"container-title":"Journal of Machine Learning Research","id":"ITEM-1","issued":{"date-parts":[["2003"]]},"page":"993-1022","title":"Latent Dirichlet Allocation","type":"article-journal","volume":"3"},"uris":["http://www.mendeley.com/documents/?uuid=af78f44c-ba0a-4805-ab32-8720bdbda631"]}],"mendeley":{"formattedCitation":"[9]","plainTextFormattedCitation":"[9]","previouslyFormattedCitation":"[9]"},"properties":{"noteIndex":0},"schema":"https://github.com/citation-style-language/schema/raw/master/csl-citation.json"}</w:instrText>
      </w:r>
      <w:r w:rsidR="00DD3533">
        <w:fldChar w:fldCharType="separate"/>
      </w:r>
      <w:r w:rsidR="00D9523F" w:rsidRPr="00D9523F">
        <w:rPr>
          <w:noProof/>
        </w:rPr>
        <w:t>[9]</w:t>
      </w:r>
      <w:r w:rsidR="00DD3533">
        <w:fldChar w:fldCharType="end"/>
      </w:r>
      <w:r w:rsidR="00AC70EA">
        <w:t>.</w:t>
      </w:r>
      <w:r w:rsidR="00DD3533">
        <w:t xml:space="preserve"> Our acoustic data was prepared for ingestion by LDA through the </w:t>
      </w:r>
      <w:r w:rsidR="00DD3533">
        <w:lastRenderedPageBreak/>
        <w:t>discr</w:t>
      </w:r>
      <w:r w:rsidR="002670F3">
        <w:t>etization process described in S</w:t>
      </w:r>
      <w:r w:rsidR="00DD3533">
        <w:t>ection 2.2. LDA</w:t>
      </w:r>
      <w:r w:rsidR="00AC70EA">
        <w:t xml:space="preserve"> </w:t>
      </w:r>
      <w:r w:rsidR="00DD3533">
        <w:t xml:space="preserve">assumes the observed data is the result of a generative process that involves </w:t>
      </w:r>
      <w:r w:rsidR="00A40BC3">
        <w:t>latent, or unobserved variables</w:t>
      </w:r>
      <w:r w:rsidR="007834EB">
        <w:t xml:space="preserve"> called topics. </w:t>
      </w:r>
      <w:r w:rsidR="000B7969">
        <w:t>Topics</w:t>
      </w:r>
      <w:r w:rsidR="00AC70EA">
        <w:t xml:space="preserve"> </w:t>
      </w:r>
      <w:r w:rsidR="00CF4079">
        <w:rPr>
          <w:i/>
          <w:iCs/>
        </w:rPr>
        <w:sym w:font="Symbol" w:char="F066"/>
      </w:r>
      <w:r w:rsidR="007834EB">
        <w:rPr>
          <w:i/>
          <w:iCs/>
          <w:vertAlign w:val="subscript"/>
        </w:rPr>
        <w:t>1:K</w:t>
      </w:r>
      <w:r w:rsidR="000B7969">
        <w:t xml:space="preserve"> are</w:t>
      </w:r>
      <w:r w:rsidR="00A40BC3">
        <w:t xml:space="preserve"> </w:t>
      </w:r>
      <w:r w:rsidR="00AC70EA">
        <w:t>distribution</w:t>
      </w:r>
      <w:r w:rsidR="000B7969">
        <w:t>s</w:t>
      </w:r>
      <w:r w:rsidR="00AC70EA">
        <w:t xml:space="preserve"> over </w:t>
      </w:r>
      <w:r w:rsidR="007834EB">
        <w:t>words in the vocabulary</w:t>
      </w:r>
      <w:r w:rsidR="00AC70EA">
        <w:t xml:space="preserve"> </w:t>
      </w:r>
      <w:r w:rsidR="00055644">
        <w:rPr>
          <w:i/>
          <w:iCs/>
        </w:rPr>
        <w:t>w</w:t>
      </w:r>
      <w:r w:rsidR="00055644">
        <w:rPr>
          <w:i/>
          <w:iCs/>
          <w:vertAlign w:val="subscript"/>
        </w:rPr>
        <w:t>1:V</w:t>
      </w:r>
      <w:r w:rsidR="000B7969">
        <w:t xml:space="preserve">. </w:t>
      </w:r>
      <w:r w:rsidR="0019163C">
        <w:t>LDA assumes that a document</w:t>
      </w:r>
      <w:r w:rsidR="0089089B">
        <w:rPr>
          <w:i/>
          <w:iCs/>
        </w:rPr>
        <w:t xml:space="preserve"> d</w:t>
      </w:r>
      <w:r w:rsidR="0089089B">
        <w:rPr>
          <w:i/>
          <w:iCs/>
        </w:rPr>
        <w:sym w:font="Symbol" w:char="F0CE"/>
      </w:r>
      <w:r w:rsidR="0089089B">
        <w:rPr>
          <w:i/>
          <w:iCs/>
        </w:rPr>
        <w:t xml:space="preserve"> D</w:t>
      </w:r>
      <w:r w:rsidR="0089089B">
        <w:t xml:space="preserve"> is generated by first selecting a</w:t>
      </w:r>
      <w:r w:rsidR="000B7969">
        <w:t xml:space="preserve"> distribution over</w:t>
      </w:r>
      <w:r w:rsidR="00055644">
        <w:t xml:space="preserve"> topics</w:t>
      </w:r>
      <w:r w:rsidR="0019163C">
        <w:t>,</w:t>
      </w:r>
      <w:r w:rsidR="0089089B">
        <w:t xml:space="preserve"> </w:t>
      </w:r>
      <w:r w:rsidR="0089089B" w:rsidRPr="0089089B">
        <w:rPr>
          <w:i/>
          <w:iCs/>
        </w:rPr>
        <w:sym w:font="Symbol" w:char="F071"/>
      </w:r>
      <w:r w:rsidR="0089089B">
        <w:rPr>
          <w:i/>
          <w:iCs/>
          <w:vertAlign w:val="subscript"/>
        </w:rPr>
        <w:t>d</w:t>
      </w:r>
      <w:r w:rsidR="0019163C">
        <w:t>. Then, to generate each word in the document</w:t>
      </w:r>
      <w:r w:rsidR="0089089B">
        <w:t xml:space="preserve"> </w:t>
      </w:r>
      <w:r w:rsidR="0089089B">
        <w:rPr>
          <w:i/>
          <w:iCs/>
        </w:rPr>
        <w:t>w</w:t>
      </w:r>
      <w:r w:rsidR="0089089B">
        <w:rPr>
          <w:i/>
          <w:iCs/>
          <w:vertAlign w:val="subscript"/>
        </w:rPr>
        <w:t>i</w:t>
      </w:r>
      <w:r w:rsidR="0089089B">
        <w:rPr>
          <w:vertAlign w:val="subscript"/>
        </w:rPr>
        <w:t xml:space="preserve"> </w:t>
      </w:r>
      <w:r w:rsidR="0089089B">
        <w:rPr>
          <w:i/>
          <w:iCs/>
        </w:rPr>
        <w:sym w:font="Symbol" w:char="F0CE"/>
      </w:r>
      <w:r w:rsidR="0089089B">
        <w:rPr>
          <w:i/>
          <w:iCs/>
        </w:rPr>
        <w:t xml:space="preserve"> d</w:t>
      </w:r>
      <w:r w:rsidR="0089089B">
        <w:t xml:space="preserve">, </w:t>
      </w:r>
      <w:r w:rsidR="0019163C">
        <w:t xml:space="preserve">a topic </w:t>
      </w:r>
      <w:r w:rsidR="0019163C">
        <w:rPr>
          <w:i/>
          <w:iCs/>
        </w:rPr>
        <w:t>z</w:t>
      </w:r>
      <w:r w:rsidR="0019163C">
        <w:rPr>
          <w:i/>
          <w:iCs/>
          <w:vertAlign w:val="subscript"/>
        </w:rPr>
        <w:t>i</w:t>
      </w:r>
      <w:r w:rsidR="0019163C">
        <w:t xml:space="preserve"> is sampled from the selected topic distribution </w:t>
      </w:r>
      <w:r w:rsidR="0019163C" w:rsidRPr="0089089B">
        <w:rPr>
          <w:i/>
          <w:iCs/>
        </w:rPr>
        <w:sym w:font="Symbol" w:char="F071"/>
      </w:r>
      <w:r w:rsidR="0019163C">
        <w:rPr>
          <w:i/>
          <w:iCs/>
          <w:vertAlign w:val="subscript"/>
        </w:rPr>
        <w:t>d</w:t>
      </w:r>
      <w:r w:rsidR="0019163C">
        <w:t xml:space="preserve">, and a word </w:t>
      </w:r>
      <w:r w:rsidR="0019163C">
        <w:rPr>
          <w:i/>
          <w:iCs/>
        </w:rPr>
        <w:t>w</w:t>
      </w:r>
      <w:r w:rsidR="0019163C">
        <w:rPr>
          <w:i/>
          <w:iCs/>
          <w:vertAlign w:val="subscript"/>
        </w:rPr>
        <w:t xml:space="preserve">i </w:t>
      </w:r>
      <w:r w:rsidR="0019163C">
        <w:t xml:space="preserve">is sampled from the topic </w:t>
      </w:r>
      <w:r w:rsidR="0019163C">
        <w:rPr>
          <w:i/>
          <w:iCs/>
        </w:rPr>
        <w:t>z</w:t>
      </w:r>
      <w:r w:rsidR="0019163C">
        <w:rPr>
          <w:i/>
          <w:iCs/>
          <w:vertAlign w:val="subscript"/>
        </w:rPr>
        <w:t>i</w:t>
      </w:r>
      <w:r w:rsidR="0019163C">
        <w:t xml:space="preserve">. </w:t>
      </w:r>
      <w:r w:rsidR="00CF4079">
        <w:t xml:space="preserve">Therefore, documents are </w:t>
      </w:r>
      <w:r w:rsidR="00361640">
        <w:t>modeled</w:t>
      </w:r>
      <w:r w:rsidR="00CF4079">
        <w:t xml:space="preserve"> </w:t>
      </w:r>
      <w:r w:rsidR="00361640">
        <w:t xml:space="preserve">as </w:t>
      </w:r>
      <w:r w:rsidR="00CF4079">
        <w:t xml:space="preserve">mixtures of topics, which can be interpreted as a lower dimensional representations </w:t>
      </w:r>
      <w:r w:rsidR="00361640">
        <w:t>that carry semantic meaning</w:t>
      </w:r>
      <w:r w:rsidR="00CF4079">
        <w:t xml:space="preserve">. </w:t>
      </w:r>
      <w:r w:rsidR="00CF5CE8">
        <w:t>This</w:t>
      </w:r>
      <w:r w:rsidR="0019163C">
        <w:t xml:space="preserve"> process </w:t>
      </w:r>
      <w:r w:rsidR="00361640">
        <w:t>can be described as the following</w:t>
      </w:r>
      <w:r w:rsidR="00BB27F1">
        <w:t xml:space="preserve"> joint probability distribution</w:t>
      </w:r>
      <w:r w:rsidR="00361640">
        <w:t xml:space="preserve">, where </w:t>
      </w:r>
      <w:r w:rsidR="00615CDC">
        <w:sym w:font="Symbol" w:char="F061"/>
      </w:r>
      <w:r w:rsidR="00615CDC">
        <w:t xml:space="preserve"> and </w:t>
      </w:r>
      <w:r w:rsidR="00615CDC">
        <w:sym w:font="Symbol" w:char="F062"/>
      </w:r>
      <w:r w:rsidR="00615CDC">
        <w:t xml:space="preserve"> </w:t>
      </w:r>
      <w:r w:rsidR="00361640">
        <w:t>are Dirichlet hyperparameters</w:t>
      </w:r>
      <w:r w:rsidR="00CF5CE8">
        <w:t xml:space="preserve"> </w:t>
      </w:r>
      <w:r w:rsidR="00CF5CE8">
        <w:fldChar w:fldCharType="begin" w:fldLock="1"/>
      </w:r>
      <w:r w:rsidR="0064717A">
        <w:instrText>ADDIN CSL_CITATION {"citationItems":[{"id":"ITEM-1","itemData":{"abstract":"A first step in identifying the content of a document is determining\r\nwhich topics that document addresses. We describe a generative\r\nmodel for documents, introduced by Blei, Ng, and Jordan [Blei,\r\nD. M., Ng, A. Y. &amp; Jordan, M. I. (2003) J. Machine Learn. Res. 3, 993-1022], in which each document is generated by choosing a distribution over topics and then choosing each word in the document from a topic selected according to this distribution. We then present a Markov chain Monte Carlo algorithm for inference in this model. We use this algorithm to analyze abstracts from PNAS by using Bayesian model selection to establish the number of topics. We show that the extracted topics capture meaningful structure in the data, consistent with the class designations provided by the authors of the articles, and outline further applications of this analysis, including identifying ''hot topics'' by examining temporal dynamics and tagging abstracts to illustrate semantic content. W hen scientists decide to write a paper, one of the first things they do is identify an interesting subset of the many possible topics of scientific investigation. The topics addressed by a paper are also one of the first pieces of information a person tries to extract when reading a scientific abstract. Scientific experts know which topics are pursued in their field, and this information plays a role in their assessments of whether papers are relevant to their interests, which research areas are rising or falling in popularity, and how papers relate to one another. Here, we present a statistical method for automatically extracting a representation of documents that provides a first-order approximation to the kind of knowledge available to domain experts. Our method discovers a set of topics expressed by documents, providing quantitative measures that can be used to identify the content of those documents, track changes in content over time, and express the similarity between documents. We use our method to discover the topics covered by papers in PNAS in a purely unsupervised fashion and illustrate how these topics can be used to gain insight into some of the structure of science. The statistical model we use in our analysis is a generative model for documents; it reduces the complex process of producing a scientific paper to a small number of simple probabi-listic steps and thus specifies a probability distribution over all possible documents. Generative models can be used to postulate co…","author":[{"dropping-particle":"","family":"Griffiths","given":"Thomas L","non-dropping-particle":"","parse-names":false,"suffix":""},{"dropping-particle":"","family":"Steyvers","given":"Mark","non-dropping-particle":"","parse-names":false,"suffix":""}],"container-title":"PNAS","id":"ITEM-1","issue":"1","issued":{"date-parts":[["2004"]]},"page":"5228-5235","title":"Finding scientific topics","type":"article-journal","volume":"101"},"uris":["http://www.mendeley.com/documents/?uuid=ec74ba36-88b7-3e6f-a210-c8453ba48fbe"]}],"mendeley":{"formattedCitation":"[11]","plainTextFormattedCitation":"[11]","previouslyFormattedCitation":"[11]"},"properties":{"noteIndex":0},"schema":"https://github.com/citation-style-language/schema/raw/master/csl-citation.json"}</w:instrText>
      </w:r>
      <w:r w:rsidR="00CF5CE8">
        <w:fldChar w:fldCharType="separate"/>
      </w:r>
      <w:r w:rsidR="00D9523F" w:rsidRPr="00D9523F">
        <w:rPr>
          <w:noProof/>
        </w:rPr>
        <w:t>[11]</w:t>
      </w:r>
      <w:r w:rsidR="00CF5CE8">
        <w:fldChar w:fldCharType="end"/>
      </w:r>
      <w:r w:rsidR="0019163C">
        <w:t>:</w:t>
      </w:r>
    </w:p>
    <w:p w14:paraId="730E978E" w14:textId="7C5F3D72" w:rsidR="0019163C" w:rsidRPr="00615CDC" w:rsidRDefault="00CE4C3E" w:rsidP="00CE4C3E">
      <w:pPr>
        <w:jc w:val="center"/>
        <w:rPr>
          <w:iCs/>
        </w:rPr>
      </w:pPr>
      <m:oMathPara>
        <m:oMath>
          <m:r>
            <w:rPr>
              <w:rFonts w:ascii="Cambria Math" w:hAnsi="Cambria Math"/>
            </w:rPr>
            <m:t>P(</m:t>
          </m:r>
          <m:r>
            <m:rPr>
              <m:sty m:val="bi"/>
            </m:rPr>
            <w:rPr>
              <w:rFonts w:ascii="Cambria Math" w:hAnsi="Cambria Math"/>
            </w:rPr>
            <m:t>w</m:t>
          </m:r>
          <m:r>
            <w:rPr>
              <w:rFonts w:ascii="Cambria Math" w:hAnsi="Cambria Math"/>
            </w:rPr>
            <m:t>, z,</m:t>
          </m:r>
          <m:r>
            <w:rPr>
              <w:rFonts w:ascii="Cambria Math" w:hAnsi="Cambria Math"/>
              <w:i/>
              <w:iCs/>
            </w:rPr>
            <w:sym w:font="Symbol" w:char="F071"/>
          </m:r>
          <m:r>
            <w:rPr>
              <w:rFonts w:ascii="Cambria Math" w:hAnsi="Cambria Math"/>
            </w:rPr>
            <m:t xml:space="preserve">, </m:t>
          </m:r>
          <m:r>
            <w:rPr>
              <w:rFonts w:ascii="Cambria Math" w:hAnsi="Cambria Math"/>
              <w:i/>
              <w:iCs/>
            </w:rPr>
            <w:sym w:font="Symbol" w:char="F066"/>
          </m:r>
          <m:r>
            <w:rPr>
              <w:rFonts w:ascii="Cambria Math" w:hAnsi="Cambria Math"/>
            </w:rPr>
            <m:t xml:space="preserve"> | </m:t>
          </m:r>
          <m:r>
            <w:rPr>
              <w:rFonts w:ascii="Cambria Math" w:hAnsi="Cambria Math"/>
              <w:i/>
              <w:iCs/>
            </w:rPr>
            <w:sym w:font="Symbol" w:char="F061"/>
          </m:r>
          <m:r>
            <w:rPr>
              <w:rFonts w:ascii="Cambria Math" w:hAnsi="Cambria Math"/>
            </w:rPr>
            <m:t xml:space="preserve">, </m:t>
          </m:r>
          <m:r>
            <w:rPr>
              <w:rFonts w:ascii="Cambria Math" w:hAnsi="Cambria Math"/>
              <w:i/>
              <w:iCs/>
            </w:rPr>
            <w:sym w:font="Symbol" w:char="F062"/>
          </m:r>
          <m:r>
            <w:rPr>
              <w:rFonts w:ascii="Cambria Math" w:hAnsi="Cambria Math"/>
            </w:rPr>
            <m:t xml:space="preserve"> </m:t>
          </m:r>
          <m:r>
            <m:rPr>
              <m:sty m:val="p"/>
            </m:rPr>
            <w:rPr>
              <w:rFonts w:ascii="Cambria Math" w:hAnsi="Cambria Math"/>
            </w:rPr>
            <m:t>)</m:t>
          </m:r>
          <m:r>
            <w:rPr>
              <w:rFonts w:ascii="Cambria Math"/>
            </w:rPr>
            <m:t>=P(</m:t>
          </m:r>
          <m:r>
            <w:rPr>
              <w:rFonts w:ascii="Cambria Math" w:hAnsi="Cambria Math"/>
              <w:i/>
              <w:iCs/>
            </w:rPr>
            <w:sym w:font="Symbol" w:char="F066"/>
          </m:r>
          <m:r>
            <w:rPr>
              <w:rFonts w:ascii="Cambria Math" w:hAnsi="Cambria Math"/>
            </w:rPr>
            <m:t xml:space="preserve"> </m:t>
          </m:r>
          <m:d>
            <m:dPr>
              <m:begChr m:val="|"/>
              <m:ctrlPr>
                <w:rPr>
                  <w:rFonts w:ascii="Cambria Math" w:hAnsi="Cambria Math"/>
                  <w:i/>
                  <w:iCs/>
                </w:rPr>
              </m:ctrlPr>
            </m:dPr>
            <m:e>
              <m:r>
                <w:rPr>
                  <w:rFonts w:ascii="Cambria Math" w:hAnsi="Cambria Math"/>
                  <w:i/>
                  <w:iCs/>
                </w:rPr>
                <w:sym w:font="Symbol" w:char="F062"/>
              </m:r>
              <m:r>
                <w:rPr>
                  <w:rFonts w:ascii="Cambria Math" w:hAnsi="Cambria Math"/>
                </w:rPr>
                <m:t xml:space="preserve"> </m:t>
              </m:r>
            </m:e>
          </m:d>
          <m:r>
            <w:rPr>
              <w:rFonts w:ascii="Cambria Math" w:hAnsi="Cambria Math"/>
            </w:rPr>
            <m:t>P</m:t>
          </m:r>
          <m:d>
            <m:dPr>
              <m:endChr m:val="|"/>
              <m:ctrlPr>
                <w:rPr>
                  <w:rFonts w:ascii="Cambria Math" w:hAnsi="Cambria Math"/>
                  <w:i/>
                  <w:iCs/>
                </w:rPr>
              </m:ctrlPr>
            </m:dPr>
            <m:e>
              <m:r>
                <w:rPr>
                  <w:rFonts w:ascii="Cambria Math" w:hAnsi="Cambria Math"/>
                  <w:i/>
                  <w:iCs/>
                </w:rPr>
                <w:sym w:font="Symbol" w:char="F071"/>
              </m:r>
              <m:r>
                <w:rPr>
                  <w:rFonts w:ascii="Cambria Math" w:hAnsi="Cambria Math"/>
                </w:rPr>
                <m:t xml:space="preserve"> </m:t>
              </m:r>
            </m:e>
          </m:d>
          <m:r>
            <w:rPr>
              <w:rFonts w:ascii="Cambria Math" w:hAnsi="Cambria Math"/>
            </w:rPr>
            <m:t xml:space="preserve"> </m:t>
          </m:r>
          <m:r>
            <w:rPr>
              <w:rFonts w:ascii="Cambria Math" w:hAnsi="Cambria Math"/>
              <w:i/>
              <w:iCs/>
            </w:rPr>
            <w:sym w:font="Symbol" w:char="F061"/>
          </m:r>
          <m:r>
            <w:rPr>
              <w:rFonts w:ascii="Cambria Math" w:hAnsi="Cambria Math"/>
            </w:rPr>
            <m:t>)P(z|</m:t>
          </m:r>
          <m:r>
            <w:rPr>
              <w:rFonts w:ascii="Cambria Math" w:hAnsi="Cambria Math"/>
              <w:i/>
              <w:iCs/>
            </w:rPr>
            <w:sym w:font="Symbol" w:char="F071"/>
          </m:r>
          <m:r>
            <w:rPr>
              <w:rFonts w:ascii="Cambria Math" w:hAnsi="Cambria Math"/>
            </w:rPr>
            <m:t xml:space="preserve"> )P(</m:t>
          </m:r>
          <m:r>
            <m:rPr>
              <m:sty m:val="bi"/>
            </m:rPr>
            <w:rPr>
              <w:rFonts w:ascii="Cambria Math" w:hAnsi="Cambria Math"/>
            </w:rPr>
            <m:t>w</m:t>
          </m:r>
          <m:r>
            <w:rPr>
              <w:rFonts w:ascii="Cambria Math" w:hAnsi="Cambria Math"/>
            </w:rPr>
            <m:t>|</m:t>
          </m:r>
          <m:sSub>
            <m:sSubPr>
              <m:ctrlPr>
                <w:rPr>
                  <w:rFonts w:ascii="Cambria Math" w:hAnsi="Cambria Math"/>
                  <w:i/>
                  <w:iCs/>
                </w:rPr>
              </m:ctrlPr>
            </m:sSubPr>
            <m:e>
              <m:r>
                <w:rPr>
                  <w:rFonts w:ascii="Cambria Math" w:hAnsi="Cambria Math"/>
                  <w:i/>
                  <w:iCs/>
                </w:rPr>
                <w:sym w:font="Symbol" w:char="F066"/>
              </m:r>
            </m:e>
            <m:sub>
              <m:r>
                <w:rPr>
                  <w:rFonts w:ascii="Cambria Math" w:hAnsi="Cambria Math"/>
                </w:rPr>
                <m:t>z</m:t>
              </m:r>
            </m:sub>
          </m:sSub>
          <m:r>
            <w:rPr>
              <w:rFonts w:ascii="Cambria Math" w:hAnsi="Cambria Math"/>
            </w:rPr>
            <m:t>)</m:t>
          </m:r>
        </m:oMath>
      </m:oMathPara>
    </w:p>
    <w:p w14:paraId="4E6D84C7" w14:textId="51B2EC0D" w:rsidR="00615CDC" w:rsidRDefault="00CF5CE8" w:rsidP="00083991">
      <w:r>
        <w:t xml:space="preserve">Here, </w:t>
      </w:r>
      <w:r>
        <w:sym w:font="Symbol" w:char="F061"/>
      </w:r>
      <w:r>
        <w:t xml:space="preserve"> controls the sparsity of </w:t>
      </w:r>
      <w:r w:rsidRPr="0089089B">
        <w:rPr>
          <w:i/>
          <w:iCs/>
        </w:rPr>
        <w:sym w:font="Symbol" w:char="F071"/>
      </w:r>
      <w:r>
        <w:t xml:space="preserve">, and </w:t>
      </w:r>
      <w:r>
        <w:sym w:font="Symbol" w:char="F062"/>
      </w:r>
      <w:r>
        <w:t xml:space="preserve"> controls the sparsity of </w:t>
      </w:r>
      <w:r>
        <w:rPr>
          <w:i/>
          <w:iCs/>
        </w:rPr>
        <w:sym w:font="Symbol" w:char="F066"/>
      </w:r>
      <w:r>
        <w:t xml:space="preserve">. A lower </w:t>
      </w:r>
      <w:r>
        <w:sym w:font="Symbol" w:char="F061"/>
      </w:r>
      <w:r>
        <w:t xml:space="preserve"> will yield a model that characterizes docu</w:t>
      </w:r>
      <w:r w:rsidR="003B1E14">
        <w:t>ments using fewer topics, where</w:t>
      </w:r>
      <w:r>
        <w:t xml:space="preserve">as a lower </w:t>
      </w:r>
      <w:r>
        <w:sym w:font="Symbol" w:char="F062"/>
      </w:r>
      <w:r>
        <w:t xml:space="preserve"> will yield a model that characterizes topics using fewer words. </w:t>
      </w:r>
      <w:r w:rsidR="009A5B40">
        <w:t>Bayes theorem can be applied to learn</w:t>
      </w:r>
      <w:r w:rsidR="00361640">
        <w:t xml:space="preserve"> </w:t>
      </w:r>
      <w:r w:rsidR="00D91F03">
        <w:t xml:space="preserve">the latent variables </w:t>
      </w:r>
      <w:r w:rsidR="00D91F03">
        <w:rPr>
          <w:i/>
          <w:iCs/>
        </w:rPr>
        <w:t xml:space="preserve">z, </w:t>
      </w:r>
      <w:r w:rsidR="00D91F03" w:rsidRPr="0089089B">
        <w:rPr>
          <w:i/>
          <w:iCs/>
        </w:rPr>
        <w:sym w:font="Symbol" w:char="F071"/>
      </w:r>
      <w:r w:rsidR="00D91F03">
        <w:t xml:space="preserve"> and </w:t>
      </w:r>
      <w:r w:rsidR="00D91F03">
        <w:rPr>
          <w:i/>
          <w:iCs/>
        </w:rPr>
        <w:sym w:font="Symbol" w:char="F066"/>
      </w:r>
      <w:r w:rsidR="00D91F03">
        <w:t xml:space="preserve"> </w:t>
      </w:r>
      <w:r>
        <w:t xml:space="preserve">from the joint probability distribution above </w:t>
      </w:r>
      <w:r w:rsidR="009A5B40">
        <w:t>by expressing their probability as the conditional posterior distri</w:t>
      </w:r>
      <w:r>
        <w:t>bution given the observed data.</w:t>
      </w:r>
    </w:p>
    <w:p w14:paraId="2560E891" w14:textId="0FBDBA3D" w:rsidR="009A5B40" w:rsidRPr="009A5B40" w:rsidRDefault="009A5B40" w:rsidP="00083991">
      <w:pPr>
        <w:rPr>
          <w:i/>
          <w:iCs/>
        </w:rPr>
      </w:pPr>
      <m:oMathPara>
        <m:oMath>
          <m:r>
            <w:rPr>
              <w:rFonts w:ascii="Cambria Math" w:hAnsi="Cambria Math"/>
            </w:rPr>
            <m:t>P</m:t>
          </m:r>
          <m:d>
            <m:dPr>
              <m:endChr m:val="|"/>
              <m:ctrlPr>
                <w:rPr>
                  <w:rFonts w:ascii="Cambria Math" w:hAnsi="Cambria Math"/>
                  <w:i/>
                  <w:iCs/>
                </w:rPr>
              </m:ctrlPr>
            </m:dPr>
            <m:e>
              <m:r>
                <w:rPr>
                  <w:rFonts w:ascii="Cambria Math" w:hAnsi="Cambria Math"/>
                </w:rPr>
                <m:t>z,</m:t>
              </m:r>
              <m:r>
                <w:rPr>
                  <w:rFonts w:ascii="Cambria Math" w:hAnsi="Cambria Math"/>
                  <w:i/>
                  <w:iCs/>
                </w:rPr>
                <w:sym w:font="Symbol" w:char="F071"/>
              </m:r>
              <m:r>
                <w:rPr>
                  <w:rFonts w:ascii="Cambria Math" w:hAnsi="Cambria Math"/>
                </w:rPr>
                <m:t xml:space="preserve">, </m:t>
              </m:r>
              <m:r>
                <w:rPr>
                  <w:rFonts w:ascii="Cambria Math" w:hAnsi="Cambria Math"/>
                  <w:i/>
                  <w:iCs/>
                </w:rPr>
                <w:sym w:font="Symbol" w:char="F066"/>
              </m:r>
              <m:r>
                <w:rPr>
                  <w:rFonts w:ascii="Cambria Math" w:hAnsi="Cambria Math"/>
                </w:rPr>
                <m:t xml:space="preserve"> </m:t>
              </m:r>
            </m:e>
          </m:d>
          <m:r>
            <w:rPr>
              <w:rFonts w:ascii="Cambria Math" w:hAnsi="Cambria Math"/>
              <w:i/>
              <w:iCs/>
            </w:rPr>
            <w:sym w:font="Symbol" w:char="F061"/>
          </m:r>
          <m:r>
            <w:rPr>
              <w:rFonts w:ascii="Cambria Math" w:hAnsi="Cambria Math"/>
            </w:rPr>
            <m:t xml:space="preserve">, </m:t>
          </m:r>
          <m:r>
            <w:rPr>
              <w:rFonts w:ascii="Cambria Math" w:hAnsi="Cambria Math"/>
              <w:i/>
              <w:iCs/>
            </w:rPr>
            <w:sym w:font="Symbol" w:char="F062"/>
          </m:r>
          <m:r>
            <w:rPr>
              <w:rFonts w:ascii="Cambria Math" w:hAnsi="Cambria Math"/>
            </w:rPr>
            <m:t xml:space="preserve">  )=</m:t>
          </m:r>
          <m:f>
            <m:fPr>
              <m:ctrlPr>
                <w:rPr>
                  <w:rFonts w:ascii="Cambria Math" w:hAnsi="Cambria Math"/>
                  <w:i/>
                  <w:iCs/>
                </w:rPr>
              </m:ctrlPr>
            </m:fPr>
            <m:num>
              <m:r>
                <w:rPr>
                  <w:rFonts w:ascii="Cambria Math" w:hAnsi="Cambria Math"/>
                </w:rPr>
                <m:t>P(</m:t>
              </m:r>
              <m:r>
                <m:rPr>
                  <m:sty m:val="bi"/>
                </m:rPr>
                <w:rPr>
                  <w:rFonts w:ascii="Cambria Math" w:hAnsi="Cambria Math"/>
                </w:rPr>
                <m:t>w</m:t>
              </m:r>
              <m:r>
                <w:rPr>
                  <w:rFonts w:ascii="Cambria Math" w:hAnsi="Cambria Math"/>
                </w:rPr>
                <m:t>, z,</m:t>
              </m:r>
              <m:r>
                <w:rPr>
                  <w:rFonts w:ascii="Cambria Math" w:hAnsi="Cambria Math"/>
                  <w:i/>
                  <w:iCs/>
                </w:rPr>
                <w:sym w:font="Symbol" w:char="F071"/>
              </m:r>
              <m:r>
                <w:rPr>
                  <w:rFonts w:ascii="Cambria Math" w:hAnsi="Cambria Math"/>
                </w:rPr>
                <m:t xml:space="preserve">, </m:t>
              </m:r>
              <m:r>
                <w:rPr>
                  <w:rFonts w:ascii="Cambria Math" w:hAnsi="Cambria Math"/>
                  <w:i/>
                  <w:iCs/>
                </w:rPr>
                <w:sym w:font="Symbol" w:char="F066"/>
              </m:r>
              <m:r>
                <w:rPr>
                  <w:rFonts w:ascii="Cambria Math" w:hAnsi="Cambria Math"/>
                </w:rPr>
                <m:t xml:space="preserve"> | </m:t>
              </m:r>
              <m:r>
                <w:rPr>
                  <w:rFonts w:ascii="Cambria Math" w:hAnsi="Cambria Math"/>
                  <w:i/>
                  <w:iCs/>
                </w:rPr>
                <w:sym w:font="Symbol" w:char="F061"/>
              </m:r>
              <m:r>
                <w:rPr>
                  <w:rFonts w:ascii="Cambria Math" w:hAnsi="Cambria Math"/>
                </w:rPr>
                <m:t xml:space="preserve">, </m:t>
              </m:r>
              <m:r>
                <w:rPr>
                  <w:rFonts w:ascii="Cambria Math" w:hAnsi="Cambria Math"/>
                  <w:i/>
                  <w:iCs/>
                </w:rPr>
                <w:sym w:font="Symbol" w:char="F062"/>
              </m:r>
              <m:r>
                <w:rPr>
                  <w:rFonts w:ascii="Cambria Math" w:hAnsi="Cambria Math"/>
                </w:rPr>
                <m:t xml:space="preserve"> </m:t>
              </m:r>
              <m:r>
                <m:rPr>
                  <m:sty m:val="p"/>
                </m:rPr>
                <w:rPr>
                  <w:rFonts w:ascii="Cambria Math" w:hAnsi="Cambria Math"/>
                </w:rPr>
                <m:t>)</m:t>
              </m:r>
            </m:num>
            <m:den>
              <m:r>
                <w:rPr>
                  <w:rFonts w:ascii="Cambria Math" w:hAnsi="Cambria Math"/>
                </w:rPr>
                <m:t>P(</m:t>
              </m:r>
              <m:r>
                <m:rPr>
                  <m:sty m:val="bi"/>
                </m:rPr>
                <w:rPr>
                  <w:rFonts w:ascii="Cambria Math" w:hAnsi="Cambria Math"/>
                </w:rPr>
                <m:t>w</m:t>
              </m:r>
              <m:r>
                <w:rPr>
                  <w:rFonts w:ascii="Cambria Math" w:hAnsi="Cambria Math"/>
                </w:rPr>
                <m:t>|</m:t>
              </m:r>
              <m:r>
                <w:rPr>
                  <w:rFonts w:ascii="Cambria Math" w:hAnsi="Cambria Math"/>
                  <w:i/>
                  <w:iCs/>
                </w:rPr>
                <w:sym w:font="Symbol" w:char="F061"/>
              </m:r>
              <m:r>
                <w:rPr>
                  <w:rFonts w:ascii="Cambria Math" w:hAnsi="Cambria Math"/>
                </w:rPr>
                <m:t xml:space="preserve">, </m:t>
              </m:r>
              <m:r>
                <w:rPr>
                  <w:rFonts w:ascii="Cambria Math" w:hAnsi="Cambria Math"/>
                  <w:i/>
                  <w:iCs/>
                </w:rPr>
                <w:sym w:font="Symbol" w:char="F062"/>
              </m:r>
              <m:r>
                <w:rPr>
                  <w:rFonts w:ascii="Cambria Math" w:hAnsi="Cambria Math"/>
                </w:rPr>
                <m:t xml:space="preserve"> )</m:t>
              </m:r>
            </m:den>
          </m:f>
        </m:oMath>
      </m:oMathPara>
    </w:p>
    <w:p w14:paraId="3145D7B5" w14:textId="31410913" w:rsidR="00A40BC3" w:rsidRPr="00396954" w:rsidRDefault="009A5B40" w:rsidP="00A9667D">
      <w:r>
        <w:t>We applied</w:t>
      </w:r>
      <w:r w:rsidR="00D142D2">
        <w:t xml:space="preserve"> a temporally smoothed variant of the above </w:t>
      </w:r>
      <w:r>
        <w:t>method to our</w:t>
      </w:r>
      <w:r w:rsidR="00D142D2">
        <w:t xml:space="preserve"> discretized acoustic data</w:t>
      </w:r>
      <w:r w:rsidR="00A516F6">
        <w:t xml:space="preserve"> in order to account for its time-series nature</w:t>
      </w:r>
      <w:r w:rsidR="00D142D2">
        <w:t>,</w:t>
      </w:r>
      <w:r w:rsidR="00F92019">
        <w:t xml:space="preserve"> where </w:t>
      </w:r>
      <w:r w:rsidR="00A516F6">
        <w:t xml:space="preserve">instead of computing </w:t>
      </w:r>
      <w:r w:rsidR="00F92019">
        <w:t>the topic mixture</w:t>
      </w:r>
      <w:r w:rsidR="00A516F6">
        <w:t xml:space="preserve"> for</w:t>
      </w:r>
      <w:r w:rsidR="00F92019">
        <w:t xml:space="preserve"> </w:t>
      </w:r>
      <w:r w:rsidR="00A516F6">
        <w:t>a single</w:t>
      </w:r>
      <w:r w:rsidR="00F92019">
        <w:t xml:space="preserve"> document</w:t>
      </w:r>
      <w:r w:rsidR="00A516F6">
        <w:t xml:space="preserve">, the topic mixture </w:t>
      </w:r>
      <w:r w:rsidR="00F92019">
        <w:t xml:space="preserve">is computed </w:t>
      </w:r>
      <w:r w:rsidR="00A516F6">
        <w:t>for a temporal neighborhood</w:t>
      </w:r>
      <w:r w:rsidR="00217C2E">
        <w:t xml:space="preserve"> of</w:t>
      </w:r>
      <w:r w:rsidR="004F10C5">
        <w:t xml:space="preserve"> documents, as explained in Girdhar et al. </w:t>
      </w:r>
      <w:r w:rsidR="009B30FB">
        <w:fldChar w:fldCharType="begin" w:fldLock="1"/>
      </w:r>
      <w:r w:rsidR="0064717A">
        <w:instrText>ADDIN CSL_CITATION {"citationItems":[{"id":"ITEM-1","itemData":{"DOI":"10.1177/0278364913507325","ISSN":"0278-3649","abstract":"The exploration of dangerous environments such as underwater coral reefs and shipwrecks is a difficult and potentially life-threatening task for humans, which naturally makes the use of an autonomous robotic system very appealing. This paper presents such an autonomous system, which is capable of autonomous exploration, and shows its use in a series of experiments to collect image data in challenging underwater marine environments. We present novel contributions on three fronts. First, we present an online topic-modeling-based technique to describe what is being observed using a low-dimensional semantic descriptor. This descriptor attempts to be invariant to observations of different corals belonging to the same species, or observations of similar types of rocks observed from different viewpoints. Second, we use the topic descriptor to compute the surprise score of the current observation. This is done by maintaining an online summary of observations thus far, and then computing the surprise score as the ...","author":[{"dropping-particle":"","family":"Girdhar","given":"Yogesh","non-dropping-particle":"","parse-names":false,"suffix":""},{"dropping-particle":"","family":"Giguère","given":"Philippe","non-dropping-particle":"","parse-names":false,"suffix":""},{"dropping-particle":"","family":"Dudek","given":"Gregory","non-dropping-particle":"","parse-names":false,"suffix":""}],"container-title":"The International Journal of Robotics Research","id":"ITEM-1","issue":"4","issued":{"date-parts":[["2014","4","13"]]},"page":"645-657","publisher":"SAGE PublicationsSage UK: London, England","title":"Autonomous adaptive exploration using realtime online spatiotemporal topic modeling","type":"article-journal","volume":"33"},"uris":["http://www.mendeley.com/documents/?uuid=800366a2-ce18-3f88-aa6f-cd1d9a9b6a12"]}],"mendeley":{"formattedCitation":"[12]","plainTextFormattedCitation":"[12]","previouslyFormattedCitation":"[12]"},"properties":{"noteIndex":0},"schema":"https://github.com/citation-style-language/schema/raw/master/csl-citation.json"}</w:instrText>
      </w:r>
      <w:r w:rsidR="009B30FB">
        <w:fldChar w:fldCharType="separate"/>
      </w:r>
      <w:r w:rsidR="00D9523F" w:rsidRPr="00D9523F">
        <w:rPr>
          <w:noProof/>
        </w:rPr>
        <w:t>[12]</w:t>
      </w:r>
      <w:r w:rsidR="009B30FB">
        <w:fldChar w:fldCharType="end"/>
      </w:r>
      <w:r w:rsidR="009B30FB">
        <w:t>.</w:t>
      </w:r>
      <w:r w:rsidR="004F10C5">
        <w:t xml:space="preserve"> </w:t>
      </w:r>
      <w:r w:rsidR="009B30FB">
        <w:t xml:space="preserve">We </w:t>
      </w:r>
      <w:r w:rsidR="00F92019">
        <w:t>used</w:t>
      </w:r>
      <w:r>
        <w:t xml:space="preserve"> a collapsed Gibbs sampler to approximate the posterior</w:t>
      </w:r>
      <w:r w:rsidR="009B30FB">
        <w:t>, as it is intractable to compute directly</w:t>
      </w:r>
      <w:r>
        <w:t xml:space="preserve"> </w:t>
      </w:r>
      <w:r>
        <w:fldChar w:fldCharType="begin" w:fldLock="1"/>
      </w:r>
      <w:r w:rsidR="0064717A">
        <w:instrText>ADDIN CSL_CITATION {"citationItems":[{"id":"ITEM-1","itemData":{"abstract":"A first step in identifying the content of a document is determining\r\nwhich topics that document addresses. We describe a generative\r\nmodel for documents, introduced by Blei, Ng, and Jordan [Blei,\r\nD. M., Ng, A. Y. &amp; Jordan, M. I. (2003) J. Machine Learn. Res. 3, 993-1022], in which each document is generated by choosing a distribution over topics and then choosing each word in the document from a topic selected according to this distribution. We then present a Markov chain Monte Carlo algorithm for inference in this model. We use this algorithm to analyze abstracts from PNAS by using Bayesian model selection to establish the number of topics. We show that the extracted topics capture meaningful structure in the data, consistent with the class designations provided by the authors of the articles, and outline further applications of this analysis, including identifying ''hot topics'' by examining temporal dynamics and tagging abstracts to illustrate semantic content. W hen scientists decide to write a paper, one of the first things they do is identify an interesting subset of the many possible topics of scientific investigation. The topics addressed by a paper are also one of the first pieces of information a person tries to extract when reading a scientific abstract. Scientific experts know which topics are pursued in their field, and this information plays a role in their assessments of whether papers are relevant to their interests, which research areas are rising or falling in popularity, and how papers relate to one another. Here, we present a statistical method for automatically extracting a representation of documents that provides a first-order approximation to the kind of knowledge available to domain experts. Our method discovers a set of topics expressed by documents, providing quantitative measures that can be used to identify the content of those documents, track changes in content over time, and express the similarity between documents. We use our method to discover the topics covered by papers in PNAS in a purely unsupervised fashion and illustrate how these topics can be used to gain insight into some of the structure of science. The statistical model we use in our analysis is a generative model for documents; it reduces the complex process of producing a scientific paper to a small number of simple probabi-listic steps and thus specifies a probability distribution over all possible documents. Generative models can be used to postulate co…","author":[{"dropping-particle":"","family":"Griffiths","given":"Thomas L","non-dropping-particle":"","parse-names":false,"suffix":""},{"dropping-particle":"","family":"Steyvers","given":"Mark","non-dropping-particle":"","parse-names":false,"suffix":""}],"container-title":"PNAS","id":"ITEM-1","issue":"1","issued":{"date-parts":[["2004"]]},"page":"5228-5235","title":"Finding scientific topics","type":"article-journal","volume":"101"},"uris":["http://www.mendeley.com/documents/?uuid=ec74ba36-88b7-3e6f-a210-c8453ba48fbe"]}],"mendeley":{"formattedCitation":"[11]","plainTextFormattedCitation":"[11]","previouslyFormattedCitation":"[11]"},"properties":{"noteIndex":0},"schema":"https://github.com/citation-style-language/schema/raw/master/csl-citation.json"}</w:instrText>
      </w:r>
      <w:r>
        <w:fldChar w:fldCharType="separate"/>
      </w:r>
      <w:r w:rsidR="00D9523F" w:rsidRPr="00D9523F">
        <w:rPr>
          <w:noProof/>
        </w:rPr>
        <w:t>[11]</w:t>
      </w:r>
      <w:r>
        <w:fldChar w:fldCharType="end"/>
      </w:r>
      <w:r w:rsidR="00D142D2">
        <w:t>.</w:t>
      </w:r>
    </w:p>
    <w:p w14:paraId="0A1B797E" w14:textId="6752E01E" w:rsidR="00E7066E" w:rsidRDefault="00A2503A" w:rsidP="006B33FD">
      <w:pPr>
        <w:pStyle w:val="Heading2"/>
      </w:pPr>
      <w:r>
        <w:t>PERFORMANCE EVALUATION</w:t>
      </w:r>
    </w:p>
    <w:p w14:paraId="3A00FB95" w14:textId="4CC7C470" w:rsidR="00450DF3" w:rsidRDefault="00CF461E" w:rsidP="00F92019">
      <w:r>
        <w:t>Different parameterizations of the model must be compared to each other in</w:t>
      </w:r>
      <w:r w:rsidR="003B1E14">
        <w:t xml:space="preserve"> order to decide on final values for </w:t>
      </w:r>
      <w:r>
        <w:sym w:font="Symbol" w:char="F061"/>
      </w:r>
      <w:r>
        <w:t xml:space="preserve">, </w:t>
      </w:r>
      <w:r>
        <w:sym w:font="Symbol" w:char="F062"/>
      </w:r>
      <w:r>
        <w:t xml:space="preserve">, and number of topics </w:t>
      </w:r>
      <w:r w:rsidRPr="00CF461E">
        <w:rPr>
          <w:i/>
          <w:iCs/>
        </w:rPr>
        <w:t>K</w:t>
      </w:r>
      <w:r>
        <w:t>.</w:t>
      </w:r>
      <w:r w:rsidR="003B1E14">
        <w:t xml:space="preserve"> </w:t>
      </w:r>
      <w:r>
        <w:t xml:space="preserve">Therefore, a performance metric is needed to provide a basis for the comparison of different model parameterizations. </w:t>
      </w:r>
      <w:r w:rsidR="00D909AE">
        <w:t xml:space="preserve">For our performance metric, </w:t>
      </w:r>
      <w:r>
        <w:t>we used</w:t>
      </w:r>
      <w:r w:rsidR="00F92019">
        <w:t xml:space="preserve"> </w:t>
      </w:r>
      <w:r>
        <w:t>per-word</w:t>
      </w:r>
      <w:r w:rsidR="00F92019">
        <w:t xml:space="preserve"> perplexity</w:t>
      </w:r>
      <w:r>
        <w:t>. Per-word perplexity can be thought of as the uncertainty in recreating the word labels</w:t>
      </w:r>
      <w:r w:rsidR="00F92019">
        <w:t xml:space="preserve"> </w:t>
      </w:r>
      <w:r w:rsidR="00234824">
        <w:t xml:space="preserve">in a document given that </w:t>
      </w:r>
      <w:r w:rsidR="00234824">
        <w:lastRenderedPageBreak/>
        <w:t xml:space="preserve">document’s topic mixture. We used per-word perplexity </w:t>
      </w:r>
      <w:r w:rsidR="00D909AE">
        <w:t xml:space="preserve">score </w:t>
      </w:r>
      <w:r w:rsidR="006B5425">
        <w:t>averaged</w:t>
      </w:r>
      <w:r w:rsidR="00D909AE">
        <w:t xml:space="preserve"> over all documents, defined as:</w:t>
      </w:r>
    </w:p>
    <w:p w14:paraId="692097D4" w14:textId="43310828" w:rsidR="00A9667D" w:rsidRDefault="00A9667D" w:rsidP="00F92019">
      <m:oMathPara>
        <m:oMath>
          <m:r>
            <w:rPr>
              <w:rFonts w:ascii="Cambria Math" w:hAnsi="Cambria Math"/>
            </w:rPr>
            <m:t xml:space="preserve">Perplexity= </m:t>
          </m:r>
          <m:f>
            <m:fPr>
              <m:type m:val="skw"/>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d</m:t>
                  </m:r>
                  <m:r>
                    <w:rPr>
                      <w:rFonts w:ascii="Cambria Math" w:hAnsi="Cambria Math"/>
                      <w:i/>
                      <w:iCs/>
                    </w:rPr>
                    <w:sym w:font="Symbol" w:char="F0CE"/>
                  </m:r>
                  <m:r>
                    <w:rPr>
                      <w:rFonts w:ascii="Cambria Math" w:hAnsi="Cambria Math"/>
                    </w:rPr>
                    <m:t xml:space="preserve"> D</m:t>
                  </m:r>
                </m:sub>
                <m:sup/>
                <m:e>
                  <m:r>
                    <m:rPr>
                      <m:sty m:val="p"/>
                    </m:rPr>
                    <w:rPr>
                      <w:rFonts w:ascii="Cambria Math" w:hAnsi="Cambria Math"/>
                    </w:rPr>
                    <m:t>exp⁡</m:t>
                  </m:r>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w</m:t>
                          </m:r>
                          <m:r>
                            <w:rPr>
                              <w:rFonts w:ascii="Cambria Math" w:hAnsi="Cambria Math"/>
                              <w:i/>
                              <w:iCs/>
                            </w:rPr>
                            <w:sym w:font="Symbol" w:char="F0CE"/>
                          </m:r>
                          <m:r>
                            <w:rPr>
                              <w:rFonts w:ascii="Cambria Math" w:hAnsi="Cambria Math"/>
                            </w:rPr>
                            <m:t xml:space="preserve"> d</m:t>
                          </m:r>
                        </m:sub>
                        <m:sup/>
                        <m:e>
                          <m:func>
                            <m:funcPr>
                              <m:ctrlPr>
                                <w:rPr>
                                  <w:rFonts w:ascii="Cambria Math" w:hAnsi="Cambria Math"/>
                                </w:rPr>
                              </m:ctrlPr>
                            </m:funcPr>
                            <m:fName>
                              <m:r>
                                <m:rPr>
                                  <m:sty m:val="p"/>
                                </m:rPr>
                                <w:rPr>
                                  <w:rFonts w:ascii="Cambria Math" w:hAnsi="Cambria Math"/>
                                </w:rPr>
                                <m:t>log</m:t>
                              </m:r>
                            </m:fName>
                            <m:e>
                              <m:r>
                                <w:rPr>
                                  <w:rFonts w:ascii="Cambria Math" w:hAnsi="Cambria Math"/>
                                </w:rPr>
                                <m:t>P</m:t>
                              </m:r>
                              <m:d>
                                <m:dPr>
                                  <m:endChr m:val="|"/>
                                  <m:ctrlPr>
                                    <w:rPr>
                                      <w:rFonts w:ascii="Cambria Math" w:hAnsi="Cambria Math"/>
                                      <w:i/>
                                    </w:rPr>
                                  </m:ctrlPr>
                                </m:dPr>
                                <m:e>
                                  <m:r>
                                    <w:rPr>
                                      <w:rFonts w:ascii="Cambria Math" w:hAnsi="Cambria Math"/>
                                    </w:rPr>
                                    <m:t>w</m:t>
                                  </m:r>
                                </m:e>
                              </m:d>
                              <m:r>
                                <w:rPr>
                                  <w:rFonts w:ascii="Cambria Math" w:hAnsi="Cambria Math"/>
                                </w:rPr>
                                <m:t>d)</m:t>
                              </m:r>
                            </m:e>
                          </m:func>
                        </m:e>
                      </m:nary>
                    </m:num>
                    <m:den>
                      <m:sSub>
                        <m:sSubPr>
                          <m:ctrlPr>
                            <w:rPr>
                              <w:rFonts w:ascii="Cambria Math" w:hAnsi="Cambria Math"/>
                              <w:i/>
                            </w:rPr>
                          </m:ctrlPr>
                        </m:sSubPr>
                        <m:e>
                          <m:r>
                            <w:rPr>
                              <w:rFonts w:ascii="Cambria Math" w:hAnsi="Cambria Math"/>
                            </w:rPr>
                            <m:t>W</m:t>
                          </m:r>
                        </m:e>
                        <m:sub>
                          <m:r>
                            <w:rPr>
                              <w:rFonts w:ascii="Cambria Math" w:hAnsi="Cambria Math"/>
                            </w:rPr>
                            <m:t>d</m:t>
                          </m:r>
                        </m:sub>
                      </m:sSub>
                    </m:den>
                  </m:f>
                </m:e>
              </m:nary>
              <m:r>
                <w:rPr>
                  <w:rFonts w:ascii="Cambria Math" w:hAnsi="Cambria Math"/>
                </w:rPr>
                <m:t>)</m:t>
              </m:r>
            </m:num>
            <m:den>
              <m:r>
                <w:rPr>
                  <w:rFonts w:ascii="Cambria Math" w:hAnsi="Cambria Math"/>
                </w:rPr>
                <m:t>D</m:t>
              </m:r>
            </m:den>
          </m:f>
        </m:oMath>
      </m:oMathPara>
    </w:p>
    <w:p w14:paraId="4C0FC63F" w14:textId="77777777" w:rsidR="00A9667D" w:rsidRDefault="00A9667D" w:rsidP="00F92019"/>
    <w:p w14:paraId="716CCFD0" w14:textId="14121F31" w:rsidR="00F92019" w:rsidRPr="00F92019" w:rsidRDefault="00D909AE" w:rsidP="00F92019">
      <w:r>
        <w:t xml:space="preserve">Where </w:t>
      </w:r>
      <m:oMath>
        <m:sSub>
          <m:sSubPr>
            <m:ctrlPr>
              <w:rPr>
                <w:rFonts w:ascii="Cambria Math" w:hAnsi="Cambria Math"/>
                <w:i/>
              </w:rPr>
            </m:ctrlPr>
          </m:sSubPr>
          <m:e>
            <m:r>
              <w:rPr>
                <w:rFonts w:ascii="Cambria Math" w:hAnsi="Cambria Math"/>
              </w:rPr>
              <m:t>W</m:t>
            </m:r>
          </m:e>
          <m:sub>
            <m:r>
              <w:rPr>
                <w:rFonts w:ascii="Cambria Math" w:hAnsi="Cambria Math"/>
              </w:rPr>
              <m:t>d</m:t>
            </m:r>
          </m:sub>
        </m:sSub>
      </m:oMath>
      <w:r>
        <w:t xml:space="preserve"> is the number of words in document </w:t>
      </w:r>
      <w:r w:rsidRPr="00D909AE">
        <w:rPr>
          <w:i/>
          <w:iCs/>
        </w:rPr>
        <w:t>d</w:t>
      </w:r>
      <w:r w:rsidR="007542B0">
        <w:rPr>
          <w:i/>
          <w:iCs/>
        </w:rPr>
        <w:t xml:space="preserve"> </w:t>
      </w:r>
      <w:r w:rsidR="007542B0">
        <w:t xml:space="preserve">and </w:t>
      </w:r>
      <w:r w:rsidR="006B5425" w:rsidRPr="006B5425">
        <w:rPr>
          <w:i/>
          <w:iCs/>
        </w:rPr>
        <w:t>D</w:t>
      </w:r>
      <w:r w:rsidR="006B5425">
        <w:t xml:space="preserve"> is the total number of documents</w:t>
      </w:r>
      <w:r>
        <w:t xml:space="preserve">. </w:t>
      </w:r>
      <w:r w:rsidR="00234824">
        <w:t xml:space="preserve">Computing this metric </w:t>
      </w:r>
      <w:r w:rsidR="00D91E0B">
        <w:t xml:space="preserve">for several different model parameterizations allowed us to decide on the optimal parameterization by choosing the set of parameters that minimized per-word perplexity. </w:t>
      </w:r>
    </w:p>
    <w:p w14:paraId="5B109D5B" w14:textId="29AE10CC" w:rsidR="00E7066E" w:rsidRDefault="00A2503A" w:rsidP="00FB2166">
      <w:pPr>
        <w:pStyle w:val="Heading1"/>
      </w:pPr>
      <w:r>
        <w:t>RESULTS</w:t>
      </w:r>
    </w:p>
    <w:p w14:paraId="15C73C53" w14:textId="274BE9E6" w:rsidR="00D40CC9" w:rsidRPr="00D40CC9" w:rsidRDefault="00D40CC9" w:rsidP="00D40CC9">
      <w:r>
        <w:t xml:space="preserve">This section </w:t>
      </w:r>
      <w:r w:rsidR="00E62E67">
        <w:t>demonstrates the application of our topic modeling framework, presented S</w:t>
      </w:r>
      <w:r w:rsidR="0044530F">
        <w:t>ection 2</w:t>
      </w:r>
      <w:r w:rsidR="00E62E67">
        <w:t>, to the dataset of 10 songs recorded in Monterey Bay</w:t>
      </w:r>
      <w:r w:rsidR="0044530F">
        <w:t xml:space="preserve">. It </w:t>
      </w:r>
      <w:r w:rsidR="00E62E67">
        <w:t xml:space="preserve">first </w:t>
      </w:r>
      <w:r w:rsidR="0044530F">
        <w:t>explai</w:t>
      </w:r>
      <w:r w:rsidR="00E62E67">
        <w:t>ns the reasoning</w:t>
      </w:r>
      <w:r w:rsidR="0044530F">
        <w:t xml:space="preserve"> </w:t>
      </w:r>
      <w:r w:rsidR="000B3F6B">
        <w:t>behind the choices</w:t>
      </w:r>
      <w:r w:rsidR="0044530F">
        <w:t xml:space="preserve"> of spectrogram parameters</w:t>
      </w:r>
      <w:r w:rsidR="00E62E67">
        <w:t xml:space="preserve"> and provides an example of the spectrogram preprocessing step in the framework being applied to a song in the dataset. Next, the inertia analysis used to determine </w:t>
      </w:r>
      <w:r w:rsidR="000B3F6B">
        <w:t>vocabulary size</w:t>
      </w:r>
      <w:r w:rsidR="00E62E67">
        <w:t xml:space="preserve"> is presented. Then the results grid search of </w:t>
      </w:r>
      <w:r w:rsidR="00E62E67">
        <w:sym w:font="Symbol" w:char="F061"/>
      </w:r>
      <w:r w:rsidR="00E62E67">
        <w:t xml:space="preserve"> and </w:t>
      </w:r>
      <w:r w:rsidR="00E62E67">
        <w:sym w:font="Symbol" w:char="F062"/>
      </w:r>
      <w:r w:rsidR="00E62E67">
        <w:t xml:space="preserve">, and the number of topics </w:t>
      </w:r>
      <w:r w:rsidR="00E62E67" w:rsidRPr="00734705">
        <w:rPr>
          <w:i/>
          <w:iCs/>
        </w:rPr>
        <w:t>K</w:t>
      </w:r>
      <w:r w:rsidR="00E62E67">
        <w:t xml:space="preserve"> are presented with final selections for these parameters</w:t>
      </w:r>
      <w:r w:rsidR="000B3F6B">
        <w:t xml:space="preserve">. Finally, </w:t>
      </w:r>
      <w:r w:rsidR="00E62E67">
        <w:t>the model output is visualized, a</w:t>
      </w:r>
      <w:r w:rsidR="007C20BD">
        <w:t>nd compared to the ground truth.</w:t>
      </w:r>
    </w:p>
    <w:p w14:paraId="22AB740B" w14:textId="2BB2C82B" w:rsidR="00E7066E" w:rsidRDefault="00A2503A">
      <w:pPr>
        <w:pStyle w:val="Heading2"/>
      </w:pPr>
      <w:bookmarkStart w:id="10" w:name="_ab0ldwlwfp59" w:colFirst="0" w:colLast="0"/>
      <w:bookmarkStart w:id="11" w:name="_nghdmjnrbgx7" w:colFirst="0" w:colLast="0"/>
      <w:bookmarkEnd w:id="10"/>
      <w:bookmarkEnd w:id="11"/>
      <w:r>
        <w:lastRenderedPageBreak/>
        <w:t>SPECTROGRAM PARAMETERS</w:t>
      </w:r>
    </w:p>
    <w:p w14:paraId="718318BA" w14:textId="77777777" w:rsidR="00531AF3" w:rsidRDefault="00531AF3" w:rsidP="00531AF3">
      <w:pPr>
        <w:keepNext/>
        <w:jc w:val="center"/>
      </w:pPr>
      <w:r>
        <w:rPr>
          <w:noProof/>
        </w:rPr>
        <w:drawing>
          <wp:inline distT="0" distB="0" distL="0" distR="0" wp14:anchorId="3A77C0DA" wp14:editId="59ABF04B">
            <wp:extent cx="4935415" cy="608358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pro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3810" cy="6093931"/>
                    </a:xfrm>
                    <a:prstGeom prst="rect">
                      <a:avLst/>
                    </a:prstGeom>
                  </pic:spPr>
                </pic:pic>
              </a:graphicData>
            </a:graphic>
          </wp:inline>
        </w:drawing>
      </w:r>
    </w:p>
    <w:p w14:paraId="04B5EDC5" w14:textId="12423280" w:rsidR="0021184E" w:rsidRPr="0021184E" w:rsidRDefault="00531AF3" w:rsidP="00531AF3">
      <w:pPr>
        <w:pStyle w:val="Caption"/>
        <w:jc w:val="left"/>
      </w:pPr>
      <w:bookmarkStart w:id="12" w:name="_Ref526164899"/>
      <w:r>
        <w:t xml:space="preserve">Figure </w:t>
      </w:r>
      <w:fldSimple w:instr=" STYLEREF 1 \s ">
        <w:r w:rsidR="00350DF3">
          <w:rPr>
            <w:noProof/>
            <w:cs/>
          </w:rPr>
          <w:t>‎</w:t>
        </w:r>
        <w:r w:rsidR="00350DF3">
          <w:rPr>
            <w:noProof/>
          </w:rPr>
          <w:t>3</w:t>
        </w:r>
      </w:fldSimple>
      <w:r w:rsidR="00350DF3">
        <w:noBreakHyphen/>
      </w:r>
      <w:fldSimple w:instr=" SEQ Figure \* ARABIC \s 1 ">
        <w:r w:rsidR="00350DF3">
          <w:rPr>
            <w:noProof/>
          </w:rPr>
          <w:t>1</w:t>
        </w:r>
      </w:fldSimple>
      <w:r>
        <w:t xml:space="preserve">: The spectrogram preprocessing pipeline applied to a </w:t>
      </w:r>
      <w:r w:rsidR="00F0500E">
        <w:t xml:space="preserve">humpback whale </w:t>
      </w:r>
      <w:r>
        <w:t>song recorded on December 7, 2015. From top down: its waveform, its spectrogram, its subsetted spectrogram, its filtered spectrogram, and its normalized spectrogram.</w:t>
      </w:r>
      <w:bookmarkEnd w:id="12"/>
    </w:p>
    <w:p w14:paraId="268F9766" w14:textId="5364B976" w:rsidR="00E7066E" w:rsidRDefault="00A2503A">
      <w:r>
        <w:t xml:space="preserve">The number of samples over which the discrete Fourier transform is computed (window size) and the percent overlap of these windows (overlap) greatly affect the spectral and temporal resolution of a spectrogram. Higher spectral and temporal resolution represent song units more clearly, but use more data to do so which increases computational cost of </w:t>
      </w:r>
      <w:r>
        <w:lastRenderedPageBreak/>
        <w:t xml:space="preserve">downstream processing. Therefore, window size and overlap parameters were chosen to adequately represent individual song units using the least amount of data necessary to do so. </w:t>
      </w:r>
      <w:r w:rsidR="00A821B9">
        <w:t xml:space="preserve">It was determined that a window size of 1024 frames and an overlap of 50% provided the best trade-off between these two factors. Once the spectrograms were generated, </w:t>
      </w:r>
      <w:r w:rsidR="00204AC9">
        <w:t xml:space="preserve">data above 2 kHz and below 50 Hz was discarded, leaving data only from the frequency band in which song units occurred. The Gaussian filter was then applied with sigma equal to 2. Lastly, the spectrograms were normalized in both </w:t>
      </w:r>
      <w:r w:rsidR="00531AF3">
        <w:t xml:space="preserve">the time and frequency domains, putting the spectrogram in units of standard deviation. </w:t>
      </w:r>
      <w:r w:rsidR="00531AF3">
        <w:fldChar w:fldCharType="begin"/>
      </w:r>
      <w:r w:rsidR="00531AF3">
        <w:instrText xml:space="preserve"> REF _Ref526164899 \h </w:instrText>
      </w:r>
      <w:r w:rsidR="00531AF3">
        <w:fldChar w:fldCharType="separate"/>
      </w:r>
      <w:r w:rsidR="00531AF3">
        <w:t xml:space="preserve">Figure </w:t>
      </w:r>
      <w:r w:rsidR="00531AF3">
        <w:rPr>
          <w:noProof/>
          <w:cs/>
        </w:rPr>
        <w:t>‎</w:t>
      </w:r>
      <w:r w:rsidR="00531AF3">
        <w:rPr>
          <w:noProof/>
        </w:rPr>
        <w:t>3</w:t>
      </w:r>
      <w:r w:rsidR="00531AF3">
        <w:noBreakHyphen/>
      </w:r>
      <w:r w:rsidR="00531AF3">
        <w:rPr>
          <w:noProof/>
        </w:rPr>
        <w:t>1</w:t>
      </w:r>
      <w:r w:rsidR="00531AF3">
        <w:t xml:space="preserve"> </w:t>
      </w:r>
      <w:r w:rsidR="00531AF3">
        <w:fldChar w:fldCharType="end"/>
      </w:r>
      <w:r w:rsidR="00531AF3">
        <w:t>shows an example of these steps applied to a recording in the dataset.</w:t>
      </w:r>
    </w:p>
    <w:p w14:paraId="646B438B" w14:textId="6B905245" w:rsidR="00467038" w:rsidRDefault="00204AC9" w:rsidP="008E632A">
      <w:pPr>
        <w:pStyle w:val="Heading2"/>
      </w:pPr>
      <w:r>
        <w:t xml:space="preserve"> </w:t>
      </w:r>
      <w:r w:rsidR="00467038">
        <w:t>VOCABULARY SIZE</w:t>
      </w:r>
    </w:p>
    <w:p w14:paraId="54D7DB70" w14:textId="77777777" w:rsidR="00014E15" w:rsidRDefault="00014E15" w:rsidP="00014E15">
      <w:pPr>
        <w:keepNext/>
      </w:pPr>
      <w:r>
        <w:rPr>
          <w:noProof/>
        </w:rPr>
        <w:drawing>
          <wp:inline distT="0" distB="0" distL="0" distR="0" wp14:anchorId="08CBFA71" wp14:editId="15AF1674">
            <wp:extent cx="54864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ertia_mbk_10_labeled_songs_pca_whitened (1).png"/>
                    <pic:cNvPicPr/>
                  </pic:nvPicPr>
                  <pic:blipFill>
                    <a:blip r:embed="rId12">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1AB122EB" w14:textId="13FFECC4" w:rsidR="00655C33" w:rsidRPr="00655C33" w:rsidRDefault="00014E15" w:rsidP="00014E15">
      <w:pPr>
        <w:pStyle w:val="Caption"/>
      </w:pPr>
      <w:bookmarkStart w:id="13" w:name="_Ref526747529"/>
      <w:r>
        <w:t xml:space="preserve">Figure </w:t>
      </w:r>
      <w:fldSimple w:instr=" STYLEREF 1 \s ">
        <w:r w:rsidR="00350DF3">
          <w:rPr>
            <w:noProof/>
            <w:cs/>
          </w:rPr>
          <w:t>‎</w:t>
        </w:r>
        <w:r w:rsidR="00350DF3">
          <w:rPr>
            <w:noProof/>
          </w:rPr>
          <w:t>3</w:t>
        </w:r>
      </w:fldSimple>
      <w:r w:rsidR="00350DF3">
        <w:noBreakHyphen/>
      </w:r>
      <w:fldSimple w:instr=" SEQ Figure \* ARABIC \s 1 ">
        <w:r w:rsidR="00350DF3">
          <w:rPr>
            <w:noProof/>
          </w:rPr>
          <w:t>2</w:t>
        </w:r>
      </w:fldSimple>
      <w:bookmarkEnd w:id="13"/>
      <w:r>
        <w:t xml:space="preserve">: Inertia score for k values of </w:t>
      </w:r>
      <w:r w:rsidRPr="00014E15">
        <w:t>10, 21, 46, 100, 215, 464, 1000, 2154, 4641, and 10000</w:t>
      </w:r>
      <w:r>
        <w:t>. T</w:t>
      </w:r>
      <w:r w:rsidR="00EB58BF">
        <w:t>he optimal k value is</w:t>
      </w:r>
      <w:r w:rsidR="009628B5">
        <w:t xml:space="preserve"> found at the elb</w:t>
      </w:r>
      <w:r w:rsidR="00CF5CE8">
        <w:t>ow of the curve. The figure shows that  t</w:t>
      </w:r>
      <w:r w:rsidR="009628B5">
        <w:t>he optimal k value is 1000</w:t>
      </w:r>
      <w:r w:rsidR="00CF5CE8">
        <w:t xml:space="preserve"> according to this inertia analysis</w:t>
      </w:r>
      <w:r w:rsidR="009628B5">
        <w:t>.</w:t>
      </w:r>
    </w:p>
    <w:p w14:paraId="3458A859" w14:textId="3828D78A" w:rsidR="00A0543A" w:rsidRPr="00A0543A" w:rsidRDefault="00A0543A" w:rsidP="00A0543A">
      <w:r>
        <w:t xml:space="preserve">To determine our vocabulary size, </w:t>
      </w:r>
      <w:r w:rsidR="002E649B">
        <w:t xml:space="preserve">or k value, we used an inertia analysis. To perform this analysis, we used mini-batch k means to cluster the preprocessed FFT frames from all recordings in the 10 song dataset, with k equal to </w:t>
      </w:r>
      <w:r w:rsidR="002E649B" w:rsidRPr="002E649B">
        <w:t>10</w:t>
      </w:r>
      <w:r w:rsidR="002E649B">
        <w:t xml:space="preserve">, </w:t>
      </w:r>
      <w:r w:rsidR="002E649B" w:rsidRPr="002E649B">
        <w:t>21</w:t>
      </w:r>
      <w:r w:rsidR="002E649B">
        <w:t xml:space="preserve">, 46, 100, 215, 464, 1000, 2154, </w:t>
      </w:r>
      <w:r w:rsidR="002E649B">
        <w:lastRenderedPageBreak/>
        <w:t xml:space="preserve">4641, and </w:t>
      </w:r>
      <w:r w:rsidR="002E649B" w:rsidRPr="002E649B">
        <w:t>10000</w:t>
      </w:r>
      <w:r w:rsidR="002E649B">
        <w:t>.</w:t>
      </w:r>
      <w:r w:rsidR="00655C33">
        <w:t xml:space="preserve"> W</w:t>
      </w:r>
      <w:r w:rsidR="000A15BF">
        <w:t xml:space="preserve">e </w:t>
      </w:r>
      <w:r w:rsidR="00655C33">
        <w:t xml:space="preserve">plotted the sum of squared distances from each FFT frame to </w:t>
      </w:r>
      <w:r w:rsidR="009628B5">
        <w:t>its</w:t>
      </w:r>
      <w:r w:rsidR="00655C33">
        <w:t xml:space="preserve"> cluster</w:t>
      </w:r>
      <w:r w:rsidR="009628B5">
        <w:t>’</w:t>
      </w:r>
      <w:r w:rsidR="00655C33">
        <w:t>s centroid (inertia)</w:t>
      </w:r>
      <w:r w:rsidR="009628B5">
        <w:t xml:space="preserve"> for each of these k values, and</w:t>
      </w:r>
      <w:r w:rsidR="00014E15">
        <w:t xml:space="preserve"> produce</w:t>
      </w:r>
      <w:r w:rsidR="009628B5">
        <w:t>d</w:t>
      </w:r>
      <w:r w:rsidR="00014E15">
        <w:t xml:space="preserve"> the plot shown in</w:t>
      </w:r>
      <w:r w:rsidR="009628B5">
        <w:t xml:space="preserve"> </w:t>
      </w:r>
      <w:r w:rsidR="009628B5">
        <w:fldChar w:fldCharType="begin"/>
      </w:r>
      <w:r w:rsidR="009628B5">
        <w:instrText xml:space="preserve"> REF _Ref526747529 \h </w:instrText>
      </w:r>
      <w:r w:rsidR="009628B5">
        <w:fldChar w:fldCharType="separate"/>
      </w:r>
      <w:r w:rsidR="009628B5">
        <w:t xml:space="preserve">Figure </w:t>
      </w:r>
      <w:r w:rsidR="009628B5">
        <w:rPr>
          <w:noProof/>
          <w:cs/>
        </w:rPr>
        <w:t>‎</w:t>
      </w:r>
      <w:r w:rsidR="009628B5">
        <w:rPr>
          <w:noProof/>
        </w:rPr>
        <w:t>3</w:t>
      </w:r>
      <w:r w:rsidR="009628B5">
        <w:noBreakHyphen/>
      </w:r>
      <w:r w:rsidR="009628B5">
        <w:rPr>
          <w:noProof/>
        </w:rPr>
        <w:t>2</w:t>
      </w:r>
      <w:r w:rsidR="009628B5">
        <w:fldChar w:fldCharType="end"/>
      </w:r>
      <w:r w:rsidR="009628B5">
        <w:t xml:space="preserve">. </w:t>
      </w:r>
      <w:r w:rsidR="00E84C39">
        <w:t>We used this plot to choose a k value of 1000, t</w:t>
      </w:r>
      <w:r w:rsidR="000B3F6B">
        <w:t>he k value at the elbow of the curve where</w:t>
      </w:r>
      <w:r w:rsidR="00E84C39">
        <w:t xml:space="preserve"> a marginal increase in k yields a substantially diminished improvement in inertia.</w:t>
      </w:r>
    </w:p>
    <w:p w14:paraId="1CF4D981" w14:textId="706D4286" w:rsidR="00C50654" w:rsidRDefault="00CF5CE8" w:rsidP="005E2804">
      <w:pPr>
        <w:pStyle w:val="Heading2"/>
      </w:pPr>
      <w:r>
        <w:t xml:space="preserve">MODEL </w:t>
      </w:r>
      <w:r w:rsidR="005E2804">
        <w:t>PARAMETER</w:t>
      </w:r>
      <w:r>
        <w:t>S</w:t>
      </w:r>
    </w:p>
    <w:p w14:paraId="58B96EB6" w14:textId="337DA0D5" w:rsidR="006B5425" w:rsidRDefault="00F0500E" w:rsidP="006B5425">
      <w:pPr>
        <w:keepNext/>
      </w:pPr>
      <w:r>
        <w:rPr>
          <w:noProof/>
        </w:rPr>
        <w:drawing>
          <wp:inline distT="0" distB="0" distL="0" distR="0" wp14:anchorId="758FE4D7" wp14:editId="502A2E76">
            <wp:extent cx="54864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pha_beta_topic_sweep.png"/>
                    <pic:cNvPicPr/>
                  </pic:nvPicPr>
                  <pic:blipFill>
                    <a:blip r:embed="rId13">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2A9E121B" w14:textId="3F281370" w:rsidR="006B5425" w:rsidRPr="00147728" w:rsidRDefault="006B5425" w:rsidP="006B5425">
      <w:pPr>
        <w:pStyle w:val="Caption"/>
      </w:pPr>
      <w:bookmarkStart w:id="14" w:name="_Ref528146293"/>
      <w:r>
        <w:t xml:space="preserve">Figure </w:t>
      </w:r>
      <w:fldSimple w:instr=" STYLEREF 1 \s ">
        <w:r w:rsidR="00350DF3">
          <w:rPr>
            <w:noProof/>
            <w:cs/>
          </w:rPr>
          <w:t>‎</w:t>
        </w:r>
        <w:r w:rsidR="00350DF3">
          <w:rPr>
            <w:noProof/>
          </w:rPr>
          <w:t>3</w:t>
        </w:r>
      </w:fldSimple>
      <w:r w:rsidR="00350DF3">
        <w:noBreakHyphen/>
      </w:r>
      <w:fldSimple w:instr=" SEQ Figure \* ARABIC \s 1 ">
        <w:r w:rsidR="00350DF3">
          <w:rPr>
            <w:noProof/>
          </w:rPr>
          <w:t>3</w:t>
        </w:r>
      </w:fldSimple>
      <w:bookmarkEnd w:id="14"/>
      <w:r>
        <w:t xml:space="preserve">: </w:t>
      </w:r>
      <w:r w:rsidR="00147728">
        <w:t xml:space="preserve">Grid search of model parameters </w:t>
      </w:r>
      <w:r w:rsidR="00147728">
        <w:sym w:font="Symbol" w:char="F061"/>
      </w:r>
      <w:r w:rsidR="00147728">
        <w:t xml:space="preserve">, </w:t>
      </w:r>
      <w:r w:rsidR="00147728">
        <w:sym w:font="Symbol" w:char="F062"/>
      </w:r>
      <w:r w:rsidR="00147728">
        <w:t xml:space="preserve">, and number of topics </w:t>
      </w:r>
      <w:r w:rsidR="00147728" w:rsidRPr="00147728">
        <w:t>K</w:t>
      </w:r>
      <w:r w:rsidR="00147728">
        <w:t xml:space="preserve"> plotted versus average per-document perplexity. The plot shows</w:t>
      </w:r>
      <w:r w:rsidR="00995C2A">
        <w:t xml:space="preserve"> that the</w:t>
      </w:r>
      <w:r w:rsidR="00147728">
        <w:t xml:space="preserve"> minimum average per-document perplexity is achieved with </w:t>
      </w:r>
      <w:r w:rsidR="00147728">
        <w:sym w:font="Symbol" w:char="F061"/>
      </w:r>
      <w:r w:rsidR="00147728">
        <w:t xml:space="preserve"> = 0.01, </w:t>
      </w:r>
      <w:r w:rsidR="00147728">
        <w:sym w:font="Symbol" w:char="F062"/>
      </w:r>
      <w:r w:rsidR="00147728">
        <w:t xml:space="preserve"> = 0.1 and </w:t>
      </w:r>
      <w:r w:rsidR="00147728" w:rsidRPr="00147728">
        <w:t>K</w:t>
      </w:r>
      <w:r w:rsidR="00147728">
        <w:t xml:space="preserve"> = 10.</w:t>
      </w:r>
    </w:p>
    <w:p w14:paraId="16312984" w14:textId="5F7A08B7" w:rsidR="00CF5CE8" w:rsidRPr="00FF4C10" w:rsidRDefault="008E71FB" w:rsidP="00147728">
      <w:r>
        <w:t xml:space="preserve">A </w:t>
      </w:r>
      <w:r w:rsidR="00CF5CE8">
        <w:t xml:space="preserve">grid search of the Dirichlet hyperparameters </w:t>
      </w:r>
      <w:r w:rsidR="00CF5CE8">
        <w:sym w:font="Symbol" w:char="F061"/>
      </w:r>
      <w:r w:rsidR="00CF5CE8">
        <w:t xml:space="preserve"> and </w:t>
      </w:r>
      <w:r w:rsidR="00CF5CE8">
        <w:sym w:font="Symbol" w:char="F062"/>
      </w:r>
      <w:r w:rsidR="00CF5CE8">
        <w:t xml:space="preserve">, and the number of topics </w:t>
      </w:r>
      <w:r w:rsidR="00CF5CE8" w:rsidRPr="00734705">
        <w:rPr>
          <w:i/>
          <w:iCs/>
        </w:rPr>
        <w:t>K</w:t>
      </w:r>
      <w:r w:rsidR="00CF5CE8">
        <w:t xml:space="preserve"> was performed to find the combination</w:t>
      </w:r>
      <w:r w:rsidR="006D0460">
        <w:t xml:space="preserve"> of model parameters</w:t>
      </w:r>
      <w:r w:rsidR="00CF5CE8">
        <w:t xml:space="preserve"> that minimized perplexity. The model was run with </w:t>
      </w:r>
      <w:r w:rsidR="00CF5CE8">
        <w:sym w:font="Symbol" w:char="F061"/>
      </w:r>
      <w:r w:rsidR="00CF5CE8">
        <w:t xml:space="preserve">  equal to 0.001, 0.01, 0.1, 0.5, and 0.9 with </w:t>
      </w:r>
      <w:r w:rsidR="00CF5CE8">
        <w:sym w:font="Symbol" w:char="F062"/>
      </w:r>
      <w:r w:rsidR="00CF5CE8">
        <w:t xml:space="preserve"> fixed at </w:t>
      </w:r>
      <w:r w:rsidR="000B0E1F">
        <w:t xml:space="preserve">0.1, and again with </w:t>
      </w:r>
      <w:r w:rsidR="000B0E1F">
        <w:sym w:font="Symbol" w:char="F062"/>
      </w:r>
      <w:r w:rsidR="000B0E1F">
        <w:t xml:space="preserve"> equal to 0.001, 0.01, 0.1, 0.5, and 0.9, and </w:t>
      </w:r>
      <w:r w:rsidR="000B0E1F">
        <w:sym w:font="Symbol" w:char="F061"/>
      </w:r>
      <w:r w:rsidR="000B0E1F">
        <w:t xml:space="preserve"> fixed at 0.1.</w:t>
      </w:r>
      <w:r w:rsidR="00734705">
        <w:t xml:space="preserve"> This was repeated for </w:t>
      </w:r>
      <w:r w:rsidR="00734705">
        <w:rPr>
          <w:i/>
          <w:iCs/>
        </w:rPr>
        <w:t xml:space="preserve">K </w:t>
      </w:r>
      <w:r w:rsidR="00453FE8">
        <w:t xml:space="preserve">equal to 2, 5, 10, 15, and 20. </w:t>
      </w:r>
      <w:r w:rsidR="006D0460">
        <w:t xml:space="preserve">The model was run 5 times for each set of </w:t>
      </w:r>
      <w:r w:rsidR="006D0460">
        <w:sym w:font="Symbol" w:char="F061"/>
      </w:r>
      <w:r w:rsidR="006D0460">
        <w:t xml:space="preserve">, </w:t>
      </w:r>
      <w:r w:rsidR="006D0460">
        <w:sym w:font="Symbol" w:char="F062"/>
      </w:r>
      <w:r w:rsidR="006D0460">
        <w:t xml:space="preserve"> and </w:t>
      </w:r>
      <w:r w:rsidR="006D0460" w:rsidRPr="00734705">
        <w:rPr>
          <w:i/>
          <w:iCs/>
        </w:rPr>
        <w:t>K</w:t>
      </w:r>
      <w:r w:rsidR="006D0460">
        <w:t xml:space="preserve"> and t</w:t>
      </w:r>
      <w:r w:rsidR="00453FE8">
        <w:t xml:space="preserve">he </w:t>
      </w:r>
      <w:r w:rsidR="006B5425">
        <w:t xml:space="preserve">average </w:t>
      </w:r>
      <w:r w:rsidR="00453FE8">
        <w:t xml:space="preserve">per-document perplexity score was </w:t>
      </w:r>
      <w:r w:rsidR="006D0460">
        <w:t>averaged over the 5 runs.</w:t>
      </w:r>
      <w:r w:rsidR="00147728">
        <w:t xml:space="preserve"> </w:t>
      </w:r>
      <w:r w:rsidR="00147728">
        <w:fldChar w:fldCharType="begin"/>
      </w:r>
      <w:r w:rsidR="00147728">
        <w:instrText xml:space="preserve"> REF _Ref528146293 \h </w:instrText>
      </w:r>
      <w:r w:rsidR="00147728">
        <w:fldChar w:fldCharType="separate"/>
      </w:r>
      <w:r w:rsidR="00147728">
        <w:t xml:space="preserve">Figure </w:t>
      </w:r>
      <w:r w:rsidR="00147728">
        <w:rPr>
          <w:noProof/>
          <w:cs/>
        </w:rPr>
        <w:t>‎</w:t>
      </w:r>
      <w:r w:rsidR="00147728">
        <w:rPr>
          <w:noProof/>
        </w:rPr>
        <w:t>3</w:t>
      </w:r>
      <w:r w:rsidR="00147728">
        <w:noBreakHyphen/>
      </w:r>
      <w:r w:rsidR="00147728">
        <w:rPr>
          <w:noProof/>
        </w:rPr>
        <w:t>3</w:t>
      </w:r>
      <w:r w:rsidR="00147728">
        <w:fldChar w:fldCharType="end"/>
      </w:r>
      <w:r w:rsidR="00147728">
        <w:t xml:space="preserve"> </w:t>
      </w:r>
      <w:r w:rsidR="00FF4C10">
        <w:t xml:space="preserve">shows the plotted results, </w:t>
      </w:r>
      <w:r w:rsidR="00453FE8">
        <w:t>and</w:t>
      </w:r>
      <w:r w:rsidR="00FF4C10">
        <w:t xml:space="preserve"> from it one can see that minimum average per-document perplexity is achieved with </w:t>
      </w:r>
      <w:r w:rsidR="00FF4C10">
        <w:sym w:font="Symbol" w:char="F061"/>
      </w:r>
      <w:r w:rsidR="00FF4C10">
        <w:t xml:space="preserve"> = 0.01, </w:t>
      </w:r>
      <w:r w:rsidR="00FF4C10">
        <w:sym w:font="Symbol" w:char="F062"/>
      </w:r>
      <w:r w:rsidR="00FF4C10">
        <w:t xml:space="preserve"> = 0.1 and </w:t>
      </w:r>
      <w:r w:rsidR="00FF4C10" w:rsidRPr="00147728">
        <w:t>K</w:t>
      </w:r>
      <w:r w:rsidR="00FF4C10">
        <w:t xml:space="preserve"> = 10</w:t>
      </w:r>
      <w:r w:rsidR="00453FE8">
        <w:t>.</w:t>
      </w:r>
      <w:r w:rsidR="006B5425">
        <w:t xml:space="preserve"> </w:t>
      </w:r>
      <w:r w:rsidR="00FF4C10">
        <w:t xml:space="preserve">Note that </w:t>
      </w:r>
      <w:r w:rsidR="00FF4C10">
        <w:rPr>
          <w:i/>
          <w:iCs/>
        </w:rPr>
        <w:t xml:space="preserve">K = </w:t>
      </w:r>
      <w:r w:rsidR="00FF4C10">
        <w:t>15 and</w:t>
      </w:r>
      <w:r w:rsidR="00FF4C10">
        <w:rPr>
          <w:i/>
          <w:iCs/>
        </w:rPr>
        <w:t xml:space="preserve"> </w:t>
      </w:r>
      <w:r w:rsidR="007C20BD">
        <w:rPr>
          <w:i/>
          <w:iCs/>
        </w:rPr>
        <w:t xml:space="preserve">K = </w:t>
      </w:r>
      <w:r w:rsidR="00FF4C10">
        <w:t xml:space="preserve">20 are not shown on this plot as their average per-document perplexities were orders of magnitude higher than that of </w:t>
      </w:r>
      <w:r w:rsidR="00FF4C10">
        <w:rPr>
          <w:i/>
          <w:iCs/>
        </w:rPr>
        <w:t xml:space="preserve">K = </w:t>
      </w:r>
      <w:r w:rsidR="00FF4C10">
        <w:t>2, 5, and 10.</w:t>
      </w:r>
    </w:p>
    <w:p w14:paraId="1FE10634" w14:textId="531A00EA" w:rsidR="005E2804" w:rsidRDefault="0067255D" w:rsidP="0067255D">
      <w:pPr>
        <w:pStyle w:val="Heading2"/>
      </w:pPr>
      <w:r>
        <w:lastRenderedPageBreak/>
        <w:t>MODEL VISUALIZATION</w:t>
      </w:r>
    </w:p>
    <w:p w14:paraId="7900D083" w14:textId="5E9D40F2" w:rsidR="00F355B0" w:rsidRDefault="000463A2" w:rsidP="000463A2">
      <w:pPr>
        <w:keepNext/>
        <w:rPr>
          <w:noProof/>
        </w:rPr>
      </w:pPr>
      <w:r>
        <w:rPr>
          <w:noProof/>
        </w:rPr>
        <w:drawing>
          <wp:inline distT="0" distB="0" distL="0" distR="0" wp14:anchorId="51D16073" wp14:editId="4838C98C">
            <wp:extent cx="5486400" cy="286639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8-10-31 at 3.28.41 PM.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2866390"/>
                    </a:xfrm>
                    <a:prstGeom prst="rect">
                      <a:avLst/>
                    </a:prstGeom>
                  </pic:spPr>
                </pic:pic>
              </a:graphicData>
            </a:graphic>
          </wp:inline>
        </w:drawing>
      </w:r>
    </w:p>
    <w:p w14:paraId="27A2035A" w14:textId="29264715" w:rsidR="003F70EC" w:rsidRPr="003F70EC" w:rsidRDefault="007D02A9" w:rsidP="007D02A9">
      <w:pPr>
        <w:pStyle w:val="Caption"/>
      </w:pPr>
      <w:bookmarkStart w:id="15" w:name="_Ref528502521"/>
      <w:r>
        <w:t xml:space="preserve">Figure </w:t>
      </w:r>
      <w:fldSimple w:instr=" STYLEREF 1 \s ">
        <w:r w:rsidR="00350DF3">
          <w:rPr>
            <w:noProof/>
            <w:cs/>
          </w:rPr>
          <w:t>‎</w:t>
        </w:r>
        <w:r w:rsidR="00350DF3">
          <w:rPr>
            <w:noProof/>
          </w:rPr>
          <w:t>3</w:t>
        </w:r>
      </w:fldSimple>
      <w:r w:rsidR="00350DF3">
        <w:noBreakHyphen/>
      </w:r>
      <w:fldSimple w:instr=" SEQ Figure \* ARABIC \s 1 ">
        <w:r w:rsidR="00350DF3">
          <w:rPr>
            <w:noProof/>
          </w:rPr>
          <w:t>4</w:t>
        </w:r>
      </w:fldSimple>
      <w:bookmarkEnd w:id="15"/>
      <w:r>
        <w:t xml:space="preserve">: A visualization of the model’s output. </w:t>
      </w:r>
      <w:r w:rsidR="00F0500E">
        <w:t xml:space="preserve">On top is the spectrogram of </w:t>
      </w:r>
      <w:r w:rsidR="009A50FA">
        <w:t>a 6</w:t>
      </w:r>
      <w:r w:rsidR="00F0500E">
        <w:t>0 second portion of the</w:t>
      </w:r>
      <w:r w:rsidR="006D645B">
        <w:t xml:space="preserve"> humpback</w:t>
      </w:r>
      <w:r w:rsidR="00F0500E">
        <w:t xml:space="preserve"> song recorded on December 7, 2015</w:t>
      </w:r>
      <w:r w:rsidR="006D645B">
        <w:t>. Unit labels</w:t>
      </w:r>
      <w:r w:rsidR="000463A2">
        <w:t xml:space="preserve"> are included above</w:t>
      </w:r>
      <w:r w:rsidR="006D645B">
        <w:t xml:space="preserve"> each unit for reference. On bottom is a stacked bar plot of the topic mixtures for the documents of this 60 second portion of song, where the x axis is documents and the y axis is topic probability. Docum</w:t>
      </w:r>
      <w:r w:rsidR="000463A2">
        <w:t>ents in which topics 0, 2, and 8</w:t>
      </w:r>
      <w:r w:rsidR="006D645B">
        <w:t xml:space="preserve"> are in high probability correspond to segments of the recording that</w:t>
      </w:r>
      <w:r w:rsidR="000463A2">
        <w:t xml:space="preserve"> are background noise, and</w:t>
      </w:r>
      <w:r w:rsidR="006D645B">
        <w:t xml:space="preserve"> contain no voca</w:t>
      </w:r>
      <w:r w:rsidR="000463A2">
        <w:t>lizations. Documents with topic 5</w:t>
      </w:r>
      <w:r w:rsidR="006D645B">
        <w:t xml:space="preserve"> in high probability </w:t>
      </w:r>
      <w:r w:rsidR="00CA5469">
        <w:t>correspond to upswe</w:t>
      </w:r>
      <w:r w:rsidR="000463A2">
        <w:t>ep units. Documents with topic 9</w:t>
      </w:r>
      <w:r w:rsidR="00CA5469">
        <w:t xml:space="preserve"> in high probability correspond to downsweep or tone units.</w:t>
      </w:r>
    </w:p>
    <w:p w14:paraId="2E7AF2E7" w14:textId="161C4290" w:rsidR="00847447" w:rsidRDefault="00E6550F">
      <w:r>
        <w:t xml:space="preserve">Finally, the model was run with the parameterization that minimized perplexity: </w:t>
      </w:r>
      <w:r>
        <w:sym w:font="Symbol" w:char="F061"/>
      </w:r>
      <w:r>
        <w:t xml:space="preserve"> = 0.01, </w:t>
      </w:r>
      <w:r>
        <w:sym w:font="Symbol" w:char="F062"/>
      </w:r>
      <w:r>
        <w:t xml:space="preserve"> = 0.1 and </w:t>
      </w:r>
      <w:r w:rsidRPr="00147728">
        <w:t>K</w:t>
      </w:r>
      <w:r>
        <w:t xml:space="preserve"> = 10. </w:t>
      </w:r>
      <w:r w:rsidR="00816527">
        <w:t>The</w:t>
      </w:r>
      <w:r w:rsidR="00F70350">
        <w:t xml:space="preserve"> model’s output </w:t>
      </w:r>
      <w:r w:rsidR="00816527">
        <w:t xml:space="preserve">was visualized as a stacked bar plot where each bar represents a document and each color represents a topic in that document’s topic mixture. </w:t>
      </w:r>
      <w:r w:rsidR="00816527">
        <w:fldChar w:fldCharType="begin"/>
      </w:r>
      <w:r w:rsidR="00816527">
        <w:instrText xml:space="preserve"> REF _Ref528502521 \h </w:instrText>
      </w:r>
      <w:r w:rsidR="00816527">
        <w:fldChar w:fldCharType="separate"/>
      </w:r>
      <w:r w:rsidR="00816527">
        <w:t xml:space="preserve">Figure </w:t>
      </w:r>
      <w:r w:rsidR="00816527">
        <w:rPr>
          <w:noProof/>
          <w:cs/>
        </w:rPr>
        <w:t>‎</w:t>
      </w:r>
      <w:r w:rsidR="00816527">
        <w:rPr>
          <w:noProof/>
        </w:rPr>
        <w:t>3</w:t>
      </w:r>
      <w:r w:rsidR="00816527">
        <w:noBreakHyphen/>
      </w:r>
      <w:r w:rsidR="00816527">
        <w:rPr>
          <w:noProof/>
        </w:rPr>
        <w:t>4</w:t>
      </w:r>
      <w:r w:rsidR="00816527">
        <w:fldChar w:fldCharType="end"/>
      </w:r>
      <w:r w:rsidR="00816527">
        <w:t xml:space="preserve"> shows this bar plot for</w:t>
      </w:r>
      <w:r w:rsidR="009A50FA">
        <w:t xml:space="preserve"> 6</w:t>
      </w:r>
      <w:r w:rsidR="00816527">
        <w:t>0 second segment humpback whale song with a</w:t>
      </w:r>
      <w:r w:rsidR="006C7859">
        <w:t xml:space="preserve"> spectrogram containing song unit labels.</w:t>
      </w:r>
      <w:r w:rsidR="00816527">
        <w:t xml:space="preserve"> </w:t>
      </w:r>
      <w:r w:rsidR="00F70350" w:rsidRPr="00F70350">
        <w:t>Docum</w:t>
      </w:r>
      <w:r w:rsidR="009A50FA">
        <w:t>ents in which topics 0, 2, and 8</w:t>
      </w:r>
      <w:r w:rsidR="00F70350" w:rsidRPr="00F70350">
        <w:t xml:space="preserve"> are in high probability correspond to segments of the recording that contain no vocal</w:t>
      </w:r>
      <w:r w:rsidR="009A50FA">
        <w:t>izations. Documents with topic 5</w:t>
      </w:r>
      <w:r w:rsidR="00F70350" w:rsidRPr="00F70350">
        <w:t xml:space="preserve"> in high probability correspond to upswe</w:t>
      </w:r>
      <w:r w:rsidR="009A50FA">
        <w:t>ep units. Documents with topic 9</w:t>
      </w:r>
      <w:r w:rsidR="00F70350" w:rsidRPr="00F70350">
        <w:t xml:space="preserve"> in high probability correspond to downsweep or tone units</w:t>
      </w:r>
      <w:r w:rsidR="00F70350">
        <w:t>.</w:t>
      </w:r>
    </w:p>
    <w:p w14:paraId="40930825" w14:textId="082A3B6F" w:rsidR="00350DF3" w:rsidRDefault="00350DF3" w:rsidP="00350DF3">
      <w:pPr>
        <w:pStyle w:val="Heading2"/>
      </w:pPr>
      <w:r>
        <w:lastRenderedPageBreak/>
        <w:t>GROUND TRUTH COMPARISON</w:t>
      </w:r>
    </w:p>
    <w:p w14:paraId="7C3557CE" w14:textId="77777777" w:rsidR="00350DF3" w:rsidRDefault="00350DF3" w:rsidP="00350DF3">
      <w:pPr>
        <w:keepNext/>
      </w:pPr>
      <w:r>
        <w:rPr>
          <w:noProof/>
        </w:rPr>
        <w:drawing>
          <wp:inline distT="0" distB="0" distL="0" distR="0" wp14:anchorId="0B5F2A8F" wp14:editId="6A584123">
            <wp:extent cx="5294811" cy="1999036"/>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ound_truth_comparison.png"/>
                    <pic:cNvPicPr/>
                  </pic:nvPicPr>
                  <pic:blipFill>
                    <a:blip r:embed="rId15">
                      <a:extLst>
                        <a:ext uri="{28A0092B-C50C-407E-A947-70E740481C1C}">
                          <a14:useLocalDpi xmlns:a14="http://schemas.microsoft.com/office/drawing/2010/main" val="0"/>
                        </a:ext>
                      </a:extLst>
                    </a:blip>
                    <a:stretch>
                      <a:fillRect/>
                    </a:stretch>
                  </pic:blipFill>
                  <pic:spPr>
                    <a:xfrm>
                      <a:off x="0" y="0"/>
                      <a:ext cx="5303884" cy="2002462"/>
                    </a:xfrm>
                    <a:prstGeom prst="rect">
                      <a:avLst/>
                    </a:prstGeom>
                  </pic:spPr>
                </pic:pic>
              </a:graphicData>
            </a:graphic>
          </wp:inline>
        </w:drawing>
      </w:r>
    </w:p>
    <w:p w14:paraId="5736B896" w14:textId="4051C424" w:rsidR="00350DF3" w:rsidRPr="00350DF3" w:rsidRDefault="00350DF3" w:rsidP="00350DF3">
      <w:pPr>
        <w:pStyle w:val="Caption"/>
      </w:pPr>
      <w:bookmarkStart w:id="16" w:name="_Ref528763625"/>
      <w:r>
        <w:t xml:space="preserve">Figure </w:t>
      </w:r>
      <w:fldSimple w:instr=" STYLEREF 1 \s ">
        <w:r>
          <w:rPr>
            <w:noProof/>
            <w:cs/>
          </w:rPr>
          <w:t>‎</w:t>
        </w:r>
        <w:r>
          <w:rPr>
            <w:noProof/>
          </w:rPr>
          <w:t>3</w:t>
        </w:r>
      </w:fldSimple>
      <w:r>
        <w:noBreakHyphen/>
      </w:r>
      <w:fldSimple w:instr=" SEQ Figure \* ARABIC \s 1 ">
        <w:r>
          <w:rPr>
            <w:noProof/>
          </w:rPr>
          <w:t>5</w:t>
        </w:r>
      </w:fldSimple>
      <w:bookmarkEnd w:id="16"/>
      <w:r>
        <w:t>: Left: the average topic mixtures of all documents in the song. Center: the average topic mixtures of all documents that contain a unit. Right: the average topic distribution of all documents that contain background noise.</w:t>
      </w:r>
    </w:p>
    <w:p w14:paraId="3E396692" w14:textId="053C8C37" w:rsidR="00350DF3" w:rsidRPr="00350DF3" w:rsidRDefault="00350DF3" w:rsidP="00350DF3">
      <w:r>
        <w:t xml:space="preserve">The model was compared to the ground truth labels to determine what topics represented background noise and what topics represented units. </w:t>
      </w:r>
      <w:r>
        <w:fldChar w:fldCharType="begin"/>
      </w:r>
      <w:r>
        <w:instrText xml:space="preserve"> REF _Ref528763625 \h </w:instrText>
      </w:r>
      <w:r>
        <w:fldChar w:fldCharType="separate"/>
      </w:r>
      <w:r>
        <w:t xml:space="preserve">Figure </w:t>
      </w:r>
      <w:r>
        <w:rPr>
          <w:noProof/>
          <w:cs/>
        </w:rPr>
        <w:t>‎</w:t>
      </w:r>
      <w:r>
        <w:rPr>
          <w:noProof/>
        </w:rPr>
        <w:t>3</w:t>
      </w:r>
      <w:r>
        <w:noBreakHyphen/>
      </w:r>
      <w:r>
        <w:rPr>
          <w:noProof/>
        </w:rPr>
        <w:t>5</w:t>
      </w:r>
      <w:r>
        <w:fldChar w:fldCharType="end"/>
      </w:r>
      <w:r>
        <w:t xml:space="preserve"> shows the average topic mixtures of all documents on the left, the average topic mixtures of documents </w:t>
      </w:r>
      <w:r w:rsidR="00506078">
        <w:t>that contain</w:t>
      </w:r>
      <w:r>
        <w:t xml:space="preserve"> units in the middle, and the average topic mixtures of documents containing background noise on </w:t>
      </w:r>
      <w:r w:rsidR="009F526D">
        <w:t>the right. A comparison of the average topic mixture of documents containing background noise to the average topic mixture of all documents shows that topics 0, 2, and 8 are in significantly higher probability in documents containing background noise than in an average document. Therefore we can identify topics 0, 2, and 8 as the topics representing background noise.</w:t>
      </w:r>
    </w:p>
    <w:p w14:paraId="3A12D18B" w14:textId="1BDE679B" w:rsidR="00E7066E" w:rsidRDefault="00A2503A" w:rsidP="00D52F7A">
      <w:pPr>
        <w:pStyle w:val="Heading1"/>
      </w:pPr>
      <w:r>
        <w:t>DISCUSSION</w:t>
      </w:r>
    </w:p>
    <w:p w14:paraId="57D20DFA" w14:textId="173C0B9E" w:rsidR="009A50FA" w:rsidRDefault="009F526D" w:rsidP="00101580">
      <w:r>
        <w:t xml:space="preserve">The visualization of the model in </w:t>
      </w:r>
      <w:r w:rsidR="00514C95">
        <w:fldChar w:fldCharType="begin"/>
      </w:r>
      <w:r w:rsidR="00514C95">
        <w:instrText xml:space="preserve"> REF _Ref528502521 \h </w:instrText>
      </w:r>
      <w:r w:rsidR="00514C95">
        <w:fldChar w:fldCharType="separate"/>
      </w:r>
      <w:r w:rsidR="00514C95">
        <w:t xml:space="preserve">figure </w:t>
      </w:r>
      <w:r w:rsidR="00514C95">
        <w:rPr>
          <w:noProof/>
          <w:cs/>
        </w:rPr>
        <w:t>‎</w:t>
      </w:r>
      <w:r w:rsidR="00514C95">
        <w:rPr>
          <w:noProof/>
        </w:rPr>
        <w:t>3</w:t>
      </w:r>
      <w:r w:rsidR="00514C95">
        <w:noBreakHyphen/>
      </w:r>
      <w:r w:rsidR="00514C95">
        <w:rPr>
          <w:noProof/>
        </w:rPr>
        <w:t>4</w:t>
      </w:r>
      <w:r w:rsidR="00514C95">
        <w:fldChar w:fldCharType="end"/>
      </w:r>
      <w:r w:rsidR="00514C95">
        <w:t xml:space="preserve"> </w:t>
      </w:r>
      <w:r>
        <w:t>and the comparison to ground truth in</w:t>
      </w:r>
      <w:r w:rsidR="00514C95">
        <w:t xml:space="preserve"> </w:t>
      </w:r>
      <w:r w:rsidR="00514C95">
        <w:fldChar w:fldCharType="begin"/>
      </w:r>
      <w:r w:rsidR="00514C95">
        <w:instrText xml:space="preserve"> REF _Ref528763625 \h </w:instrText>
      </w:r>
      <w:r w:rsidR="00514C95">
        <w:fldChar w:fldCharType="separate"/>
      </w:r>
      <w:r w:rsidR="00514C95">
        <w:t xml:space="preserve">figure </w:t>
      </w:r>
      <w:r w:rsidR="00514C95">
        <w:rPr>
          <w:noProof/>
          <w:cs/>
        </w:rPr>
        <w:t>‎</w:t>
      </w:r>
      <w:r w:rsidR="00514C95">
        <w:rPr>
          <w:noProof/>
        </w:rPr>
        <w:t>3</w:t>
      </w:r>
      <w:r w:rsidR="00514C95">
        <w:noBreakHyphen/>
      </w:r>
      <w:r w:rsidR="00514C95">
        <w:rPr>
          <w:noProof/>
        </w:rPr>
        <w:t>5</w:t>
      </w:r>
      <w:r w:rsidR="00514C95">
        <w:fldChar w:fldCharType="end"/>
      </w:r>
      <w:r>
        <w:t xml:space="preserve"> strongly suggest </w:t>
      </w:r>
      <w:r w:rsidR="00C859B5">
        <w:t xml:space="preserve">that the </w:t>
      </w:r>
      <w:r w:rsidR="00CE7110">
        <w:t>topic modeling framework presented in this paper</w:t>
      </w:r>
      <w:r w:rsidR="00C859B5">
        <w:t xml:space="preserve"> </w:t>
      </w:r>
      <w:r w:rsidR="008A29BB">
        <w:t>may have the</w:t>
      </w:r>
      <w:r w:rsidR="00D12D54">
        <w:t xml:space="preserve"> capability to learn topics that differentiate between</w:t>
      </w:r>
      <w:r>
        <w:t xml:space="preserve"> song units and background noise</w:t>
      </w:r>
      <w:r w:rsidR="00D12D54">
        <w:t xml:space="preserve">. </w:t>
      </w:r>
      <w:r w:rsidR="00E92EFD">
        <w:t xml:space="preserve">Topics </w:t>
      </w:r>
      <w:r w:rsidR="00C7351B">
        <w:t xml:space="preserve">0, 2, and 6 consistently corresponded to </w:t>
      </w:r>
      <w:r w:rsidR="009A50FA">
        <w:t xml:space="preserve">background </w:t>
      </w:r>
      <w:r w:rsidR="00C7351B">
        <w:t>noise</w:t>
      </w:r>
      <w:r w:rsidR="00E92EFD">
        <w:t xml:space="preserve"> in</w:t>
      </w:r>
      <w:r w:rsidR="009A50FA">
        <w:t xml:space="preserve"> the model visualization in </w:t>
      </w:r>
      <w:r w:rsidR="009A50FA">
        <w:fldChar w:fldCharType="begin"/>
      </w:r>
      <w:r w:rsidR="009A50FA">
        <w:instrText xml:space="preserve"> REF _Ref528502521 \h </w:instrText>
      </w:r>
      <w:r w:rsidR="009A50FA">
        <w:fldChar w:fldCharType="separate"/>
      </w:r>
      <w:r w:rsidR="009A50FA">
        <w:t xml:space="preserve">figure </w:t>
      </w:r>
      <w:r w:rsidR="009A50FA">
        <w:rPr>
          <w:noProof/>
          <w:cs/>
        </w:rPr>
        <w:t>‎</w:t>
      </w:r>
      <w:r w:rsidR="009A50FA">
        <w:rPr>
          <w:noProof/>
        </w:rPr>
        <w:t>3</w:t>
      </w:r>
      <w:r w:rsidR="009A50FA">
        <w:noBreakHyphen/>
      </w:r>
      <w:r w:rsidR="009A50FA">
        <w:rPr>
          <w:noProof/>
        </w:rPr>
        <w:t>4</w:t>
      </w:r>
      <w:r w:rsidR="009A50FA">
        <w:fldChar w:fldCharType="end"/>
      </w:r>
      <w:r w:rsidR="009A50FA">
        <w:t xml:space="preserve">, and this is corroborated by comparing the average topic mixtures of documents containing song units and the average topic mixture of all documents in </w:t>
      </w:r>
      <w:r w:rsidR="009A50FA">
        <w:fldChar w:fldCharType="begin"/>
      </w:r>
      <w:r w:rsidR="009A50FA">
        <w:instrText xml:space="preserve"> REF _Ref528763625 \h </w:instrText>
      </w:r>
      <w:r w:rsidR="009A50FA">
        <w:fldChar w:fldCharType="separate"/>
      </w:r>
      <w:r w:rsidR="009A50FA">
        <w:t xml:space="preserve">figure </w:t>
      </w:r>
      <w:r w:rsidR="009A50FA">
        <w:rPr>
          <w:noProof/>
          <w:cs/>
        </w:rPr>
        <w:t>‎</w:t>
      </w:r>
      <w:r w:rsidR="009A50FA">
        <w:rPr>
          <w:noProof/>
        </w:rPr>
        <w:t>3</w:t>
      </w:r>
      <w:r w:rsidR="009A50FA">
        <w:noBreakHyphen/>
      </w:r>
      <w:r w:rsidR="009A50FA">
        <w:rPr>
          <w:noProof/>
        </w:rPr>
        <w:t>5</w:t>
      </w:r>
      <w:r w:rsidR="009A50FA">
        <w:fldChar w:fldCharType="end"/>
      </w:r>
      <w:r w:rsidR="00E92EFD">
        <w:t xml:space="preserve">. </w:t>
      </w:r>
    </w:p>
    <w:p w14:paraId="6B957A3D" w14:textId="77777777" w:rsidR="00EE38B5" w:rsidRDefault="009A50FA" w:rsidP="00EE38B5">
      <w:r>
        <w:t xml:space="preserve">Moreover, the visualization of the model indicates that the topic modeling framework may be able to learn topics that differentiate different unit types. </w:t>
      </w:r>
      <w:r w:rsidR="00E92EFD">
        <w:t xml:space="preserve">In </w:t>
      </w:r>
      <w:r>
        <w:fldChar w:fldCharType="begin"/>
      </w:r>
      <w:r>
        <w:instrText xml:space="preserve"> REF _Ref528502521 \h </w:instrText>
      </w:r>
      <w:r>
        <w:fldChar w:fldCharType="separate"/>
      </w:r>
      <w:r>
        <w:t xml:space="preserve">figure </w:t>
      </w:r>
      <w:r>
        <w:rPr>
          <w:noProof/>
          <w:cs/>
        </w:rPr>
        <w:t>‎</w:t>
      </w:r>
      <w:r>
        <w:rPr>
          <w:noProof/>
        </w:rPr>
        <w:t>3</w:t>
      </w:r>
      <w:r>
        <w:noBreakHyphen/>
      </w:r>
      <w:r>
        <w:rPr>
          <w:noProof/>
        </w:rPr>
        <w:t>4</w:t>
      </w:r>
      <w:r>
        <w:fldChar w:fldCharType="end"/>
      </w:r>
      <w:r w:rsidR="00E92EFD">
        <w:t xml:space="preserve">, </w:t>
      </w:r>
      <w:r>
        <w:t>topic 5</w:t>
      </w:r>
      <w:r w:rsidR="00C7351B">
        <w:t xml:space="preserve"> </w:t>
      </w:r>
      <w:r w:rsidR="00C7351B">
        <w:lastRenderedPageBreak/>
        <w:t>consistently</w:t>
      </w:r>
      <w:r w:rsidR="00955E9A">
        <w:t xml:space="preserve"> corresponded to upsweep units, </w:t>
      </w:r>
      <w:r w:rsidR="00EE38B5">
        <w:t xml:space="preserve">whereas </w:t>
      </w:r>
      <w:r w:rsidR="00955E9A">
        <w:t xml:space="preserve">topic 4 corresponded to both downsweeps and tones. The model’s ability to distinguish </w:t>
      </w:r>
      <w:r w:rsidR="004110FB">
        <w:t xml:space="preserve">downsweeps and tones from </w:t>
      </w:r>
      <w:r w:rsidR="00955E9A">
        <w:t>upsweeps</w:t>
      </w:r>
      <w:r w:rsidR="004110FB">
        <w:t xml:space="preserve"> but not from each other </w:t>
      </w:r>
      <w:r w:rsidR="001D56D1">
        <w:t xml:space="preserve">could be </w:t>
      </w:r>
      <w:r w:rsidR="00D40CC9">
        <w:t>due to</w:t>
      </w:r>
      <w:r w:rsidR="004110FB">
        <w:t xml:space="preserve"> LDA’s assumption of word exchangeability</w:t>
      </w:r>
      <w:r w:rsidR="00955E9A">
        <w:t>.</w:t>
      </w:r>
      <w:r w:rsidR="004110FB">
        <w:t xml:space="preserve"> </w:t>
      </w:r>
    </w:p>
    <w:p w14:paraId="6CFE5075" w14:textId="00871D59" w:rsidR="00101580" w:rsidRDefault="004110FB" w:rsidP="00EE38B5">
      <w:r>
        <w:t>LDA assumes both document exchangeability and word exchangeability</w:t>
      </w:r>
      <w:r w:rsidR="0005503A">
        <w:t xml:space="preserve"> </w:t>
      </w:r>
      <w:r w:rsidR="00A426D3">
        <w:fldChar w:fldCharType="begin" w:fldLock="1"/>
      </w:r>
      <w:r w:rsidR="0064717A">
        <w:instrText>ADDIN CSL_CITATION {"citationItems":[{"id":"ITEM-1","itemData":{"DOI":"10.1162/jmlr.2003.3.4-5.993","ISBN":"9781577352815","ISSN":"15324435","PMID":"21362469","abstract":"We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model.","author":[{"dropping-particle":"","family":"Blei","given":"David M","non-dropping-particle":"","parse-names":false,"suffix":""},{"dropping-particle":"","family":"Ng","given":"Andrew Y","non-dropping-particle":"","parse-names":false,"suffix":""},{"dropping-particle":"","family":"Jordan","given":"Michael I","non-dropping-particle":"","parse-names":false,"suffix":""}],"container-title":"Journal of Machine Learning Research","id":"ITEM-1","issued":{"date-parts":[["2003"]]},"page":"993-1022","title":"Latent Dirichlet Allocation","type":"article-journal","volume":"3"},"uris":["http://www.mendeley.com/documents/?uuid=af78f44c-ba0a-4805-ab32-8720bdbda631"]}],"mendeley":{"formattedCitation":"[9]","plainTextFormattedCitation":"[9]","previouslyFormattedCitation":"[9]"},"properties":{"noteIndex":0},"schema":"https://github.com/citation-style-language/schema/raw/master/csl-citation.json"}</w:instrText>
      </w:r>
      <w:r w:rsidR="00A426D3">
        <w:fldChar w:fldCharType="separate"/>
      </w:r>
      <w:r w:rsidR="00D9523F" w:rsidRPr="00D9523F">
        <w:rPr>
          <w:noProof/>
        </w:rPr>
        <w:t>[9]</w:t>
      </w:r>
      <w:r w:rsidR="00A426D3">
        <w:fldChar w:fldCharType="end"/>
      </w:r>
      <w:r w:rsidR="00861AED">
        <w:t>. In other words, it assumes that neither the order of the documents nor the order of the words within them is relevant</w:t>
      </w:r>
      <w:r w:rsidR="00574F1E">
        <w:t xml:space="preserve"> to the latent processes responsible for generating them, which the topic model aims to learn</w:t>
      </w:r>
      <w:r w:rsidR="00861AED">
        <w:t xml:space="preserve">. </w:t>
      </w:r>
      <w:r w:rsidR="00217C2E">
        <w:t>While this assumption is acceptable for applications</w:t>
      </w:r>
      <w:r w:rsidR="00574F1E">
        <w:t xml:space="preserve"> of LDA</w:t>
      </w:r>
      <w:r w:rsidR="00217C2E">
        <w:t xml:space="preserve"> to textual corpora, it is an unreasonable assumption in the context of time series data. </w:t>
      </w:r>
      <w:r w:rsidR="00574F1E">
        <w:t xml:space="preserve">In the topic modeling framework presented in this paper, </w:t>
      </w:r>
      <w:r w:rsidR="00217C2E">
        <w:t>the assumption of document exchangeability</w:t>
      </w:r>
      <w:r w:rsidR="00574F1E">
        <w:t xml:space="preserve"> is relaxed</w:t>
      </w:r>
      <w:r w:rsidR="00217C2E">
        <w:t xml:space="preserve"> by computing topic mixtures for a temporal neighborhood of documen</w:t>
      </w:r>
      <w:r w:rsidR="00574F1E">
        <w:t>ts instead of a single document. However, this temporally smoothed variant of LDA</w:t>
      </w:r>
      <w:r w:rsidR="00217C2E">
        <w:t xml:space="preserve"> still assumes word exchangeability within the</w:t>
      </w:r>
      <w:r w:rsidR="00574F1E">
        <w:t>se</w:t>
      </w:r>
      <w:r w:rsidR="00217C2E">
        <w:t xml:space="preserve"> temporal neighborhoods. Therefore, </w:t>
      </w:r>
      <w:r w:rsidR="00574F1E">
        <w:t xml:space="preserve">song </w:t>
      </w:r>
      <w:r w:rsidR="0092790B">
        <w:t>units that occupy the same freq</w:t>
      </w:r>
      <w:r w:rsidR="001D56D1">
        <w:t>uency band</w:t>
      </w:r>
      <w:r w:rsidR="00574F1E">
        <w:t>,</w:t>
      </w:r>
      <w:r w:rsidR="001D56D1">
        <w:t xml:space="preserve"> </w:t>
      </w:r>
      <w:r w:rsidR="00574F1E">
        <w:t>and as such contain the same words in their corresponding documents, will likely be modeled with similar topic mixtures,</w:t>
      </w:r>
      <w:r w:rsidR="001D56D1">
        <w:t xml:space="preserve"> regardless of how their energy changes over time within that frequency band</w:t>
      </w:r>
      <w:r w:rsidR="0092790B">
        <w:t>.</w:t>
      </w:r>
      <w:r w:rsidR="00217C2E">
        <w:t xml:space="preserve"> </w:t>
      </w:r>
      <w:r w:rsidR="00955E9A">
        <w:t>The spectrogram shows that most of the energy in the upsweeps occurs between 500 Hz and 1 kHz, where</w:t>
      </w:r>
      <w:r>
        <w:t xml:space="preserve">as for both the downsweeps and tones that range is between around 1 kHz and 1.5 kHz. </w:t>
      </w:r>
      <w:r w:rsidR="001D56D1">
        <w:t>This difference in frequency band is a possible reas</w:t>
      </w:r>
      <w:r w:rsidR="00574F1E">
        <w:t>on why downsweeps and tones are</w:t>
      </w:r>
      <w:r>
        <w:t xml:space="preserve"> </w:t>
      </w:r>
      <w:r w:rsidR="001D56D1">
        <w:t xml:space="preserve">modeled as a single topic when upsweeps are modeled as a separate </w:t>
      </w:r>
      <w:r w:rsidR="0002413E">
        <w:t>one.</w:t>
      </w:r>
    </w:p>
    <w:p w14:paraId="4029ED6B" w14:textId="1EAAD18B" w:rsidR="0002413E" w:rsidRPr="00101580" w:rsidRDefault="00A426D3" w:rsidP="00101580">
      <w:r>
        <w:t>In order to</w:t>
      </w:r>
      <w:r w:rsidR="00EA4C9D">
        <w:t xml:space="preserve"> better</w:t>
      </w:r>
      <w:r>
        <w:t xml:space="preserve"> understand </w:t>
      </w:r>
      <w:r w:rsidR="00574F1E">
        <w:t xml:space="preserve">the relationship between topics and unit types, further comparison to ground truth is required. </w:t>
      </w:r>
      <w:r w:rsidR="00F84546">
        <w:t>Ideas on how this can be achieved, as well as other thoughts for future work</w:t>
      </w:r>
      <w:r w:rsidR="007C20BD">
        <w:t xml:space="preserve"> on the model, are provided in S</w:t>
      </w:r>
      <w:r w:rsidR="00F84546">
        <w:t>ection 5.</w:t>
      </w:r>
    </w:p>
    <w:p w14:paraId="3C2C9E8D" w14:textId="31F2CEA9" w:rsidR="00E7066E" w:rsidRDefault="00A2503A" w:rsidP="00D52F7A">
      <w:pPr>
        <w:pStyle w:val="Heading1"/>
      </w:pPr>
      <w:r>
        <w:t>CONCLUSIONS</w:t>
      </w:r>
    </w:p>
    <w:p w14:paraId="70224CD5" w14:textId="77777777" w:rsidR="00DD2620" w:rsidRDefault="00CE7110" w:rsidP="003D0A83">
      <w:r>
        <w:t xml:space="preserve">The findings presented in this paper </w:t>
      </w:r>
      <w:r w:rsidR="00FD20CC">
        <w:t xml:space="preserve">indicate that the framework is capable of differentiating song units and background noise, </w:t>
      </w:r>
      <w:r w:rsidR="00FD20CC">
        <w:t xml:space="preserve"> and to a certain extent, between song units themselves. These results </w:t>
      </w:r>
      <w:r>
        <w:t>warrant f</w:t>
      </w:r>
      <w:r w:rsidR="006B79AB">
        <w:t>urther exploration of this</w:t>
      </w:r>
      <w:r w:rsidR="002D76C1">
        <w:t xml:space="preserve"> </w:t>
      </w:r>
      <w:r w:rsidR="00EA4C9D">
        <w:t xml:space="preserve">topic </w:t>
      </w:r>
      <w:r w:rsidR="006B79AB">
        <w:t xml:space="preserve">modeling </w:t>
      </w:r>
      <w:r w:rsidR="00EA4C9D">
        <w:t>framework</w:t>
      </w:r>
      <w:r w:rsidR="006B79AB">
        <w:t xml:space="preserve"> and its</w:t>
      </w:r>
      <w:r w:rsidR="00B41A56">
        <w:t xml:space="preserve"> application to</w:t>
      </w:r>
      <w:r w:rsidR="002D76C1">
        <w:t xml:space="preserve"> humpback whale</w:t>
      </w:r>
      <w:r>
        <w:t xml:space="preserve"> song</w:t>
      </w:r>
      <w:r w:rsidR="00B41A56">
        <w:t xml:space="preserve">. </w:t>
      </w:r>
    </w:p>
    <w:p w14:paraId="12D8AD89" w14:textId="28E0268B" w:rsidR="00CE7110" w:rsidRDefault="00FD20CC" w:rsidP="00744A5C">
      <w:r>
        <w:lastRenderedPageBreak/>
        <w:t xml:space="preserve">The first step in </w:t>
      </w:r>
      <w:r w:rsidR="00DD2620">
        <w:t xml:space="preserve">such </w:t>
      </w:r>
      <w:r>
        <w:t>further exploration would be seek a better understanding</w:t>
      </w:r>
      <w:r w:rsidR="00EA4C9D">
        <w:t xml:space="preserve"> </w:t>
      </w:r>
      <w:r w:rsidR="003D0A83">
        <w:t>of the relationship of topics,</w:t>
      </w:r>
      <w:r w:rsidR="00EA4C9D">
        <w:t xml:space="preserve"> background noise</w:t>
      </w:r>
      <w:r>
        <w:t>,</w:t>
      </w:r>
      <w:r w:rsidR="00EA4C9D">
        <w:t xml:space="preserve"> </w:t>
      </w:r>
      <w:r w:rsidR="003D0A83">
        <w:t xml:space="preserve">and </w:t>
      </w:r>
      <w:r w:rsidR="00EA4C9D">
        <w:t>unit types</w:t>
      </w:r>
      <w:r>
        <w:t>,</w:t>
      </w:r>
      <w:r w:rsidR="00EA4C9D">
        <w:t xml:space="preserve"> through</w:t>
      </w:r>
      <w:r w:rsidR="00B41A56">
        <w:t xml:space="preserve"> </w:t>
      </w:r>
      <w:r w:rsidR="00EA4C9D">
        <w:t>further comparison to the ground truth</w:t>
      </w:r>
      <w:r>
        <w:t>.</w:t>
      </w:r>
      <w:r w:rsidR="003D0A83">
        <w:t xml:space="preserve"> The ground truth can be used to assign sematic meaning to the topics generated by computing </w:t>
      </w:r>
      <w:r w:rsidR="00EA4C9D">
        <w:t xml:space="preserve">the probability of a topic mixture given a class should be </w:t>
      </w:r>
      <w:r w:rsidR="00F84546">
        <w:t>for a t</w:t>
      </w:r>
      <w:r w:rsidR="003D0A83">
        <w:t>raining subset of the dataset. Then, t</w:t>
      </w:r>
      <w:r w:rsidR="00EA4C9D">
        <w:t xml:space="preserve">his conditional probability can be reversed using Bayes’ theorem to find the probability of a class given a </w:t>
      </w:r>
      <w:r w:rsidR="00F84546">
        <w:t>topic mixture. The</w:t>
      </w:r>
      <w:r w:rsidR="003D0A83">
        <w:t xml:space="preserve"> resulting </w:t>
      </w:r>
      <w:r w:rsidR="007C20BD">
        <w:t>conditional probabilities</w:t>
      </w:r>
      <w:r w:rsidR="003D0A83">
        <w:t xml:space="preserve"> would help to understand the relationships between </w:t>
      </w:r>
      <w:r w:rsidR="003D0A83">
        <w:t xml:space="preserve"> topics, background noise, and unit types</w:t>
      </w:r>
      <w:r w:rsidR="003D0A83">
        <w:t>.</w:t>
      </w:r>
      <w:r w:rsidR="00DD2620">
        <w:t xml:space="preserve"> They could also be used to add a detection or classification step  on the end of the pipeline.</w:t>
      </w:r>
      <w:r w:rsidR="00106850">
        <w:t xml:space="preserve"> Detection/classification accuracies may provide a better performance metric for tuning model parameters than perplexity because they incorporate information from the ground truth.</w:t>
      </w:r>
      <w:r w:rsidR="00744A5C">
        <w:t xml:space="preserve"> Another next step could be exploring the use of other features. The</w:t>
      </w:r>
      <w:r w:rsidR="00DD2620">
        <w:t xml:space="preserve"> framework presented in this paper used FFT frames </w:t>
      </w:r>
      <w:r w:rsidR="00106850">
        <w:t xml:space="preserve">as </w:t>
      </w:r>
      <w:r w:rsidR="00744A5C">
        <w:t xml:space="preserve">the </w:t>
      </w:r>
      <w:r w:rsidR="00106850">
        <w:t>feature vectors clustered to produce the vocabulary. The use of other feature vectors could be tested, such as Mel frequency cepstrum coefficients (MFCCs) which are commonly used in analysis of human speech.</w:t>
      </w:r>
      <w:r w:rsidR="00744A5C">
        <w:t xml:space="preserve"> </w:t>
      </w:r>
      <w:r w:rsidR="00512824">
        <w:t>Finally</w:t>
      </w:r>
      <w:r w:rsidR="00744A5C">
        <w:t>, the model could be made non-parametric by using the Chinese restaurant process to automatically discover the number of topics, rather than providing number of topics as a parameter.</w:t>
      </w:r>
    </w:p>
    <w:p w14:paraId="53F1FE9D" w14:textId="0AD8A16B" w:rsidR="00E7066E" w:rsidRDefault="00A2503A">
      <w:r>
        <w:rPr>
          <w:b/>
        </w:rPr>
        <w:t>ACKNOWLEDGEMENTS</w:t>
      </w:r>
      <w:bookmarkStart w:id="17" w:name="_GoBack"/>
      <w:bookmarkEnd w:id="17"/>
    </w:p>
    <w:p w14:paraId="50D8AA9E" w14:textId="105A71B6" w:rsidR="001257BE" w:rsidRDefault="00744A5C" w:rsidP="001257BE">
      <w:pPr>
        <w:pBdr>
          <w:top w:val="nil"/>
          <w:left w:val="nil"/>
          <w:bottom w:val="nil"/>
          <w:right w:val="nil"/>
          <w:between w:val="nil"/>
        </w:pBdr>
        <w:jc w:val="left"/>
        <w:rPr>
          <w:color w:val="000000"/>
        </w:rPr>
      </w:pPr>
      <w:r>
        <w:rPr>
          <w:color w:val="000000"/>
        </w:rPr>
        <w:t xml:space="preserve">Thank you very much to </w:t>
      </w:r>
      <w:r w:rsidR="009151FF">
        <w:rPr>
          <w:color w:val="000000"/>
        </w:rPr>
        <w:t xml:space="preserve">my mentors Danelle Cline, Ben Yair Raanan, and Dr. John Ryan for their help and guidance. Thank you to the </w:t>
      </w:r>
      <w:r w:rsidR="009151FF">
        <w:rPr>
          <w:color w:val="000000"/>
        </w:rPr>
        <w:t xml:space="preserve">WARP Lab </w:t>
      </w:r>
      <w:r w:rsidR="009151FF">
        <w:rPr>
          <w:color w:val="000000"/>
        </w:rPr>
        <w:t>at Woods Hole Oceanographic Institute’s for their Realtime Online Spatiotemporal Topic modeling (ROST) CLI used in this project. Thank yo</w:t>
      </w:r>
      <w:r w:rsidR="00CF3241">
        <w:rPr>
          <w:color w:val="000000"/>
        </w:rPr>
        <w:t>u to the authors of libROSA, a P</w:t>
      </w:r>
      <w:r w:rsidR="009151FF">
        <w:rPr>
          <w:color w:val="000000"/>
        </w:rPr>
        <w:t xml:space="preserve">ython package for audio analysis used in this project. </w:t>
      </w:r>
      <w:r w:rsidR="00CF3241">
        <w:rPr>
          <w:color w:val="000000"/>
        </w:rPr>
        <w:t>Thank you to the Monterey Bay Aquarium Research Institute (MBARI) for welcoming me as an intern this summer, and to the David and Lucille Packard Foundation for funding the internship program.</w:t>
      </w:r>
    </w:p>
    <w:p w14:paraId="78C91919" w14:textId="77777777" w:rsidR="001257BE" w:rsidRDefault="001257BE">
      <w:pPr>
        <w:rPr>
          <w:color w:val="000000"/>
        </w:rPr>
      </w:pPr>
      <w:r>
        <w:rPr>
          <w:color w:val="000000"/>
        </w:rPr>
        <w:br w:type="page"/>
      </w:r>
    </w:p>
    <w:p w14:paraId="04DC0DDA" w14:textId="55D4C6F2" w:rsidR="00F528E5" w:rsidRPr="00F528E5" w:rsidRDefault="00F528E5" w:rsidP="00F528E5">
      <w:pPr>
        <w:pBdr>
          <w:top w:val="nil"/>
          <w:left w:val="nil"/>
          <w:bottom w:val="nil"/>
          <w:right w:val="nil"/>
          <w:between w:val="nil"/>
        </w:pBdr>
        <w:jc w:val="left"/>
        <w:rPr>
          <w:b/>
          <w:bCs/>
          <w:color w:val="000000"/>
        </w:rPr>
      </w:pPr>
      <w:r w:rsidRPr="00F528E5">
        <w:rPr>
          <w:b/>
          <w:bCs/>
          <w:color w:val="000000"/>
        </w:rPr>
        <w:lastRenderedPageBreak/>
        <w:t>References:</w:t>
      </w:r>
    </w:p>
    <w:p w14:paraId="6D38498E" w14:textId="1A2B6F1B" w:rsidR="0064717A" w:rsidRPr="0064717A" w:rsidRDefault="00953482" w:rsidP="0064717A">
      <w:pPr>
        <w:widowControl w:val="0"/>
        <w:autoSpaceDE w:val="0"/>
        <w:autoSpaceDN w:val="0"/>
        <w:adjustRightInd w:val="0"/>
        <w:ind w:left="640" w:hanging="640"/>
        <w:rPr>
          <w:noProof/>
        </w:rPr>
      </w:pPr>
      <w:r>
        <w:rPr>
          <w:color w:val="000000"/>
        </w:rPr>
        <w:fldChar w:fldCharType="begin" w:fldLock="1"/>
      </w:r>
      <w:r>
        <w:rPr>
          <w:color w:val="000000"/>
        </w:rPr>
        <w:instrText xml:space="preserve">ADDIN Mendeley Bibliography CSL_BIBLIOGRAPHY </w:instrText>
      </w:r>
      <w:r>
        <w:rPr>
          <w:color w:val="000000"/>
        </w:rPr>
        <w:fldChar w:fldCharType="separate"/>
      </w:r>
      <w:r w:rsidR="0064717A" w:rsidRPr="0064717A">
        <w:rPr>
          <w:noProof/>
        </w:rPr>
        <w:t>[1]</w:t>
      </w:r>
      <w:r w:rsidR="0064717A" w:rsidRPr="0064717A">
        <w:rPr>
          <w:noProof/>
        </w:rPr>
        <w:tab/>
        <w:t xml:space="preserve">R. S. Payne and S. McVay, “Songs of Humpback Whales,” </w:t>
      </w:r>
      <w:r w:rsidR="0064717A" w:rsidRPr="0064717A">
        <w:rPr>
          <w:i/>
          <w:iCs/>
          <w:noProof/>
        </w:rPr>
        <w:t>Science (80-. ).</w:t>
      </w:r>
      <w:r w:rsidR="0064717A" w:rsidRPr="0064717A">
        <w:rPr>
          <w:noProof/>
        </w:rPr>
        <w:t>, vol. 173, no. 3997, pp. 585–597, Aug. 1971.</w:t>
      </w:r>
    </w:p>
    <w:p w14:paraId="236ABDBB" w14:textId="77777777" w:rsidR="0064717A" w:rsidRPr="0064717A" w:rsidRDefault="0064717A" w:rsidP="0064717A">
      <w:pPr>
        <w:widowControl w:val="0"/>
        <w:autoSpaceDE w:val="0"/>
        <w:autoSpaceDN w:val="0"/>
        <w:adjustRightInd w:val="0"/>
        <w:ind w:left="640" w:hanging="640"/>
        <w:rPr>
          <w:noProof/>
        </w:rPr>
      </w:pPr>
      <w:r w:rsidRPr="0064717A">
        <w:rPr>
          <w:noProof/>
        </w:rPr>
        <w:t>[2]</w:t>
      </w:r>
      <w:r w:rsidRPr="0064717A">
        <w:rPr>
          <w:noProof/>
        </w:rPr>
        <w:tab/>
        <w:t xml:space="preserve">D. M. Cholewiak, R. S. Sousa-Lima, and S. Cerchio, “Humpback whale song hierarchical structure: Historical context and discussion of current classification issues,” </w:t>
      </w:r>
      <w:r w:rsidRPr="0064717A">
        <w:rPr>
          <w:i/>
          <w:iCs/>
          <w:noProof/>
        </w:rPr>
        <w:t>Mar. Mammal Sci.</w:t>
      </w:r>
      <w:r w:rsidRPr="0064717A">
        <w:rPr>
          <w:noProof/>
        </w:rPr>
        <w:t>, vol. 29, no. 3, pp. 312–332, 2013.</w:t>
      </w:r>
    </w:p>
    <w:p w14:paraId="50FD6D33" w14:textId="77777777" w:rsidR="0064717A" w:rsidRPr="0064717A" w:rsidRDefault="0064717A" w:rsidP="0064717A">
      <w:pPr>
        <w:widowControl w:val="0"/>
        <w:autoSpaceDE w:val="0"/>
        <w:autoSpaceDN w:val="0"/>
        <w:adjustRightInd w:val="0"/>
        <w:ind w:left="640" w:hanging="640"/>
        <w:rPr>
          <w:noProof/>
        </w:rPr>
      </w:pPr>
      <w:r w:rsidRPr="0064717A">
        <w:rPr>
          <w:noProof/>
        </w:rPr>
        <w:t>[3]</w:t>
      </w:r>
      <w:r w:rsidRPr="0064717A">
        <w:rPr>
          <w:noProof/>
        </w:rPr>
        <w:tab/>
        <w:t xml:space="preserve">J. A. Allen, A. Murray, M. J. Noad, R. A. Dunlop, and E. C. Garland, “Using self-organizing maps to classify humpback whale song units and quantify their similarity,” </w:t>
      </w:r>
      <w:r w:rsidRPr="0064717A">
        <w:rPr>
          <w:i/>
          <w:iCs/>
          <w:noProof/>
        </w:rPr>
        <w:t>J. Acoust. Soc. Am.</w:t>
      </w:r>
      <w:r w:rsidRPr="0064717A">
        <w:rPr>
          <w:noProof/>
        </w:rPr>
        <w:t>, vol. 142, no. 4, pp. 1943–1952, 2017.</w:t>
      </w:r>
    </w:p>
    <w:p w14:paraId="25531532" w14:textId="77777777" w:rsidR="0064717A" w:rsidRPr="0064717A" w:rsidRDefault="0064717A" w:rsidP="0064717A">
      <w:pPr>
        <w:widowControl w:val="0"/>
        <w:autoSpaceDE w:val="0"/>
        <w:autoSpaceDN w:val="0"/>
        <w:adjustRightInd w:val="0"/>
        <w:ind w:left="640" w:hanging="640"/>
        <w:rPr>
          <w:noProof/>
        </w:rPr>
      </w:pPr>
      <w:r w:rsidRPr="0064717A">
        <w:rPr>
          <w:noProof/>
        </w:rPr>
        <w:t>[4]</w:t>
      </w:r>
      <w:r w:rsidRPr="0064717A">
        <w:rPr>
          <w:noProof/>
        </w:rPr>
        <w:tab/>
        <w:t xml:space="preserve">A. K. Stimpert, L. E. Peavey, A. S. Friedlaender, and D. P. Nowacek, “Humpback Whale Song and Foraging Behavior on an Antarctic Feeding Ground,” </w:t>
      </w:r>
      <w:r w:rsidRPr="0064717A">
        <w:rPr>
          <w:i/>
          <w:iCs/>
          <w:noProof/>
        </w:rPr>
        <w:t>PLoS One</w:t>
      </w:r>
      <w:r w:rsidRPr="0064717A">
        <w:rPr>
          <w:noProof/>
        </w:rPr>
        <w:t>, vol. 7, no. 12, pp. 1–8, 2012.</w:t>
      </w:r>
    </w:p>
    <w:p w14:paraId="7F60E691" w14:textId="77777777" w:rsidR="0064717A" w:rsidRPr="0064717A" w:rsidRDefault="0064717A" w:rsidP="0064717A">
      <w:pPr>
        <w:widowControl w:val="0"/>
        <w:autoSpaceDE w:val="0"/>
        <w:autoSpaceDN w:val="0"/>
        <w:adjustRightInd w:val="0"/>
        <w:ind w:left="640" w:hanging="640"/>
        <w:rPr>
          <w:noProof/>
        </w:rPr>
      </w:pPr>
      <w:r w:rsidRPr="0064717A">
        <w:rPr>
          <w:noProof/>
        </w:rPr>
        <w:t>[5]</w:t>
      </w:r>
      <w:r w:rsidRPr="0064717A">
        <w:rPr>
          <w:noProof/>
        </w:rPr>
        <w:tab/>
        <w:t>F. Pace, P. White, and O. Adam, “Hidden Markov Modeling for humpback whale (Megaptera Novaeanglie) call classification,” no. October 2015, p. 070046, 2012.</w:t>
      </w:r>
    </w:p>
    <w:p w14:paraId="437A4CD9" w14:textId="77777777" w:rsidR="0064717A" w:rsidRPr="0064717A" w:rsidRDefault="0064717A" w:rsidP="0064717A">
      <w:pPr>
        <w:widowControl w:val="0"/>
        <w:autoSpaceDE w:val="0"/>
        <w:autoSpaceDN w:val="0"/>
        <w:adjustRightInd w:val="0"/>
        <w:ind w:left="640" w:hanging="640"/>
        <w:rPr>
          <w:noProof/>
        </w:rPr>
      </w:pPr>
      <w:r w:rsidRPr="0064717A">
        <w:rPr>
          <w:noProof/>
        </w:rPr>
        <w:t>[6]</w:t>
      </w:r>
      <w:r w:rsidRPr="0064717A">
        <w:rPr>
          <w:noProof/>
        </w:rPr>
        <w:tab/>
        <w:t xml:space="preserve">D. M. Blei, “Probabilistic topic models,” </w:t>
      </w:r>
      <w:r w:rsidRPr="0064717A">
        <w:rPr>
          <w:i/>
          <w:iCs/>
          <w:noProof/>
        </w:rPr>
        <w:t>Commun. ACM</w:t>
      </w:r>
      <w:r w:rsidRPr="0064717A">
        <w:rPr>
          <w:noProof/>
        </w:rPr>
        <w:t>, vol. 55, no. 4, pp. 77–84, 2012.</w:t>
      </w:r>
    </w:p>
    <w:p w14:paraId="45E30A8E" w14:textId="77777777" w:rsidR="0064717A" w:rsidRPr="0064717A" w:rsidRDefault="0064717A" w:rsidP="0064717A">
      <w:pPr>
        <w:widowControl w:val="0"/>
        <w:autoSpaceDE w:val="0"/>
        <w:autoSpaceDN w:val="0"/>
        <w:adjustRightInd w:val="0"/>
        <w:ind w:left="640" w:hanging="640"/>
        <w:rPr>
          <w:noProof/>
        </w:rPr>
      </w:pPr>
      <w:r w:rsidRPr="0064717A">
        <w:rPr>
          <w:noProof/>
        </w:rPr>
        <w:t>[7]</w:t>
      </w:r>
      <w:r w:rsidRPr="0064717A">
        <w:rPr>
          <w:noProof/>
        </w:rPr>
        <w:tab/>
        <w:t xml:space="preserve">A. Kalmbach, Y. Girdhar, and G. Dudek, “Unsupervised environment recognition and modeling using sound sensing,” </w:t>
      </w:r>
      <w:r w:rsidRPr="0064717A">
        <w:rPr>
          <w:i/>
          <w:iCs/>
          <w:noProof/>
        </w:rPr>
        <w:t>Proc. - IEEE Int. Conf. Robot. Autom.</w:t>
      </w:r>
      <w:r w:rsidRPr="0064717A">
        <w:rPr>
          <w:noProof/>
        </w:rPr>
        <w:t>, pp. 2699–2704, 2013.</w:t>
      </w:r>
    </w:p>
    <w:p w14:paraId="3218CEBE" w14:textId="77777777" w:rsidR="0064717A" w:rsidRPr="0064717A" w:rsidRDefault="0064717A" w:rsidP="0064717A">
      <w:pPr>
        <w:widowControl w:val="0"/>
        <w:autoSpaceDE w:val="0"/>
        <w:autoSpaceDN w:val="0"/>
        <w:adjustRightInd w:val="0"/>
        <w:ind w:left="640" w:hanging="640"/>
        <w:rPr>
          <w:noProof/>
        </w:rPr>
      </w:pPr>
      <w:r w:rsidRPr="0064717A">
        <w:rPr>
          <w:noProof/>
        </w:rPr>
        <w:t>[8]</w:t>
      </w:r>
      <w:r w:rsidRPr="0064717A">
        <w:rPr>
          <w:noProof/>
        </w:rPr>
        <w:tab/>
        <w:t xml:space="preserve">B.-Y. Raanan </w:t>
      </w:r>
      <w:r w:rsidRPr="0064717A">
        <w:rPr>
          <w:i/>
          <w:iCs/>
          <w:noProof/>
        </w:rPr>
        <w:t>et al.</w:t>
      </w:r>
      <w:r w:rsidRPr="0064717A">
        <w:rPr>
          <w:noProof/>
        </w:rPr>
        <w:t xml:space="preserve">, “Detection of unanticipated faults for autonomous underwater vehicles using online topic models,” </w:t>
      </w:r>
      <w:r w:rsidRPr="0064717A">
        <w:rPr>
          <w:i/>
          <w:iCs/>
          <w:noProof/>
        </w:rPr>
        <w:t>J. F. Robot.</w:t>
      </w:r>
      <w:r w:rsidRPr="0064717A">
        <w:rPr>
          <w:noProof/>
        </w:rPr>
        <w:t>, vol. 35, no. 5, pp. 705–716, Aug. 2018.</w:t>
      </w:r>
    </w:p>
    <w:p w14:paraId="7CC00ABD" w14:textId="77777777" w:rsidR="0064717A" w:rsidRPr="0064717A" w:rsidRDefault="0064717A" w:rsidP="0064717A">
      <w:pPr>
        <w:widowControl w:val="0"/>
        <w:autoSpaceDE w:val="0"/>
        <w:autoSpaceDN w:val="0"/>
        <w:adjustRightInd w:val="0"/>
        <w:ind w:left="640" w:hanging="640"/>
        <w:rPr>
          <w:noProof/>
        </w:rPr>
      </w:pPr>
      <w:r w:rsidRPr="0064717A">
        <w:rPr>
          <w:noProof/>
        </w:rPr>
        <w:t>[9]</w:t>
      </w:r>
      <w:r w:rsidRPr="0064717A">
        <w:rPr>
          <w:noProof/>
        </w:rPr>
        <w:tab/>
        <w:t xml:space="preserve">D. M. Blei, A. Y. Ng, and M. I. Jordan, “Latent Dirichlet Allocation,” </w:t>
      </w:r>
      <w:r w:rsidRPr="0064717A">
        <w:rPr>
          <w:i/>
          <w:iCs/>
          <w:noProof/>
        </w:rPr>
        <w:t>J. Mach. Learn. Res.</w:t>
      </w:r>
      <w:r w:rsidRPr="0064717A">
        <w:rPr>
          <w:noProof/>
        </w:rPr>
        <w:t>, vol. 3, pp. 993–1022, 2003.</w:t>
      </w:r>
    </w:p>
    <w:p w14:paraId="6E68EBF2" w14:textId="77777777" w:rsidR="0064717A" w:rsidRPr="0064717A" w:rsidRDefault="0064717A" w:rsidP="0064717A">
      <w:pPr>
        <w:widowControl w:val="0"/>
        <w:autoSpaceDE w:val="0"/>
        <w:autoSpaceDN w:val="0"/>
        <w:adjustRightInd w:val="0"/>
        <w:ind w:left="640" w:hanging="640"/>
        <w:rPr>
          <w:noProof/>
        </w:rPr>
      </w:pPr>
      <w:r w:rsidRPr="0064717A">
        <w:rPr>
          <w:noProof/>
        </w:rPr>
        <w:t>[10]</w:t>
      </w:r>
      <w:r w:rsidRPr="0064717A">
        <w:rPr>
          <w:noProof/>
        </w:rPr>
        <w:tab/>
        <w:t xml:space="preserve">D. Sculley, “Web-scale k-means clustering,” in </w:t>
      </w:r>
      <w:r w:rsidRPr="0064717A">
        <w:rPr>
          <w:i/>
          <w:iCs/>
          <w:noProof/>
        </w:rPr>
        <w:t>Proceedings of the 19th international conference on World wide web - WWW ’10</w:t>
      </w:r>
      <w:r w:rsidRPr="0064717A">
        <w:rPr>
          <w:noProof/>
        </w:rPr>
        <w:t>, 2010, p. 1177.</w:t>
      </w:r>
    </w:p>
    <w:p w14:paraId="4A308359" w14:textId="77777777" w:rsidR="0064717A" w:rsidRPr="0064717A" w:rsidRDefault="0064717A" w:rsidP="0064717A">
      <w:pPr>
        <w:widowControl w:val="0"/>
        <w:autoSpaceDE w:val="0"/>
        <w:autoSpaceDN w:val="0"/>
        <w:adjustRightInd w:val="0"/>
        <w:ind w:left="640" w:hanging="640"/>
        <w:rPr>
          <w:noProof/>
        </w:rPr>
      </w:pPr>
      <w:r w:rsidRPr="0064717A">
        <w:rPr>
          <w:noProof/>
        </w:rPr>
        <w:t>[11]</w:t>
      </w:r>
      <w:r w:rsidRPr="0064717A">
        <w:rPr>
          <w:noProof/>
        </w:rPr>
        <w:tab/>
        <w:t xml:space="preserve">T. L. Griffiths and M. Steyvers, “Finding scientific topics,” </w:t>
      </w:r>
      <w:r w:rsidRPr="0064717A">
        <w:rPr>
          <w:i/>
          <w:iCs/>
          <w:noProof/>
        </w:rPr>
        <w:t>PNAS</w:t>
      </w:r>
      <w:r w:rsidRPr="0064717A">
        <w:rPr>
          <w:noProof/>
        </w:rPr>
        <w:t>, vol. 101, no. 1, pp. 5228–5235, 2004.</w:t>
      </w:r>
    </w:p>
    <w:p w14:paraId="422BBE7B" w14:textId="77777777" w:rsidR="0064717A" w:rsidRPr="0064717A" w:rsidRDefault="0064717A" w:rsidP="0064717A">
      <w:pPr>
        <w:widowControl w:val="0"/>
        <w:autoSpaceDE w:val="0"/>
        <w:autoSpaceDN w:val="0"/>
        <w:adjustRightInd w:val="0"/>
        <w:ind w:left="640" w:hanging="640"/>
        <w:rPr>
          <w:noProof/>
        </w:rPr>
      </w:pPr>
      <w:r w:rsidRPr="0064717A">
        <w:rPr>
          <w:noProof/>
        </w:rPr>
        <w:lastRenderedPageBreak/>
        <w:t>[12]</w:t>
      </w:r>
      <w:r w:rsidRPr="0064717A">
        <w:rPr>
          <w:noProof/>
        </w:rPr>
        <w:tab/>
        <w:t xml:space="preserve">Y. Girdhar, P. Giguère, and G. Dudek, “Autonomous adaptive exploration using realtime online spatiotemporal topic modeling,” </w:t>
      </w:r>
      <w:r w:rsidRPr="0064717A">
        <w:rPr>
          <w:i/>
          <w:iCs/>
          <w:noProof/>
        </w:rPr>
        <w:t>Int. J. Rob. Res.</w:t>
      </w:r>
      <w:r w:rsidRPr="0064717A">
        <w:rPr>
          <w:noProof/>
        </w:rPr>
        <w:t>, vol. 33, no. 4, pp. 645–657, Apr. 2014.</w:t>
      </w:r>
    </w:p>
    <w:p w14:paraId="0B2248A8" w14:textId="5A7D86BE" w:rsidR="001B7DDA" w:rsidRPr="001B7DDA" w:rsidRDefault="00953482" w:rsidP="0064717A">
      <w:pPr>
        <w:widowControl w:val="0"/>
        <w:autoSpaceDE w:val="0"/>
        <w:autoSpaceDN w:val="0"/>
        <w:adjustRightInd w:val="0"/>
        <w:ind w:left="640" w:hanging="640"/>
        <w:rPr>
          <w:color w:val="000000"/>
        </w:rPr>
      </w:pPr>
      <w:r>
        <w:rPr>
          <w:color w:val="000000"/>
        </w:rPr>
        <w:fldChar w:fldCharType="end"/>
      </w:r>
    </w:p>
    <w:sectPr w:rsidR="001B7DDA" w:rsidRPr="001B7DDA">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89A31" w14:textId="77777777" w:rsidR="009C3D4B" w:rsidRDefault="009C3D4B">
      <w:pPr>
        <w:spacing w:after="0" w:line="240" w:lineRule="auto"/>
      </w:pPr>
      <w:r>
        <w:separator/>
      </w:r>
    </w:p>
  </w:endnote>
  <w:endnote w:type="continuationSeparator" w:id="0">
    <w:p w14:paraId="281E45CE" w14:textId="77777777" w:rsidR="009C3D4B" w:rsidRDefault="009C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4C09D" w14:textId="77777777" w:rsidR="00A426D3" w:rsidRDefault="00A426D3">
    <w:pPr>
      <w:pBdr>
        <w:top w:val="nil"/>
        <w:left w:val="nil"/>
        <w:bottom w:val="nil"/>
        <w:right w:val="nil"/>
        <w:between w:val="nil"/>
      </w:pBdr>
      <w:tabs>
        <w:tab w:val="center" w:pos="4320"/>
        <w:tab w:val="right" w:pos="8640"/>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06EDFFFC"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226BF" w14:textId="77777777" w:rsidR="00A426D3" w:rsidRDefault="00A426D3">
    <w:pPr>
      <w:pBdr>
        <w:top w:val="nil"/>
        <w:left w:val="nil"/>
        <w:bottom w:val="nil"/>
        <w:right w:val="nil"/>
        <w:between w:val="nil"/>
      </w:pBdr>
      <w:tabs>
        <w:tab w:val="center" w:pos="4320"/>
        <w:tab w:val="right" w:pos="8640"/>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7345571C"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F90E"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23E37" w14:textId="77777777" w:rsidR="009C3D4B" w:rsidRDefault="009C3D4B">
      <w:pPr>
        <w:spacing w:after="0" w:line="240" w:lineRule="auto"/>
      </w:pPr>
      <w:r>
        <w:separator/>
      </w:r>
    </w:p>
  </w:footnote>
  <w:footnote w:type="continuationSeparator" w:id="0">
    <w:p w14:paraId="05494152" w14:textId="77777777" w:rsidR="009C3D4B" w:rsidRDefault="009C3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3283"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BC12A"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4FC63" w14:textId="77777777" w:rsidR="00A426D3" w:rsidRDefault="00A426D3">
    <w:pPr>
      <w:pBdr>
        <w:top w:val="nil"/>
        <w:left w:val="nil"/>
        <w:bottom w:val="nil"/>
        <w:right w:val="nil"/>
        <w:between w:val="nil"/>
      </w:pBdr>
      <w:tabs>
        <w:tab w:val="center" w:pos="4320"/>
        <w:tab w:val="right" w:pos="8640"/>
      </w:tabs>
      <w:spacing w:after="0" w:line="240" w:lineRule="auto"/>
      <w:jc w:val="left"/>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09DB"/>
    <w:multiLevelType w:val="hybridMultilevel"/>
    <w:tmpl w:val="8610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01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4C662A"/>
    <w:multiLevelType w:val="multilevel"/>
    <w:tmpl w:val="3766A2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D14EB2"/>
    <w:multiLevelType w:val="hybridMultilevel"/>
    <w:tmpl w:val="7474E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80BE9"/>
    <w:multiLevelType w:val="hybridMultilevel"/>
    <w:tmpl w:val="14FA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B7665"/>
    <w:multiLevelType w:val="hybridMultilevel"/>
    <w:tmpl w:val="966AE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84936"/>
    <w:multiLevelType w:val="hybridMultilevel"/>
    <w:tmpl w:val="A65A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D56B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1"/>
  </w:num>
  <w:num w:numId="3">
    <w:abstractNumId w:val="7"/>
  </w:num>
  <w:num w:numId="4">
    <w:abstractNumId w:val="5"/>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7066E"/>
    <w:rsid w:val="000047AD"/>
    <w:rsid w:val="00013ADB"/>
    <w:rsid w:val="00014E15"/>
    <w:rsid w:val="0002413E"/>
    <w:rsid w:val="000361C6"/>
    <w:rsid w:val="000463A2"/>
    <w:rsid w:val="0005503A"/>
    <w:rsid w:val="00055644"/>
    <w:rsid w:val="00055B25"/>
    <w:rsid w:val="00063C02"/>
    <w:rsid w:val="000745EE"/>
    <w:rsid w:val="00083991"/>
    <w:rsid w:val="00096F0C"/>
    <w:rsid w:val="000A15BF"/>
    <w:rsid w:val="000B0E1F"/>
    <w:rsid w:val="000B3D7C"/>
    <w:rsid w:val="000B3F6B"/>
    <w:rsid w:val="000B6907"/>
    <w:rsid w:val="000B7969"/>
    <w:rsid w:val="000C6558"/>
    <w:rsid w:val="000C756C"/>
    <w:rsid w:val="000D7DBD"/>
    <w:rsid w:val="000E019B"/>
    <w:rsid w:val="000E0A3F"/>
    <w:rsid w:val="000E46CE"/>
    <w:rsid w:val="000E76CE"/>
    <w:rsid w:val="00101580"/>
    <w:rsid w:val="00106850"/>
    <w:rsid w:val="00116993"/>
    <w:rsid w:val="001257BE"/>
    <w:rsid w:val="00146E41"/>
    <w:rsid w:val="00147728"/>
    <w:rsid w:val="00166407"/>
    <w:rsid w:val="001819A3"/>
    <w:rsid w:val="00185890"/>
    <w:rsid w:val="0019163C"/>
    <w:rsid w:val="001A0822"/>
    <w:rsid w:val="001A64B6"/>
    <w:rsid w:val="001A7DD3"/>
    <w:rsid w:val="001B2D79"/>
    <w:rsid w:val="001B3FA8"/>
    <w:rsid w:val="001B7DDA"/>
    <w:rsid w:val="001D538C"/>
    <w:rsid w:val="001D56D1"/>
    <w:rsid w:val="001F4691"/>
    <w:rsid w:val="00204AC9"/>
    <w:rsid w:val="00207176"/>
    <w:rsid w:val="0021184E"/>
    <w:rsid w:val="00217C2E"/>
    <w:rsid w:val="0022028E"/>
    <w:rsid w:val="00222C29"/>
    <w:rsid w:val="00230B83"/>
    <w:rsid w:val="00234824"/>
    <w:rsid w:val="002406DB"/>
    <w:rsid w:val="002441E4"/>
    <w:rsid w:val="002670F3"/>
    <w:rsid w:val="0027669F"/>
    <w:rsid w:val="00291A79"/>
    <w:rsid w:val="00295AF1"/>
    <w:rsid w:val="002A2C7A"/>
    <w:rsid w:val="002A7C2E"/>
    <w:rsid w:val="002C2E27"/>
    <w:rsid w:val="002D1306"/>
    <w:rsid w:val="002D2FE1"/>
    <w:rsid w:val="002D76C1"/>
    <w:rsid w:val="002E649B"/>
    <w:rsid w:val="00315242"/>
    <w:rsid w:val="00350DF3"/>
    <w:rsid w:val="003546BC"/>
    <w:rsid w:val="00361640"/>
    <w:rsid w:val="00367889"/>
    <w:rsid w:val="00391712"/>
    <w:rsid w:val="00396954"/>
    <w:rsid w:val="003A0B74"/>
    <w:rsid w:val="003B1A91"/>
    <w:rsid w:val="003B1E14"/>
    <w:rsid w:val="003C09D0"/>
    <w:rsid w:val="003D0A83"/>
    <w:rsid w:val="003F6EF0"/>
    <w:rsid w:val="003F70EC"/>
    <w:rsid w:val="004110FB"/>
    <w:rsid w:val="00417832"/>
    <w:rsid w:val="004232BE"/>
    <w:rsid w:val="004369C2"/>
    <w:rsid w:val="0044530F"/>
    <w:rsid w:val="00450DF3"/>
    <w:rsid w:val="00453FE8"/>
    <w:rsid w:val="004611B5"/>
    <w:rsid w:val="00467038"/>
    <w:rsid w:val="00484573"/>
    <w:rsid w:val="004A0904"/>
    <w:rsid w:val="004A6808"/>
    <w:rsid w:val="004B54A7"/>
    <w:rsid w:val="004C75CE"/>
    <w:rsid w:val="004D6002"/>
    <w:rsid w:val="004E1A6B"/>
    <w:rsid w:val="004F10C5"/>
    <w:rsid w:val="00506078"/>
    <w:rsid w:val="00507865"/>
    <w:rsid w:val="00512824"/>
    <w:rsid w:val="00514C95"/>
    <w:rsid w:val="0052068B"/>
    <w:rsid w:val="00531AF3"/>
    <w:rsid w:val="00567688"/>
    <w:rsid w:val="005732FA"/>
    <w:rsid w:val="00574F1E"/>
    <w:rsid w:val="00597847"/>
    <w:rsid w:val="005A1290"/>
    <w:rsid w:val="005E2804"/>
    <w:rsid w:val="005F1D0F"/>
    <w:rsid w:val="0060648A"/>
    <w:rsid w:val="0060661C"/>
    <w:rsid w:val="00615CDC"/>
    <w:rsid w:val="00634DD2"/>
    <w:rsid w:val="006423C0"/>
    <w:rsid w:val="00642651"/>
    <w:rsid w:val="0064717A"/>
    <w:rsid w:val="00654D2E"/>
    <w:rsid w:val="00655C33"/>
    <w:rsid w:val="00656AD7"/>
    <w:rsid w:val="0067255D"/>
    <w:rsid w:val="006949F6"/>
    <w:rsid w:val="006A2E07"/>
    <w:rsid w:val="006B33FD"/>
    <w:rsid w:val="006B5425"/>
    <w:rsid w:val="006B79AB"/>
    <w:rsid w:val="006C7859"/>
    <w:rsid w:val="006D0460"/>
    <w:rsid w:val="006D645B"/>
    <w:rsid w:val="006D7FBD"/>
    <w:rsid w:val="007067E8"/>
    <w:rsid w:val="0071795B"/>
    <w:rsid w:val="0072026B"/>
    <w:rsid w:val="00720BA3"/>
    <w:rsid w:val="00734705"/>
    <w:rsid w:val="00744A5C"/>
    <w:rsid w:val="00744D87"/>
    <w:rsid w:val="007542B0"/>
    <w:rsid w:val="007616C9"/>
    <w:rsid w:val="00780472"/>
    <w:rsid w:val="007834EB"/>
    <w:rsid w:val="007C11C4"/>
    <w:rsid w:val="007C20BD"/>
    <w:rsid w:val="007C7484"/>
    <w:rsid w:val="007D02A9"/>
    <w:rsid w:val="007D4210"/>
    <w:rsid w:val="007D6312"/>
    <w:rsid w:val="007F68FC"/>
    <w:rsid w:val="00816527"/>
    <w:rsid w:val="008202B8"/>
    <w:rsid w:val="00822125"/>
    <w:rsid w:val="0082554C"/>
    <w:rsid w:val="00835175"/>
    <w:rsid w:val="008417D6"/>
    <w:rsid w:val="00841C63"/>
    <w:rsid w:val="00843781"/>
    <w:rsid w:val="00847447"/>
    <w:rsid w:val="00847DD4"/>
    <w:rsid w:val="00853E2F"/>
    <w:rsid w:val="00855650"/>
    <w:rsid w:val="00861AED"/>
    <w:rsid w:val="0086480C"/>
    <w:rsid w:val="008718FA"/>
    <w:rsid w:val="0089089B"/>
    <w:rsid w:val="00895996"/>
    <w:rsid w:val="008A29BB"/>
    <w:rsid w:val="008B69A8"/>
    <w:rsid w:val="008B786A"/>
    <w:rsid w:val="008E632A"/>
    <w:rsid w:val="008E6BA4"/>
    <w:rsid w:val="008E71FB"/>
    <w:rsid w:val="008E730D"/>
    <w:rsid w:val="008F35BD"/>
    <w:rsid w:val="008F4EE4"/>
    <w:rsid w:val="009039DE"/>
    <w:rsid w:val="009151FF"/>
    <w:rsid w:val="00924A13"/>
    <w:rsid w:val="0092790B"/>
    <w:rsid w:val="00931A8D"/>
    <w:rsid w:val="00933D29"/>
    <w:rsid w:val="00936104"/>
    <w:rsid w:val="009477EA"/>
    <w:rsid w:val="00953482"/>
    <w:rsid w:val="00955C54"/>
    <w:rsid w:val="00955E9A"/>
    <w:rsid w:val="009628B5"/>
    <w:rsid w:val="00975FB0"/>
    <w:rsid w:val="009771D8"/>
    <w:rsid w:val="00995C2A"/>
    <w:rsid w:val="009A50FA"/>
    <w:rsid w:val="009A5B40"/>
    <w:rsid w:val="009B30FB"/>
    <w:rsid w:val="009B3B34"/>
    <w:rsid w:val="009B3EAA"/>
    <w:rsid w:val="009C1948"/>
    <w:rsid w:val="009C3D4B"/>
    <w:rsid w:val="009F526D"/>
    <w:rsid w:val="00A0543A"/>
    <w:rsid w:val="00A13949"/>
    <w:rsid w:val="00A2503A"/>
    <w:rsid w:val="00A33F27"/>
    <w:rsid w:val="00A40BC3"/>
    <w:rsid w:val="00A426D3"/>
    <w:rsid w:val="00A516F6"/>
    <w:rsid w:val="00A62ED5"/>
    <w:rsid w:val="00A737E9"/>
    <w:rsid w:val="00A821B9"/>
    <w:rsid w:val="00A94642"/>
    <w:rsid w:val="00A9667D"/>
    <w:rsid w:val="00AC70EA"/>
    <w:rsid w:val="00AE2077"/>
    <w:rsid w:val="00B13E2B"/>
    <w:rsid w:val="00B23C51"/>
    <w:rsid w:val="00B25C3B"/>
    <w:rsid w:val="00B275F0"/>
    <w:rsid w:val="00B41A56"/>
    <w:rsid w:val="00B875B0"/>
    <w:rsid w:val="00BA2B9B"/>
    <w:rsid w:val="00BB27F1"/>
    <w:rsid w:val="00C06DA5"/>
    <w:rsid w:val="00C07787"/>
    <w:rsid w:val="00C12882"/>
    <w:rsid w:val="00C30724"/>
    <w:rsid w:val="00C31FDB"/>
    <w:rsid w:val="00C50654"/>
    <w:rsid w:val="00C53DFE"/>
    <w:rsid w:val="00C57CD7"/>
    <w:rsid w:val="00C7351B"/>
    <w:rsid w:val="00C749D1"/>
    <w:rsid w:val="00C81FD2"/>
    <w:rsid w:val="00C8395D"/>
    <w:rsid w:val="00C859B5"/>
    <w:rsid w:val="00C86B0A"/>
    <w:rsid w:val="00CA5469"/>
    <w:rsid w:val="00CB331C"/>
    <w:rsid w:val="00CC21EE"/>
    <w:rsid w:val="00CC44AD"/>
    <w:rsid w:val="00CC6038"/>
    <w:rsid w:val="00CE4C3E"/>
    <w:rsid w:val="00CE7110"/>
    <w:rsid w:val="00CF3241"/>
    <w:rsid w:val="00CF4079"/>
    <w:rsid w:val="00CF461E"/>
    <w:rsid w:val="00CF5CE8"/>
    <w:rsid w:val="00D12D54"/>
    <w:rsid w:val="00D142D2"/>
    <w:rsid w:val="00D40CC9"/>
    <w:rsid w:val="00D52F7A"/>
    <w:rsid w:val="00D85F99"/>
    <w:rsid w:val="00D909AE"/>
    <w:rsid w:val="00D91E0B"/>
    <w:rsid w:val="00D91F03"/>
    <w:rsid w:val="00D9523F"/>
    <w:rsid w:val="00DC25E4"/>
    <w:rsid w:val="00DD2620"/>
    <w:rsid w:val="00DD3533"/>
    <w:rsid w:val="00DE0DB7"/>
    <w:rsid w:val="00DF44B3"/>
    <w:rsid w:val="00DF4D4F"/>
    <w:rsid w:val="00E031D0"/>
    <w:rsid w:val="00E05B1E"/>
    <w:rsid w:val="00E13BC4"/>
    <w:rsid w:val="00E20B7F"/>
    <w:rsid w:val="00E36EAF"/>
    <w:rsid w:val="00E4536E"/>
    <w:rsid w:val="00E46461"/>
    <w:rsid w:val="00E62E67"/>
    <w:rsid w:val="00E640A1"/>
    <w:rsid w:val="00E6550F"/>
    <w:rsid w:val="00E7066E"/>
    <w:rsid w:val="00E837AB"/>
    <w:rsid w:val="00E84C39"/>
    <w:rsid w:val="00E92EFD"/>
    <w:rsid w:val="00E9604D"/>
    <w:rsid w:val="00EA4C9D"/>
    <w:rsid w:val="00EB58BF"/>
    <w:rsid w:val="00ED265B"/>
    <w:rsid w:val="00EE1AC2"/>
    <w:rsid w:val="00EE38B5"/>
    <w:rsid w:val="00EF218F"/>
    <w:rsid w:val="00F02470"/>
    <w:rsid w:val="00F0500E"/>
    <w:rsid w:val="00F23744"/>
    <w:rsid w:val="00F355B0"/>
    <w:rsid w:val="00F4098A"/>
    <w:rsid w:val="00F46318"/>
    <w:rsid w:val="00F528E5"/>
    <w:rsid w:val="00F54C6A"/>
    <w:rsid w:val="00F70350"/>
    <w:rsid w:val="00F809DA"/>
    <w:rsid w:val="00F84546"/>
    <w:rsid w:val="00F848E1"/>
    <w:rsid w:val="00F91375"/>
    <w:rsid w:val="00F92019"/>
    <w:rsid w:val="00FB2166"/>
    <w:rsid w:val="00FD20CC"/>
    <w:rsid w:val="00FE03AA"/>
    <w:rsid w:val="00FE2691"/>
    <w:rsid w:val="00FE671D"/>
    <w:rsid w:val="00FF4C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45D5A"/>
  <w15:docId w15:val="{D6FC8DB1-0F44-4B46-A30F-BF3F9872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zh-CN" w:bidi="ar-SA"/>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FB2166"/>
    <w:pPr>
      <w:keepNext/>
      <w:numPr>
        <w:numId w:val="3"/>
      </w:numPr>
      <w:outlineLvl w:val="0"/>
    </w:pPr>
    <w:rPr>
      <w:b/>
    </w:rPr>
  </w:style>
  <w:style w:type="paragraph" w:styleId="Heading2">
    <w:name w:val="heading 2"/>
    <w:basedOn w:val="Normal"/>
    <w:next w:val="Normal"/>
    <w:pPr>
      <w:keepNext/>
      <w:numPr>
        <w:ilvl w:val="1"/>
        <w:numId w:val="3"/>
      </w:numPr>
      <w:outlineLvl w:val="1"/>
    </w:pPr>
  </w:style>
  <w:style w:type="paragraph" w:styleId="Heading3">
    <w:name w:val="heading 3"/>
    <w:basedOn w:val="ListParagraph"/>
    <w:next w:val="Normal"/>
    <w:rsid w:val="00853E2F"/>
    <w:pPr>
      <w:numPr>
        <w:ilvl w:val="2"/>
        <w:numId w:val="3"/>
      </w:numPr>
      <w:outlineLvl w:val="2"/>
    </w:pPr>
    <w:rPr>
      <w:b/>
    </w:rPr>
  </w:style>
  <w:style w:type="paragraph" w:styleId="Heading4">
    <w:name w:val="heading 4"/>
    <w:basedOn w:val="Normal"/>
    <w:next w:val="Normal"/>
    <w:pPr>
      <w:keepNext/>
      <w:numPr>
        <w:ilvl w:val="3"/>
        <w:numId w:val="3"/>
      </w:numPr>
      <w:outlineLvl w:val="3"/>
    </w:pPr>
    <w:rPr>
      <w:b/>
    </w:rPr>
  </w:style>
  <w:style w:type="paragraph" w:styleId="Heading5">
    <w:name w:val="heading 5"/>
    <w:basedOn w:val="Normal"/>
    <w:next w:val="Normal"/>
    <w:pPr>
      <w:keepNext/>
      <w:numPr>
        <w:ilvl w:val="4"/>
        <w:numId w:val="3"/>
      </w:numPr>
      <w:outlineLvl w:val="4"/>
    </w:pPr>
    <w:rPr>
      <w:b/>
      <w:i/>
    </w:rPr>
  </w:style>
  <w:style w:type="paragraph" w:styleId="Heading6">
    <w:name w:val="heading 6"/>
    <w:basedOn w:val="Normal"/>
    <w:next w:val="Normal"/>
    <w:pPr>
      <w:keepNext/>
      <w:numPr>
        <w:ilvl w:val="5"/>
        <w:numId w:val="3"/>
      </w:numPr>
      <w:outlineLvl w:val="5"/>
    </w:pPr>
    <w:rPr>
      <w:b/>
    </w:rPr>
  </w:style>
  <w:style w:type="paragraph" w:styleId="Heading7">
    <w:name w:val="heading 7"/>
    <w:basedOn w:val="Normal"/>
    <w:next w:val="Normal"/>
    <w:link w:val="Heading7Char"/>
    <w:uiPriority w:val="9"/>
    <w:semiHidden/>
    <w:unhideWhenUsed/>
    <w:qFormat/>
    <w:rsid w:val="00FB2166"/>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B216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216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b/>
      <w:sz w:val="32"/>
      <w:szCs w:val="32"/>
    </w:rPr>
  </w:style>
  <w:style w:type="paragraph" w:styleId="Subtitle">
    <w:name w:val="Subtitle"/>
    <w:basedOn w:val="Normal"/>
    <w:next w:val="Normal"/>
    <w:pPr>
      <w:keepNext/>
      <w:keepLines/>
    </w:pPr>
    <w:rPr>
      <w:b/>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68F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7F68FC"/>
    <w:rPr>
      <w:sz w:val="18"/>
      <w:szCs w:val="18"/>
    </w:rPr>
  </w:style>
  <w:style w:type="paragraph" w:styleId="ListParagraph">
    <w:name w:val="List Paragraph"/>
    <w:basedOn w:val="Normal"/>
    <w:uiPriority w:val="34"/>
    <w:qFormat/>
    <w:rsid w:val="007F68FC"/>
    <w:pPr>
      <w:ind w:left="720"/>
      <w:contextualSpacing/>
    </w:pPr>
  </w:style>
  <w:style w:type="character" w:customStyle="1" w:styleId="Heading7Char">
    <w:name w:val="Heading 7 Char"/>
    <w:basedOn w:val="DefaultParagraphFont"/>
    <w:link w:val="Heading7"/>
    <w:uiPriority w:val="9"/>
    <w:semiHidden/>
    <w:rsid w:val="00FB216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B21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216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295AF1"/>
    <w:pPr>
      <w:spacing w:after="200" w:line="240" w:lineRule="auto"/>
    </w:pPr>
    <w:rPr>
      <w:i/>
      <w:iCs/>
      <w:color w:val="1F497D" w:themeColor="text2"/>
      <w:sz w:val="18"/>
      <w:szCs w:val="18"/>
    </w:rPr>
  </w:style>
  <w:style w:type="character" w:customStyle="1" w:styleId="Heading1Char">
    <w:name w:val="Heading 1 Char"/>
    <w:basedOn w:val="DefaultParagraphFont"/>
    <w:link w:val="Heading1"/>
    <w:uiPriority w:val="9"/>
    <w:rsid w:val="00C06DA5"/>
    <w:rPr>
      <w:b/>
    </w:rPr>
  </w:style>
  <w:style w:type="paragraph" w:styleId="Bibliography">
    <w:name w:val="Bibliography"/>
    <w:basedOn w:val="Normal"/>
    <w:next w:val="Normal"/>
    <w:uiPriority w:val="37"/>
    <w:unhideWhenUsed/>
    <w:rsid w:val="00C06DA5"/>
  </w:style>
  <w:style w:type="paragraph" w:styleId="CommentSubject">
    <w:name w:val="annotation subject"/>
    <w:basedOn w:val="CommentText"/>
    <w:next w:val="CommentText"/>
    <w:link w:val="CommentSubjectChar"/>
    <w:uiPriority w:val="99"/>
    <w:semiHidden/>
    <w:unhideWhenUsed/>
    <w:rsid w:val="003F6EF0"/>
    <w:rPr>
      <w:b/>
      <w:bCs/>
    </w:rPr>
  </w:style>
  <w:style w:type="character" w:customStyle="1" w:styleId="CommentSubjectChar">
    <w:name w:val="Comment Subject Char"/>
    <w:basedOn w:val="CommentTextChar"/>
    <w:link w:val="CommentSubject"/>
    <w:uiPriority w:val="99"/>
    <w:semiHidden/>
    <w:rsid w:val="003F6EF0"/>
    <w:rPr>
      <w:b/>
      <w:bCs/>
      <w:sz w:val="20"/>
      <w:szCs w:val="20"/>
    </w:rPr>
  </w:style>
  <w:style w:type="character" w:styleId="PlaceholderText">
    <w:name w:val="Placeholder Text"/>
    <w:basedOn w:val="DefaultParagraphFont"/>
    <w:uiPriority w:val="99"/>
    <w:semiHidden/>
    <w:rsid w:val="00CE4C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8512">
      <w:bodyDiv w:val="1"/>
      <w:marLeft w:val="0"/>
      <w:marRight w:val="0"/>
      <w:marTop w:val="0"/>
      <w:marBottom w:val="0"/>
      <w:divBdr>
        <w:top w:val="none" w:sz="0" w:space="0" w:color="auto"/>
        <w:left w:val="none" w:sz="0" w:space="0" w:color="auto"/>
        <w:bottom w:val="none" w:sz="0" w:space="0" w:color="auto"/>
        <w:right w:val="none" w:sz="0" w:space="0" w:color="auto"/>
      </w:divBdr>
    </w:div>
    <w:div w:id="100490284">
      <w:bodyDiv w:val="1"/>
      <w:marLeft w:val="0"/>
      <w:marRight w:val="0"/>
      <w:marTop w:val="0"/>
      <w:marBottom w:val="0"/>
      <w:divBdr>
        <w:top w:val="none" w:sz="0" w:space="0" w:color="auto"/>
        <w:left w:val="none" w:sz="0" w:space="0" w:color="auto"/>
        <w:bottom w:val="none" w:sz="0" w:space="0" w:color="auto"/>
        <w:right w:val="none" w:sz="0" w:space="0" w:color="auto"/>
      </w:divBdr>
    </w:div>
    <w:div w:id="145047661">
      <w:bodyDiv w:val="1"/>
      <w:marLeft w:val="0"/>
      <w:marRight w:val="0"/>
      <w:marTop w:val="0"/>
      <w:marBottom w:val="0"/>
      <w:divBdr>
        <w:top w:val="none" w:sz="0" w:space="0" w:color="auto"/>
        <w:left w:val="none" w:sz="0" w:space="0" w:color="auto"/>
        <w:bottom w:val="none" w:sz="0" w:space="0" w:color="auto"/>
        <w:right w:val="none" w:sz="0" w:space="0" w:color="auto"/>
      </w:divBdr>
    </w:div>
    <w:div w:id="339547606">
      <w:bodyDiv w:val="1"/>
      <w:marLeft w:val="0"/>
      <w:marRight w:val="0"/>
      <w:marTop w:val="0"/>
      <w:marBottom w:val="0"/>
      <w:divBdr>
        <w:top w:val="none" w:sz="0" w:space="0" w:color="auto"/>
        <w:left w:val="none" w:sz="0" w:space="0" w:color="auto"/>
        <w:bottom w:val="none" w:sz="0" w:space="0" w:color="auto"/>
        <w:right w:val="none" w:sz="0" w:space="0" w:color="auto"/>
      </w:divBdr>
    </w:div>
    <w:div w:id="408044430">
      <w:bodyDiv w:val="1"/>
      <w:marLeft w:val="0"/>
      <w:marRight w:val="0"/>
      <w:marTop w:val="0"/>
      <w:marBottom w:val="0"/>
      <w:divBdr>
        <w:top w:val="none" w:sz="0" w:space="0" w:color="auto"/>
        <w:left w:val="none" w:sz="0" w:space="0" w:color="auto"/>
        <w:bottom w:val="none" w:sz="0" w:space="0" w:color="auto"/>
        <w:right w:val="none" w:sz="0" w:space="0" w:color="auto"/>
      </w:divBdr>
    </w:div>
    <w:div w:id="413403262">
      <w:bodyDiv w:val="1"/>
      <w:marLeft w:val="0"/>
      <w:marRight w:val="0"/>
      <w:marTop w:val="0"/>
      <w:marBottom w:val="0"/>
      <w:divBdr>
        <w:top w:val="none" w:sz="0" w:space="0" w:color="auto"/>
        <w:left w:val="none" w:sz="0" w:space="0" w:color="auto"/>
        <w:bottom w:val="none" w:sz="0" w:space="0" w:color="auto"/>
        <w:right w:val="none" w:sz="0" w:space="0" w:color="auto"/>
      </w:divBdr>
    </w:div>
    <w:div w:id="480118999">
      <w:bodyDiv w:val="1"/>
      <w:marLeft w:val="0"/>
      <w:marRight w:val="0"/>
      <w:marTop w:val="0"/>
      <w:marBottom w:val="0"/>
      <w:divBdr>
        <w:top w:val="none" w:sz="0" w:space="0" w:color="auto"/>
        <w:left w:val="none" w:sz="0" w:space="0" w:color="auto"/>
        <w:bottom w:val="none" w:sz="0" w:space="0" w:color="auto"/>
        <w:right w:val="none" w:sz="0" w:space="0" w:color="auto"/>
      </w:divBdr>
    </w:div>
    <w:div w:id="531654559">
      <w:bodyDiv w:val="1"/>
      <w:marLeft w:val="0"/>
      <w:marRight w:val="0"/>
      <w:marTop w:val="0"/>
      <w:marBottom w:val="0"/>
      <w:divBdr>
        <w:top w:val="none" w:sz="0" w:space="0" w:color="auto"/>
        <w:left w:val="none" w:sz="0" w:space="0" w:color="auto"/>
        <w:bottom w:val="none" w:sz="0" w:space="0" w:color="auto"/>
        <w:right w:val="none" w:sz="0" w:space="0" w:color="auto"/>
      </w:divBdr>
    </w:div>
    <w:div w:id="780029281">
      <w:bodyDiv w:val="1"/>
      <w:marLeft w:val="0"/>
      <w:marRight w:val="0"/>
      <w:marTop w:val="0"/>
      <w:marBottom w:val="0"/>
      <w:divBdr>
        <w:top w:val="none" w:sz="0" w:space="0" w:color="auto"/>
        <w:left w:val="none" w:sz="0" w:space="0" w:color="auto"/>
        <w:bottom w:val="none" w:sz="0" w:space="0" w:color="auto"/>
        <w:right w:val="none" w:sz="0" w:space="0" w:color="auto"/>
      </w:divBdr>
    </w:div>
    <w:div w:id="794981106">
      <w:bodyDiv w:val="1"/>
      <w:marLeft w:val="0"/>
      <w:marRight w:val="0"/>
      <w:marTop w:val="0"/>
      <w:marBottom w:val="0"/>
      <w:divBdr>
        <w:top w:val="none" w:sz="0" w:space="0" w:color="auto"/>
        <w:left w:val="none" w:sz="0" w:space="0" w:color="auto"/>
        <w:bottom w:val="none" w:sz="0" w:space="0" w:color="auto"/>
        <w:right w:val="none" w:sz="0" w:space="0" w:color="auto"/>
      </w:divBdr>
    </w:div>
    <w:div w:id="856964508">
      <w:bodyDiv w:val="1"/>
      <w:marLeft w:val="0"/>
      <w:marRight w:val="0"/>
      <w:marTop w:val="0"/>
      <w:marBottom w:val="0"/>
      <w:divBdr>
        <w:top w:val="none" w:sz="0" w:space="0" w:color="auto"/>
        <w:left w:val="none" w:sz="0" w:space="0" w:color="auto"/>
        <w:bottom w:val="none" w:sz="0" w:space="0" w:color="auto"/>
        <w:right w:val="none" w:sz="0" w:space="0" w:color="auto"/>
      </w:divBdr>
    </w:div>
    <w:div w:id="890070527">
      <w:bodyDiv w:val="1"/>
      <w:marLeft w:val="0"/>
      <w:marRight w:val="0"/>
      <w:marTop w:val="0"/>
      <w:marBottom w:val="0"/>
      <w:divBdr>
        <w:top w:val="none" w:sz="0" w:space="0" w:color="auto"/>
        <w:left w:val="none" w:sz="0" w:space="0" w:color="auto"/>
        <w:bottom w:val="none" w:sz="0" w:space="0" w:color="auto"/>
        <w:right w:val="none" w:sz="0" w:space="0" w:color="auto"/>
      </w:divBdr>
    </w:div>
    <w:div w:id="910116719">
      <w:bodyDiv w:val="1"/>
      <w:marLeft w:val="0"/>
      <w:marRight w:val="0"/>
      <w:marTop w:val="0"/>
      <w:marBottom w:val="0"/>
      <w:divBdr>
        <w:top w:val="none" w:sz="0" w:space="0" w:color="auto"/>
        <w:left w:val="none" w:sz="0" w:space="0" w:color="auto"/>
        <w:bottom w:val="none" w:sz="0" w:space="0" w:color="auto"/>
        <w:right w:val="none" w:sz="0" w:space="0" w:color="auto"/>
      </w:divBdr>
    </w:div>
    <w:div w:id="923495630">
      <w:bodyDiv w:val="1"/>
      <w:marLeft w:val="0"/>
      <w:marRight w:val="0"/>
      <w:marTop w:val="0"/>
      <w:marBottom w:val="0"/>
      <w:divBdr>
        <w:top w:val="none" w:sz="0" w:space="0" w:color="auto"/>
        <w:left w:val="none" w:sz="0" w:space="0" w:color="auto"/>
        <w:bottom w:val="none" w:sz="0" w:space="0" w:color="auto"/>
        <w:right w:val="none" w:sz="0" w:space="0" w:color="auto"/>
      </w:divBdr>
    </w:div>
    <w:div w:id="940188201">
      <w:bodyDiv w:val="1"/>
      <w:marLeft w:val="0"/>
      <w:marRight w:val="0"/>
      <w:marTop w:val="0"/>
      <w:marBottom w:val="0"/>
      <w:divBdr>
        <w:top w:val="none" w:sz="0" w:space="0" w:color="auto"/>
        <w:left w:val="none" w:sz="0" w:space="0" w:color="auto"/>
        <w:bottom w:val="none" w:sz="0" w:space="0" w:color="auto"/>
        <w:right w:val="none" w:sz="0" w:space="0" w:color="auto"/>
      </w:divBdr>
    </w:div>
    <w:div w:id="967708378">
      <w:bodyDiv w:val="1"/>
      <w:marLeft w:val="0"/>
      <w:marRight w:val="0"/>
      <w:marTop w:val="0"/>
      <w:marBottom w:val="0"/>
      <w:divBdr>
        <w:top w:val="none" w:sz="0" w:space="0" w:color="auto"/>
        <w:left w:val="none" w:sz="0" w:space="0" w:color="auto"/>
        <w:bottom w:val="none" w:sz="0" w:space="0" w:color="auto"/>
        <w:right w:val="none" w:sz="0" w:space="0" w:color="auto"/>
      </w:divBdr>
    </w:div>
    <w:div w:id="975913214">
      <w:bodyDiv w:val="1"/>
      <w:marLeft w:val="0"/>
      <w:marRight w:val="0"/>
      <w:marTop w:val="0"/>
      <w:marBottom w:val="0"/>
      <w:divBdr>
        <w:top w:val="none" w:sz="0" w:space="0" w:color="auto"/>
        <w:left w:val="none" w:sz="0" w:space="0" w:color="auto"/>
        <w:bottom w:val="none" w:sz="0" w:space="0" w:color="auto"/>
        <w:right w:val="none" w:sz="0" w:space="0" w:color="auto"/>
      </w:divBdr>
    </w:div>
    <w:div w:id="999192605">
      <w:bodyDiv w:val="1"/>
      <w:marLeft w:val="0"/>
      <w:marRight w:val="0"/>
      <w:marTop w:val="0"/>
      <w:marBottom w:val="0"/>
      <w:divBdr>
        <w:top w:val="none" w:sz="0" w:space="0" w:color="auto"/>
        <w:left w:val="none" w:sz="0" w:space="0" w:color="auto"/>
        <w:bottom w:val="none" w:sz="0" w:space="0" w:color="auto"/>
        <w:right w:val="none" w:sz="0" w:space="0" w:color="auto"/>
      </w:divBdr>
    </w:div>
    <w:div w:id="999194550">
      <w:bodyDiv w:val="1"/>
      <w:marLeft w:val="0"/>
      <w:marRight w:val="0"/>
      <w:marTop w:val="0"/>
      <w:marBottom w:val="0"/>
      <w:divBdr>
        <w:top w:val="none" w:sz="0" w:space="0" w:color="auto"/>
        <w:left w:val="none" w:sz="0" w:space="0" w:color="auto"/>
        <w:bottom w:val="none" w:sz="0" w:space="0" w:color="auto"/>
        <w:right w:val="none" w:sz="0" w:space="0" w:color="auto"/>
      </w:divBdr>
    </w:div>
    <w:div w:id="1076509220">
      <w:bodyDiv w:val="1"/>
      <w:marLeft w:val="0"/>
      <w:marRight w:val="0"/>
      <w:marTop w:val="0"/>
      <w:marBottom w:val="0"/>
      <w:divBdr>
        <w:top w:val="none" w:sz="0" w:space="0" w:color="auto"/>
        <w:left w:val="none" w:sz="0" w:space="0" w:color="auto"/>
        <w:bottom w:val="none" w:sz="0" w:space="0" w:color="auto"/>
        <w:right w:val="none" w:sz="0" w:space="0" w:color="auto"/>
      </w:divBdr>
    </w:div>
    <w:div w:id="1120026127">
      <w:bodyDiv w:val="1"/>
      <w:marLeft w:val="0"/>
      <w:marRight w:val="0"/>
      <w:marTop w:val="0"/>
      <w:marBottom w:val="0"/>
      <w:divBdr>
        <w:top w:val="none" w:sz="0" w:space="0" w:color="auto"/>
        <w:left w:val="none" w:sz="0" w:space="0" w:color="auto"/>
        <w:bottom w:val="none" w:sz="0" w:space="0" w:color="auto"/>
        <w:right w:val="none" w:sz="0" w:space="0" w:color="auto"/>
      </w:divBdr>
    </w:div>
    <w:div w:id="1244991930">
      <w:bodyDiv w:val="1"/>
      <w:marLeft w:val="0"/>
      <w:marRight w:val="0"/>
      <w:marTop w:val="0"/>
      <w:marBottom w:val="0"/>
      <w:divBdr>
        <w:top w:val="none" w:sz="0" w:space="0" w:color="auto"/>
        <w:left w:val="none" w:sz="0" w:space="0" w:color="auto"/>
        <w:bottom w:val="none" w:sz="0" w:space="0" w:color="auto"/>
        <w:right w:val="none" w:sz="0" w:space="0" w:color="auto"/>
      </w:divBdr>
    </w:div>
    <w:div w:id="1300769763">
      <w:bodyDiv w:val="1"/>
      <w:marLeft w:val="0"/>
      <w:marRight w:val="0"/>
      <w:marTop w:val="0"/>
      <w:marBottom w:val="0"/>
      <w:divBdr>
        <w:top w:val="none" w:sz="0" w:space="0" w:color="auto"/>
        <w:left w:val="none" w:sz="0" w:space="0" w:color="auto"/>
        <w:bottom w:val="none" w:sz="0" w:space="0" w:color="auto"/>
        <w:right w:val="none" w:sz="0" w:space="0" w:color="auto"/>
      </w:divBdr>
    </w:div>
    <w:div w:id="1375039591">
      <w:bodyDiv w:val="1"/>
      <w:marLeft w:val="0"/>
      <w:marRight w:val="0"/>
      <w:marTop w:val="0"/>
      <w:marBottom w:val="0"/>
      <w:divBdr>
        <w:top w:val="none" w:sz="0" w:space="0" w:color="auto"/>
        <w:left w:val="none" w:sz="0" w:space="0" w:color="auto"/>
        <w:bottom w:val="none" w:sz="0" w:space="0" w:color="auto"/>
        <w:right w:val="none" w:sz="0" w:space="0" w:color="auto"/>
      </w:divBdr>
    </w:div>
    <w:div w:id="1427120014">
      <w:bodyDiv w:val="1"/>
      <w:marLeft w:val="0"/>
      <w:marRight w:val="0"/>
      <w:marTop w:val="0"/>
      <w:marBottom w:val="0"/>
      <w:divBdr>
        <w:top w:val="none" w:sz="0" w:space="0" w:color="auto"/>
        <w:left w:val="none" w:sz="0" w:space="0" w:color="auto"/>
        <w:bottom w:val="none" w:sz="0" w:space="0" w:color="auto"/>
        <w:right w:val="none" w:sz="0" w:space="0" w:color="auto"/>
      </w:divBdr>
    </w:div>
    <w:div w:id="1445542894">
      <w:bodyDiv w:val="1"/>
      <w:marLeft w:val="0"/>
      <w:marRight w:val="0"/>
      <w:marTop w:val="0"/>
      <w:marBottom w:val="0"/>
      <w:divBdr>
        <w:top w:val="none" w:sz="0" w:space="0" w:color="auto"/>
        <w:left w:val="none" w:sz="0" w:space="0" w:color="auto"/>
        <w:bottom w:val="none" w:sz="0" w:space="0" w:color="auto"/>
        <w:right w:val="none" w:sz="0" w:space="0" w:color="auto"/>
      </w:divBdr>
    </w:div>
    <w:div w:id="1450583829">
      <w:bodyDiv w:val="1"/>
      <w:marLeft w:val="0"/>
      <w:marRight w:val="0"/>
      <w:marTop w:val="0"/>
      <w:marBottom w:val="0"/>
      <w:divBdr>
        <w:top w:val="none" w:sz="0" w:space="0" w:color="auto"/>
        <w:left w:val="none" w:sz="0" w:space="0" w:color="auto"/>
        <w:bottom w:val="none" w:sz="0" w:space="0" w:color="auto"/>
        <w:right w:val="none" w:sz="0" w:space="0" w:color="auto"/>
      </w:divBdr>
    </w:div>
    <w:div w:id="1470127333">
      <w:bodyDiv w:val="1"/>
      <w:marLeft w:val="0"/>
      <w:marRight w:val="0"/>
      <w:marTop w:val="0"/>
      <w:marBottom w:val="0"/>
      <w:divBdr>
        <w:top w:val="none" w:sz="0" w:space="0" w:color="auto"/>
        <w:left w:val="none" w:sz="0" w:space="0" w:color="auto"/>
        <w:bottom w:val="none" w:sz="0" w:space="0" w:color="auto"/>
        <w:right w:val="none" w:sz="0" w:space="0" w:color="auto"/>
      </w:divBdr>
    </w:div>
    <w:div w:id="1488741585">
      <w:bodyDiv w:val="1"/>
      <w:marLeft w:val="0"/>
      <w:marRight w:val="0"/>
      <w:marTop w:val="0"/>
      <w:marBottom w:val="0"/>
      <w:divBdr>
        <w:top w:val="none" w:sz="0" w:space="0" w:color="auto"/>
        <w:left w:val="none" w:sz="0" w:space="0" w:color="auto"/>
        <w:bottom w:val="none" w:sz="0" w:space="0" w:color="auto"/>
        <w:right w:val="none" w:sz="0" w:space="0" w:color="auto"/>
      </w:divBdr>
    </w:div>
    <w:div w:id="1650551137">
      <w:bodyDiv w:val="1"/>
      <w:marLeft w:val="0"/>
      <w:marRight w:val="0"/>
      <w:marTop w:val="0"/>
      <w:marBottom w:val="0"/>
      <w:divBdr>
        <w:top w:val="none" w:sz="0" w:space="0" w:color="auto"/>
        <w:left w:val="none" w:sz="0" w:space="0" w:color="auto"/>
        <w:bottom w:val="none" w:sz="0" w:space="0" w:color="auto"/>
        <w:right w:val="none" w:sz="0" w:space="0" w:color="auto"/>
      </w:divBdr>
    </w:div>
    <w:div w:id="1673752395">
      <w:bodyDiv w:val="1"/>
      <w:marLeft w:val="0"/>
      <w:marRight w:val="0"/>
      <w:marTop w:val="0"/>
      <w:marBottom w:val="0"/>
      <w:divBdr>
        <w:top w:val="none" w:sz="0" w:space="0" w:color="auto"/>
        <w:left w:val="none" w:sz="0" w:space="0" w:color="auto"/>
        <w:bottom w:val="none" w:sz="0" w:space="0" w:color="auto"/>
        <w:right w:val="none" w:sz="0" w:space="0" w:color="auto"/>
      </w:divBdr>
    </w:div>
    <w:div w:id="1677611267">
      <w:bodyDiv w:val="1"/>
      <w:marLeft w:val="0"/>
      <w:marRight w:val="0"/>
      <w:marTop w:val="0"/>
      <w:marBottom w:val="0"/>
      <w:divBdr>
        <w:top w:val="none" w:sz="0" w:space="0" w:color="auto"/>
        <w:left w:val="none" w:sz="0" w:space="0" w:color="auto"/>
        <w:bottom w:val="none" w:sz="0" w:space="0" w:color="auto"/>
        <w:right w:val="none" w:sz="0" w:space="0" w:color="auto"/>
      </w:divBdr>
    </w:div>
    <w:div w:id="1722365936">
      <w:bodyDiv w:val="1"/>
      <w:marLeft w:val="0"/>
      <w:marRight w:val="0"/>
      <w:marTop w:val="0"/>
      <w:marBottom w:val="0"/>
      <w:divBdr>
        <w:top w:val="none" w:sz="0" w:space="0" w:color="auto"/>
        <w:left w:val="none" w:sz="0" w:space="0" w:color="auto"/>
        <w:bottom w:val="none" w:sz="0" w:space="0" w:color="auto"/>
        <w:right w:val="none" w:sz="0" w:space="0" w:color="auto"/>
      </w:divBdr>
    </w:div>
    <w:div w:id="1781365582">
      <w:bodyDiv w:val="1"/>
      <w:marLeft w:val="0"/>
      <w:marRight w:val="0"/>
      <w:marTop w:val="0"/>
      <w:marBottom w:val="0"/>
      <w:divBdr>
        <w:top w:val="none" w:sz="0" w:space="0" w:color="auto"/>
        <w:left w:val="none" w:sz="0" w:space="0" w:color="auto"/>
        <w:bottom w:val="none" w:sz="0" w:space="0" w:color="auto"/>
        <w:right w:val="none" w:sz="0" w:space="0" w:color="auto"/>
      </w:divBdr>
    </w:div>
    <w:div w:id="1797025432">
      <w:bodyDiv w:val="1"/>
      <w:marLeft w:val="0"/>
      <w:marRight w:val="0"/>
      <w:marTop w:val="0"/>
      <w:marBottom w:val="0"/>
      <w:divBdr>
        <w:top w:val="none" w:sz="0" w:space="0" w:color="auto"/>
        <w:left w:val="none" w:sz="0" w:space="0" w:color="auto"/>
        <w:bottom w:val="none" w:sz="0" w:space="0" w:color="auto"/>
        <w:right w:val="none" w:sz="0" w:space="0" w:color="auto"/>
      </w:divBdr>
    </w:div>
    <w:div w:id="2001695585">
      <w:bodyDiv w:val="1"/>
      <w:marLeft w:val="0"/>
      <w:marRight w:val="0"/>
      <w:marTop w:val="0"/>
      <w:marBottom w:val="0"/>
      <w:divBdr>
        <w:top w:val="none" w:sz="0" w:space="0" w:color="auto"/>
        <w:left w:val="none" w:sz="0" w:space="0" w:color="auto"/>
        <w:bottom w:val="none" w:sz="0" w:space="0" w:color="auto"/>
        <w:right w:val="none" w:sz="0" w:space="0" w:color="auto"/>
      </w:divBdr>
    </w:div>
    <w:div w:id="2099520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Ble121</b:Tag>
    <b:SourceType>ArticleInAPeriodical</b:SourceType>
    <b:Guid>{672E5085-6EB4-7346-AF89-ACEEC6AF5BDE}</b:Guid>
    <b:Author>
      <b:Author>
        <b:NameList>
          <b:Person>
            <b:Last>Blei</b:Last>
            <b:First>David</b:First>
            <b:Middle>M.</b:Middle>
          </b:Person>
        </b:NameList>
      </b:Author>
    </b:Author>
    <b:Title>Probabilistic Topic Models</b:Title>
    <b:PeriodicalTitle>Communications of the AMC</b:PeriodicalTitle>
    <b:Year>2012</b:Year>
    <b:Month>April</b:Month>
    <b:Pages>77-84</b:Pages>
    <b:Volume>55</b:Volume>
    <b:Issue>4</b:Issue>
    <b:RefOrder>2</b:RefOrder>
  </b:Source>
  <b:Source>
    <b:Tag>Rya16</b:Tag>
    <b:SourceType>JournalArticle</b:SourceType>
    <b:Guid>{70ECD341-57C4-014F-896B-9DE6DE827001}</b:Guid>
    <b:Author>
      <b:Author>
        <b:Corporate>J. Ryan, et al.</b:Corporate>
      </b:Author>
    </b:Author>
    <b:Title>New Passive Acoustic Monitoring in Monterey Bay National Marine Sanctuary</b:Title>
    <b:JournalName>OCEANS 2016 MTS/IEEE Monterey</b:JournalName>
    <b:Year>2016</b:Year>
    <b:Pages>1-8</b:Pages>
    <b:City>Monterey, CA</b:City>
    <b:RefOrder>1</b:RefOrder>
  </b:Source>
  <b:Source>
    <b:Tag>BYR18</b:Tag>
    <b:SourceType>JournalArticle</b:SourceType>
    <b:Guid>{659961B3-89F6-9147-97F8-198E3D99E6BB}</b:Guid>
    <b:Author>
      <b:Author>
        <b:Corporate>B-Y. Raanan, J. Bellingham, Y. Zhang, et al.</b:Corporate>
      </b:Author>
    </b:Author>
    <b:Title>Detection of unanticipated faults for autonomous underwater vehicles using online topic models</b:Title>
    <b:Year>2018</b:Year>
    <b:Pages>705-716</b:Pages>
    <b:JournalName>Journal of Field Robotics</b:JournalName>
    <b:Volume>35</b:Volume>
    <b:Issue>5</b:Issue>
    <b:RefOrder>3</b:RefOrder>
  </b:Source>
</b:Sources>
</file>

<file path=customXml/itemProps1.xml><?xml version="1.0" encoding="utf-8"?>
<ds:datastoreItem xmlns:ds="http://schemas.openxmlformats.org/officeDocument/2006/customXml" ds:itemID="{F1AA971D-1272-CD4D-84B6-AB72B27DD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17</Pages>
  <Words>11073</Words>
  <Characters>57584</Characters>
  <Application>Microsoft Office Word</Application>
  <DocSecurity>0</DocSecurity>
  <Lines>959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Bergamaschi</dc:creator>
  <cp:keywords/>
  <dc:description/>
  <cp:lastModifiedBy>Tom Bergamaschi</cp:lastModifiedBy>
  <cp:revision>7</cp:revision>
  <dcterms:created xsi:type="dcterms:W3CDTF">2018-11-10T22:04:00Z</dcterms:created>
  <dcterms:modified xsi:type="dcterms:W3CDTF">2018-11-12T18:08:00Z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06980ec3-87f6-3823-9918-604f1de47335</vt:lpwstr>
  </property>
</Properties>
</file>