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32712B">
      <w:pPr>
        <w:contextualSpacing/>
      </w:pPr>
      <w:proofErr w:type="spellStart"/>
      <w:r>
        <w:t>Seaconn</w:t>
      </w:r>
      <w:proofErr w:type="spellEnd"/>
      <w:r>
        <w:t xml:space="preserve"> Contact Current Handling </w:t>
      </w:r>
      <w:bookmarkStart w:id="0" w:name="_GoBack"/>
      <w:bookmarkEnd w:id="0"/>
    </w:p>
    <w:p w:rsidR="0032712B" w:rsidRDefault="0032712B">
      <w:pPr>
        <w:contextualSpacing/>
      </w:pPr>
    </w:p>
    <w:p w:rsidR="0032712B" w:rsidRDefault="0032712B">
      <w:pPr>
        <w:contextualSpacing/>
      </w:pPr>
    </w:p>
    <w:p w:rsidR="0032712B" w:rsidRDefault="0032712B">
      <w:pPr>
        <w:contextualSpacing/>
      </w:pPr>
    </w:p>
    <w:p w:rsidR="0032712B" w:rsidRPr="0032712B" w:rsidRDefault="0032712B" w:rsidP="0032712B">
      <w:pPr>
        <w:shd w:val="clear" w:color="auto" w:fill="2A4359"/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FFFFFF"/>
          <w:sz w:val="34"/>
          <w:szCs w:val="34"/>
        </w:rPr>
      </w:pPr>
      <w:r w:rsidRPr="0032712B">
        <w:rPr>
          <w:rFonts w:ascii="Verdana" w:eastAsia="Times New Roman" w:hAnsi="Verdana" w:cs="Times New Roman"/>
          <w:b/>
          <w:bCs/>
          <w:color w:val="FFFFFF"/>
          <w:sz w:val="34"/>
          <w:szCs w:val="34"/>
        </w:rPr>
        <w:t>ELECTRICAL CONTACT SIZES</w:t>
      </w:r>
    </w:p>
    <w:tbl>
      <w:tblPr>
        <w:tblW w:w="0" w:type="auto"/>
        <w:tblCellSpacing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2A435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2556"/>
        <w:gridCol w:w="2556"/>
      </w:tblGrid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CONTACT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DIAMETER (INCHES)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AMPACITY (AMPS)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#28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0.015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0.5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#22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0.031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2.5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#20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0.040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4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#16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0.062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13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#14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0.093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16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#10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0.125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23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#8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0.156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50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#6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0.218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65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#4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0.255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90</w:t>
            </w:r>
          </w:p>
        </w:tc>
      </w:tr>
      <w:tr w:rsidR="0032712B" w:rsidRPr="0032712B" w:rsidTr="0032712B">
        <w:trPr>
          <w:tblCellSpacing w:w="0" w:type="dxa"/>
        </w:trPr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#1/0 AWG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0.355</w:t>
            </w:r>
          </w:p>
        </w:tc>
        <w:tc>
          <w:tcPr>
            <w:tcW w:w="2556" w:type="dxa"/>
            <w:tcBorders>
              <w:top w:val="outset" w:sz="2" w:space="0" w:color="auto"/>
              <w:left w:val="outset" w:sz="2" w:space="0" w:color="auto"/>
              <w:bottom w:val="single" w:sz="6" w:space="0" w:color="233954"/>
              <w:right w:val="outset" w:sz="2" w:space="0" w:color="auto"/>
            </w:tcBorders>
            <w:shd w:val="clear" w:color="auto" w:fill="2A435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12B" w:rsidRPr="0032712B" w:rsidRDefault="0032712B" w:rsidP="003271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</w:rPr>
            </w:pPr>
            <w:r w:rsidRPr="0032712B">
              <w:rPr>
                <w:rFonts w:ascii="Arial" w:eastAsia="Times New Roman" w:hAnsi="Arial" w:cs="Arial"/>
                <w:color w:val="FFFFFF"/>
                <w:sz w:val="17"/>
                <w:szCs w:val="17"/>
              </w:rPr>
              <w:t>200</w:t>
            </w:r>
          </w:p>
        </w:tc>
      </w:tr>
    </w:tbl>
    <w:p w:rsidR="0032712B" w:rsidRPr="0032712B" w:rsidRDefault="0032712B" w:rsidP="0032712B">
      <w:pPr>
        <w:shd w:val="clear" w:color="auto" w:fill="2A4359"/>
        <w:spacing w:before="45" w:after="225" w:line="240" w:lineRule="auto"/>
        <w:rPr>
          <w:rFonts w:ascii="Arial" w:eastAsia="Times New Roman" w:hAnsi="Arial" w:cs="Arial"/>
          <w:color w:val="FFFFFF"/>
          <w:sz w:val="17"/>
          <w:szCs w:val="17"/>
        </w:rPr>
      </w:pPr>
      <w:r w:rsidRPr="0032712B">
        <w:rPr>
          <w:rFonts w:ascii="Arial" w:eastAsia="Times New Roman" w:hAnsi="Arial" w:cs="Arial"/>
          <w:color w:val="FFFFFF"/>
          <w:sz w:val="17"/>
          <w:szCs w:val="17"/>
        </w:rPr>
        <w:t>NOTES</w:t>
      </w:r>
      <w:proofErr w:type="gramStart"/>
      <w:r w:rsidRPr="0032712B">
        <w:rPr>
          <w:rFonts w:ascii="Arial" w:eastAsia="Times New Roman" w:hAnsi="Arial" w:cs="Arial"/>
          <w:color w:val="FFFFFF"/>
          <w:sz w:val="17"/>
          <w:szCs w:val="17"/>
        </w:rPr>
        <w:t>:</w:t>
      </w:r>
      <w:proofErr w:type="gramEnd"/>
      <w:r w:rsidRPr="0032712B">
        <w:rPr>
          <w:rFonts w:ascii="Arial" w:eastAsia="Times New Roman" w:hAnsi="Arial" w:cs="Arial"/>
          <w:color w:val="FFFFFF"/>
          <w:sz w:val="17"/>
          <w:szCs w:val="17"/>
        </w:rPr>
        <w:br/>
        <w:t>The ampacity is computed at temperature range of +30°F +68°F.</w:t>
      </w:r>
      <w:r w:rsidRPr="0032712B">
        <w:rPr>
          <w:rFonts w:ascii="Arial" w:eastAsia="Times New Roman" w:hAnsi="Arial" w:cs="Arial"/>
          <w:color w:val="FFFFFF"/>
          <w:sz w:val="17"/>
          <w:szCs w:val="17"/>
        </w:rPr>
        <w:br/>
        <w:t>Above 70°F the ampacity drops.</w:t>
      </w:r>
      <w:r w:rsidRPr="0032712B">
        <w:rPr>
          <w:rFonts w:ascii="Arial" w:eastAsia="Times New Roman" w:hAnsi="Arial" w:cs="Arial"/>
          <w:color w:val="FFFFFF"/>
          <w:sz w:val="17"/>
          <w:szCs w:val="17"/>
        </w:rPr>
        <w:br/>
        <w:t>Pins and sockets are brass alloy. Pins are gold plated per MIL-G-45204.</w:t>
      </w:r>
      <w:r w:rsidRPr="0032712B">
        <w:rPr>
          <w:rFonts w:ascii="Arial" w:eastAsia="Times New Roman" w:hAnsi="Arial" w:cs="Arial"/>
          <w:color w:val="FFFFFF"/>
          <w:sz w:val="17"/>
          <w:szCs w:val="17"/>
        </w:rPr>
        <w:br/>
        <w:t>Most contacts conform to MIL-C-24217.</w:t>
      </w:r>
    </w:p>
    <w:p w:rsidR="0032712B" w:rsidRDefault="0032712B">
      <w:pPr>
        <w:contextualSpacing/>
      </w:pPr>
    </w:p>
    <w:sectPr w:rsidR="00327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2B"/>
    <w:rsid w:val="0032712B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7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71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271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7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71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271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2016-03-03T17:59:00Z</dcterms:created>
  <dcterms:modified xsi:type="dcterms:W3CDTF">2016-03-03T18:00:00Z</dcterms:modified>
</cp:coreProperties>
</file>