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BA8" w:rsidRPr="000A4BA8" w:rsidRDefault="000A4BA8">
      <w:pPr>
        <w:contextualSpacing/>
        <w:rPr>
          <w:sz w:val="32"/>
          <w:szCs w:val="32"/>
          <w:u w:val="single"/>
        </w:rPr>
      </w:pPr>
      <w:r w:rsidRPr="000A4BA8">
        <w:rPr>
          <w:sz w:val="32"/>
          <w:szCs w:val="32"/>
          <w:u w:val="single"/>
        </w:rPr>
        <w:t>Benthic Observation Survey System (BOSS) Deployment Inventory</w:t>
      </w:r>
    </w:p>
    <w:p w:rsidR="000A4BA8" w:rsidRDefault="000A4BA8">
      <w:pPr>
        <w:contextualSpacing/>
        <w:rPr>
          <w:sz w:val="28"/>
          <w:szCs w:val="28"/>
          <w:u w:val="single"/>
        </w:rPr>
      </w:pPr>
    </w:p>
    <w:p w:rsidR="004B010B" w:rsidRPr="000A4BA8" w:rsidRDefault="004B010B">
      <w:pPr>
        <w:contextualSpacing/>
        <w:rPr>
          <w:color w:val="0070C0"/>
          <w:sz w:val="28"/>
          <w:szCs w:val="28"/>
          <w:u w:val="single"/>
        </w:rPr>
      </w:pPr>
      <w:r w:rsidRPr="000A4BA8">
        <w:rPr>
          <w:color w:val="0070C0"/>
          <w:sz w:val="28"/>
          <w:szCs w:val="28"/>
          <w:u w:val="single"/>
        </w:rPr>
        <w:t>Control Room Cables</w:t>
      </w:r>
      <w:r w:rsidR="007F25CD">
        <w:rPr>
          <w:color w:val="0070C0"/>
          <w:sz w:val="28"/>
          <w:szCs w:val="28"/>
          <w:u w:val="single"/>
        </w:rPr>
        <w:t xml:space="preserve"> Tote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10-channel snake cable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2-channel snake cable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PDU power cable (yellow)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Coax cable, long (pink)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Coax cable, long (black)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Fiber deck cable (to winch)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480Vac deck cable (to winch)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Tote monitor power supply (x2)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SeeTec monitor power supply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USB extension cable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110Vac power strip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Deck recorder keyboard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Deck recorder mouse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Garmin GPS antenna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Fiber cleaning kit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Optical fiber box</w:t>
      </w:r>
    </w:p>
    <w:p w:rsidR="004B010B" w:rsidRDefault="004B010B">
      <w:pPr>
        <w:contextualSpacing/>
      </w:pPr>
    </w:p>
    <w:p w:rsidR="004B010B" w:rsidRDefault="004B010B">
      <w:pPr>
        <w:contextualSpacing/>
      </w:pPr>
      <w:r>
        <w:t xml:space="preserve"> </w:t>
      </w:r>
    </w:p>
    <w:p w:rsidR="000A4BA8" w:rsidRPr="000A4BA8" w:rsidRDefault="000A4BA8" w:rsidP="000A4BA8">
      <w:pPr>
        <w:contextualSpacing/>
        <w:rPr>
          <w:color w:val="0070C0"/>
          <w:sz w:val="28"/>
          <w:szCs w:val="28"/>
          <w:u w:val="single"/>
        </w:rPr>
      </w:pPr>
      <w:r w:rsidRPr="000A4BA8">
        <w:rPr>
          <w:color w:val="0070C0"/>
          <w:sz w:val="28"/>
          <w:szCs w:val="28"/>
          <w:u w:val="single"/>
        </w:rPr>
        <w:t>Video Monitors</w:t>
      </w:r>
      <w:r w:rsidR="007F25CD">
        <w:rPr>
          <w:color w:val="0070C0"/>
          <w:sz w:val="28"/>
          <w:szCs w:val="28"/>
          <w:u w:val="single"/>
        </w:rPr>
        <w:t xml:space="preserve"> Tote</w:t>
      </w:r>
    </w:p>
    <w:p w:rsidR="000A4BA8" w:rsidRPr="000A4BA8" w:rsidRDefault="000A4BA8" w:rsidP="000A4BA8">
      <w:pPr>
        <w:contextualSpacing/>
        <w:rPr>
          <w:color w:val="0070C0"/>
        </w:rPr>
      </w:pPr>
      <w:r w:rsidRPr="000A4BA8">
        <w:rPr>
          <w:color w:val="0070C0"/>
        </w:rPr>
        <w:t>Tote monitor (x2)</w:t>
      </w:r>
    </w:p>
    <w:p w:rsidR="000A4BA8" w:rsidRDefault="000A4BA8" w:rsidP="000A4BA8">
      <w:pPr>
        <w:contextualSpacing/>
      </w:pPr>
      <w:r w:rsidRPr="000A4BA8">
        <w:rPr>
          <w:color w:val="0070C0"/>
        </w:rPr>
        <w:t>SeeTec monitor</w:t>
      </w:r>
    </w:p>
    <w:p w:rsidR="000A4BA8" w:rsidRDefault="000A4BA8">
      <w:pPr>
        <w:contextualSpacing/>
      </w:pPr>
    </w:p>
    <w:p w:rsidR="000A4BA8" w:rsidRDefault="000A4BA8">
      <w:pPr>
        <w:contextualSpacing/>
      </w:pPr>
    </w:p>
    <w:p w:rsidR="004B010B" w:rsidRPr="000A4BA8" w:rsidRDefault="004B010B">
      <w:pPr>
        <w:contextualSpacing/>
        <w:rPr>
          <w:color w:val="0070C0"/>
          <w:sz w:val="28"/>
          <w:szCs w:val="28"/>
          <w:u w:val="single"/>
        </w:rPr>
      </w:pPr>
      <w:r w:rsidRPr="000A4BA8">
        <w:rPr>
          <w:color w:val="0070C0"/>
          <w:sz w:val="28"/>
          <w:szCs w:val="28"/>
          <w:u w:val="single"/>
        </w:rPr>
        <w:t>Deployment Spares</w:t>
      </w:r>
      <w:r w:rsidR="007F25CD">
        <w:rPr>
          <w:color w:val="0070C0"/>
          <w:sz w:val="28"/>
          <w:szCs w:val="28"/>
          <w:u w:val="single"/>
        </w:rPr>
        <w:t xml:space="preserve"> Tote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High power LEDs (x4)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Low power LED (x1)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Coax cables, assorted lengths (pink) (x5)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 xml:space="preserve">Belly pack </w:t>
      </w:r>
      <w:r w:rsidR="005A4CA3">
        <w:rPr>
          <w:color w:val="0070C0"/>
        </w:rPr>
        <w:t xml:space="preserve">extension </w:t>
      </w:r>
      <w:r w:rsidRPr="000A4BA8">
        <w:rPr>
          <w:color w:val="0070C0"/>
        </w:rPr>
        <w:t>cable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Fiber deck cable, test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480Vac deck cable, test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110Vac power cords (x2)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Box of spare fuses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Box of spare O-rings</w:t>
      </w:r>
    </w:p>
    <w:p w:rsidR="004B010B" w:rsidRDefault="006C58EA">
      <w:pPr>
        <w:contextualSpacing/>
      </w:pPr>
      <w:r w:rsidRPr="000A4BA8">
        <w:rPr>
          <w:color w:val="0070C0"/>
        </w:rPr>
        <w:t>Documentation</w:t>
      </w:r>
    </w:p>
    <w:p w:rsidR="004B010B" w:rsidRDefault="004B010B">
      <w:pPr>
        <w:contextualSpacing/>
      </w:pPr>
    </w:p>
    <w:p w:rsidR="000A4BA8" w:rsidRDefault="000A4BA8">
      <w:pPr>
        <w:contextualSpacing/>
      </w:pPr>
    </w:p>
    <w:p w:rsidR="007F25CD" w:rsidRPr="000A4BA8" w:rsidRDefault="007F25CD" w:rsidP="007F25CD">
      <w:pPr>
        <w:contextualSpacing/>
        <w:rPr>
          <w:color w:val="0070C0"/>
          <w:sz w:val="28"/>
          <w:szCs w:val="28"/>
          <w:u w:val="single"/>
        </w:rPr>
      </w:pPr>
      <w:r w:rsidRPr="000A4BA8">
        <w:rPr>
          <w:color w:val="0070C0"/>
          <w:sz w:val="28"/>
          <w:szCs w:val="28"/>
          <w:u w:val="single"/>
        </w:rPr>
        <w:t>Winch Cover</w:t>
      </w:r>
      <w:r>
        <w:rPr>
          <w:color w:val="0070C0"/>
          <w:sz w:val="28"/>
          <w:szCs w:val="28"/>
          <w:u w:val="single"/>
        </w:rPr>
        <w:t xml:space="preserve"> Tote</w:t>
      </w:r>
    </w:p>
    <w:p w:rsidR="007F25CD" w:rsidRPr="000A4BA8" w:rsidRDefault="007F25CD" w:rsidP="007F25CD">
      <w:pPr>
        <w:contextualSpacing/>
        <w:rPr>
          <w:color w:val="0070C0"/>
        </w:rPr>
      </w:pPr>
      <w:r w:rsidRPr="000A4BA8">
        <w:rPr>
          <w:color w:val="0070C0"/>
        </w:rPr>
        <w:t>Winch cover</w:t>
      </w:r>
    </w:p>
    <w:p w:rsidR="000A4BA8" w:rsidRDefault="000A4BA8">
      <w:pPr>
        <w:contextualSpacing/>
      </w:pPr>
    </w:p>
    <w:p w:rsidR="004B010B" w:rsidRPr="000A4BA8" w:rsidRDefault="004B010B">
      <w:pPr>
        <w:contextualSpacing/>
        <w:rPr>
          <w:color w:val="0070C0"/>
          <w:sz w:val="28"/>
          <w:szCs w:val="28"/>
          <w:u w:val="single"/>
        </w:rPr>
      </w:pPr>
      <w:r w:rsidRPr="000A4BA8">
        <w:rPr>
          <w:color w:val="0070C0"/>
          <w:sz w:val="28"/>
          <w:szCs w:val="28"/>
          <w:u w:val="single"/>
        </w:rPr>
        <w:lastRenderedPageBreak/>
        <w:t>Launch &amp; Recovery</w:t>
      </w:r>
      <w:r w:rsidR="007F25CD">
        <w:rPr>
          <w:color w:val="0070C0"/>
          <w:sz w:val="28"/>
          <w:szCs w:val="28"/>
          <w:u w:val="single"/>
        </w:rPr>
        <w:t xml:space="preserve"> Tote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Float, small (x2)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Callum grip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Belly pack</w:t>
      </w:r>
    </w:p>
    <w:p w:rsidR="004B010B" w:rsidRPr="000A4BA8" w:rsidRDefault="004B010B">
      <w:pPr>
        <w:contextualSpacing/>
        <w:rPr>
          <w:color w:val="0070C0"/>
        </w:rPr>
      </w:pPr>
      <w:r w:rsidRPr="000A4BA8">
        <w:rPr>
          <w:color w:val="0070C0"/>
        </w:rPr>
        <w:t>Belly pack charger</w:t>
      </w:r>
    </w:p>
    <w:p w:rsidR="004B010B" w:rsidRDefault="004B010B">
      <w:pPr>
        <w:contextualSpacing/>
      </w:pPr>
      <w:r w:rsidRPr="000A4BA8">
        <w:rPr>
          <w:color w:val="0070C0"/>
        </w:rPr>
        <w:t>Fresh water bottle</w:t>
      </w:r>
    </w:p>
    <w:p w:rsidR="004B010B" w:rsidRDefault="004B010B">
      <w:pPr>
        <w:contextualSpacing/>
      </w:pPr>
    </w:p>
    <w:p w:rsidR="004B010B" w:rsidRDefault="004B010B">
      <w:pPr>
        <w:contextualSpacing/>
      </w:pPr>
    </w:p>
    <w:p w:rsidR="000A4BA8" w:rsidRPr="000A4BA8" w:rsidRDefault="000A4BA8" w:rsidP="000A4BA8">
      <w:pPr>
        <w:contextualSpacing/>
        <w:rPr>
          <w:color w:val="0070C0"/>
          <w:sz w:val="28"/>
          <w:szCs w:val="28"/>
          <w:u w:val="single"/>
        </w:rPr>
      </w:pPr>
      <w:r w:rsidRPr="000A4BA8">
        <w:rPr>
          <w:color w:val="0070C0"/>
          <w:sz w:val="28"/>
          <w:szCs w:val="28"/>
          <w:u w:val="single"/>
        </w:rPr>
        <w:t>Other</w:t>
      </w:r>
      <w:r w:rsidR="00E52199">
        <w:rPr>
          <w:color w:val="0070C0"/>
          <w:sz w:val="28"/>
          <w:szCs w:val="28"/>
          <w:u w:val="single"/>
        </w:rPr>
        <w:t xml:space="preserve"> Parts (non-tote)</w:t>
      </w:r>
    </w:p>
    <w:p w:rsidR="000A4BA8" w:rsidRPr="00E52199" w:rsidRDefault="000A4BA8" w:rsidP="000A4BA8">
      <w:pPr>
        <w:contextualSpacing/>
        <w:rPr>
          <w:color w:val="0070C0"/>
          <w:sz w:val="24"/>
          <w:szCs w:val="24"/>
        </w:rPr>
      </w:pPr>
      <w:r w:rsidRPr="00E52199">
        <w:rPr>
          <w:color w:val="0070C0"/>
          <w:sz w:val="24"/>
          <w:szCs w:val="24"/>
        </w:rPr>
        <w:t>Deck recorder case</w:t>
      </w:r>
    </w:p>
    <w:p w:rsidR="000A4BA8" w:rsidRPr="00E52199" w:rsidRDefault="000A4BA8" w:rsidP="000A4BA8">
      <w:pPr>
        <w:contextualSpacing/>
        <w:rPr>
          <w:color w:val="0070C0"/>
          <w:sz w:val="24"/>
          <w:szCs w:val="24"/>
        </w:rPr>
      </w:pPr>
      <w:r w:rsidRPr="00E52199">
        <w:rPr>
          <w:color w:val="0070C0"/>
          <w:sz w:val="24"/>
          <w:szCs w:val="24"/>
        </w:rPr>
        <w:t>PDU case</w:t>
      </w:r>
    </w:p>
    <w:p w:rsidR="000A4BA8" w:rsidRPr="00E52199" w:rsidRDefault="000A4BA8" w:rsidP="000A4BA8">
      <w:pPr>
        <w:contextualSpacing/>
        <w:rPr>
          <w:color w:val="0070C0"/>
          <w:sz w:val="24"/>
          <w:szCs w:val="24"/>
        </w:rPr>
      </w:pPr>
      <w:r w:rsidRPr="00E52199">
        <w:rPr>
          <w:color w:val="0070C0"/>
          <w:sz w:val="24"/>
          <w:szCs w:val="24"/>
        </w:rPr>
        <w:t>VGA monitor</w:t>
      </w:r>
    </w:p>
    <w:p w:rsidR="000A4BA8" w:rsidRPr="00E52199" w:rsidRDefault="000A4BA8" w:rsidP="000A4BA8">
      <w:pPr>
        <w:contextualSpacing/>
        <w:rPr>
          <w:color w:val="0070C0"/>
          <w:sz w:val="24"/>
          <w:szCs w:val="24"/>
        </w:rPr>
      </w:pPr>
      <w:r w:rsidRPr="00E52199">
        <w:rPr>
          <w:color w:val="0070C0"/>
          <w:sz w:val="24"/>
          <w:szCs w:val="24"/>
        </w:rPr>
        <w:t>Tool box, tools</w:t>
      </w:r>
    </w:p>
    <w:p w:rsidR="000A4BA8" w:rsidRPr="00E52199" w:rsidRDefault="007F25CD">
      <w:pPr>
        <w:contextualSpacing/>
        <w:rPr>
          <w:color w:val="0070C0"/>
          <w:sz w:val="24"/>
          <w:szCs w:val="24"/>
        </w:rPr>
      </w:pPr>
      <w:r w:rsidRPr="00E52199">
        <w:rPr>
          <w:color w:val="0070C0"/>
          <w:sz w:val="24"/>
          <w:szCs w:val="24"/>
        </w:rPr>
        <w:t xml:space="preserve">Tool box, consumables </w:t>
      </w:r>
    </w:p>
    <w:p w:rsidR="007F25CD" w:rsidRPr="00E52199" w:rsidRDefault="007F25CD">
      <w:pPr>
        <w:contextualSpacing/>
        <w:rPr>
          <w:color w:val="0070C0"/>
          <w:sz w:val="24"/>
          <w:szCs w:val="24"/>
        </w:rPr>
      </w:pPr>
      <w:r w:rsidRPr="00E52199">
        <w:rPr>
          <w:color w:val="0070C0"/>
          <w:sz w:val="24"/>
          <w:szCs w:val="24"/>
        </w:rPr>
        <w:t>Hook for winch hoisting</w:t>
      </w:r>
    </w:p>
    <w:p w:rsidR="007F25CD" w:rsidRPr="00E52199" w:rsidRDefault="007F25CD">
      <w:pPr>
        <w:contextualSpacing/>
        <w:rPr>
          <w:color w:val="0070C0"/>
          <w:sz w:val="24"/>
          <w:szCs w:val="24"/>
        </w:rPr>
      </w:pPr>
      <w:r w:rsidRPr="00E52199">
        <w:rPr>
          <w:color w:val="0070C0"/>
          <w:sz w:val="24"/>
          <w:szCs w:val="24"/>
        </w:rPr>
        <w:t>Black mat for lander</w:t>
      </w:r>
    </w:p>
    <w:p w:rsidR="007F25CD" w:rsidRPr="00E52199" w:rsidRDefault="007F25CD">
      <w:pPr>
        <w:contextualSpacing/>
        <w:rPr>
          <w:sz w:val="24"/>
          <w:szCs w:val="24"/>
        </w:rPr>
      </w:pPr>
      <w:r w:rsidRPr="00E52199">
        <w:rPr>
          <w:color w:val="0070C0"/>
          <w:sz w:val="24"/>
          <w:szCs w:val="24"/>
        </w:rPr>
        <w:t>[Optional] Generator</w:t>
      </w:r>
      <w:bookmarkStart w:id="0" w:name="_GoBack"/>
      <w:bookmarkEnd w:id="0"/>
    </w:p>
    <w:p w:rsidR="004B010B" w:rsidRDefault="004B010B">
      <w:pPr>
        <w:contextualSpacing/>
      </w:pPr>
    </w:p>
    <w:p w:rsidR="004B010B" w:rsidRDefault="004B010B">
      <w:pPr>
        <w:contextualSpacing/>
      </w:pPr>
    </w:p>
    <w:p w:rsidR="004B010B" w:rsidRDefault="004B010B">
      <w:pPr>
        <w:contextualSpacing/>
      </w:pPr>
    </w:p>
    <w:p w:rsidR="000A4BA8" w:rsidRDefault="000A4BA8">
      <w:pPr>
        <w:contextualSpacing/>
      </w:pPr>
    </w:p>
    <w:p w:rsidR="000A4BA8" w:rsidRDefault="000A4BA8">
      <w:pPr>
        <w:contextualSpacing/>
      </w:pPr>
    </w:p>
    <w:p w:rsidR="004B010B" w:rsidRPr="000A4BA8" w:rsidRDefault="004B010B">
      <w:pPr>
        <w:contextualSpacing/>
        <w:rPr>
          <w:color w:val="00B050"/>
          <w:sz w:val="28"/>
          <w:szCs w:val="28"/>
          <w:u w:val="single"/>
        </w:rPr>
      </w:pPr>
      <w:r w:rsidRPr="000A4BA8">
        <w:rPr>
          <w:color w:val="00B050"/>
          <w:sz w:val="28"/>
          <w:szCs w:val="28"/>
          <w:u w:val="single"/>
        </w:rPr>
        <w:t>Fiber Optic Spare Parts</w:t>
      </w:r>
    </w:p>
    <w:p w:rsidR="004B010B" w:rsidRPr="000A4BA8" w:rsidRDefault="004B010B">
      <w:pPr>
        <w:contextualSpacing/>
        <w:rPr>
          <w:color w:val="00B050"/>
        </w:rPr>
      </w:pPr>
      <w:r w:rsidRPr="000A4BA8">
        <w:rPr>
          <w:color w:val="00B050"/>
        </w:rPr>
        <w:t>Polishing &amp; termination kit</w:t>
      </w:r>
    </w:p>
    <w:p w:rsidR="004B010B" w:rsidRPr="000A4BA8" w:rsidRDefault="004B010B">
      <w:pPr>
        <w:contextualSpacing/>
        <w:rPr>
          <w:color w:val="00B050"/>
        </w:rPr>
      </w:pPr>
      <w:r w:rsidRPr="000A4BA8">
        <w:rPr>
          <w:color w:val="00B050"/>
        </w:rPr>
        <w:t>Test fibers</w:t>
      </w:r>
    </w:p>
    <w:p w:rsidR="004B010B" w:rsidRPr="000A4BA8" w:rsidRDefault="004B010B">
      <w:pPr>
        <w:contextualSpacing/>
        <w:rPr>
          <w:color w:val="00B050"/>
        </w:rPr>
      </w:pPr>
      <w:r w:rsidRPr="000A4BA8">
        <w:rPr>
          <w:color w:val="00B050"/>
        </w:rPr>
        <w:t>Fiber barrels</w:t>
      </w:r>
    </w:p>
    <w:p w:rsidR="004B010B" w:rsidRDefault="004B010B">
      <w:pPr>
        <w:contextualSpacing/>
      </w:pPr>
      <w:r w:rsidRPr="000A4BA8">
        <w:rPr>
          <w:color w:val="00B050"/>
        </w:rPr>
        <w:t>Fiber optic consumables</w:t>
      </w:r>
    </w:p>
    <w:p w:rsidR="004B010B" w:rsidRDefault="004B010B">
      <w:pPr>
        <w:contextualSpacing/>
      </w:pPr>
    </w:p>
    <w:p w:rsidR="004B010B" w:rsidRDefault="004B010B">
      <w:pPr>
        <w:contextualSpacing/>
      </w:pPr>
    </w:p>
    <w:p w:rsidR="004B010B" w:rsidRPr="000A4BA8" w:rsidRDefault="00540C16">
      <w:pPr>
        <w:contextualSpacing/>
        <w:rPr>
          <w:color w:val="00B050"/>
          <w:sz w:val="28"/>
          <w:szCs w:val="28"/>
          <w:u w:val="single"/>
        </w:rPr>
      </w:pPr>
      <w:r w:rsidRPr="000A4BA8">
        <w:rPr>
          <w:color w:val="00B050"/>
          <w:sz w:val="28"/>
          <w:szCs w:val="28"/>
          <w:u w:val="single"/>
        </w:rPr>
        <w:t>Launch &amp; Recovery Spares</w:t>
      </w:r>
    </w:p>
    <w:p w:rsidR="00540C16" w:rsidRPr="000A4BA8" w:rsidRDefault="00540C16">
      <w:pPr>
        <w:contextualSpacing/>
        <w:rPr>
          <w:color w:val="00B050"/>
        </w:rPr>
      </w:pPr>
      <w:r w:rsidRPr="000A4BA8">
        <w:rPr>
          <w:color w:val="00B050"/>
        </w:rPr>
        <w:t>Float, small (x2)</w:t>
      </w:r>
    </w:p>
    <w:p w:rsidR="00540C16" w:rsidRPr="000A4BA8" w:rsidRDefault="00540C16">
      <w:pPr>
        <w:contextualSpacing/>
        <w:rPr>
          <w:color w:val="00B050"/>
        </w:rPr>
      </w:pPr>
      <w:r w:rsidRPr="000A4BA8">
        <w:rPr>
          <w:color w:val="00B050"/>
        </w:rPr>
        <w:t>Callum grip</w:t>
      </w:r>
    </w:p>
    <w:p w:rsidR="00540C16" w:rsidRPr="000A4BA8" w:rsidRDefault="00540C16">
      <w:pPr>
        <w:contextualSpacing/>
        <w:rPr>
          <w:color w:val="00B050"/>
        </w:rPr>
      </w:pPr>
      <w:r w:rsidRPr="000A4BA8">
        <w:rPr>
          <w:color w:val="00B050"/>
        </w:rPr>
        <w:t>Spectra line, long (red)</w:t>
      </w:r>
    </w:p>
    <w:p w:rsidR="00540C16" w:rsidRPr="000A4BA8" w:rsidRDefault="00540C16">
      <w:pPr>
        <w:contextualSpacing/>
        <w:rPr>
          <w:color w:val="00B050"/>
        </w:rPr>
      </w:pPr>
      <w:r w:rsidRPr="000A4BA8">
        <w:rPr>
          <w:color w:val="00B050"/>
        </w:rPr>
        <w:t>Spectra line, medium (black)</w:t>
      </w:r>
    </w:p>
    <w:p w:rsidR="00540C16" w:rsidRPr="000A4BA8" w:rsidRDefault="00540C16">
      <w:pPr>
        <w:contextualSpacing/>
        <w:rPr>
          <w:color w:val="00B050"/>
        </w:rPr>
      </w:pPr>
      <w:r w:rsidRPr="000A4BA8">
        <w:rPr>
          <w:color w:val="00B050"/>
        </w:rPr>
        <w:t>Assorted band clamps</w:t>
      </w:r>
    </w:p>
    <w:p w:rsidR="00540C16" w:rsidRDefault="00540C16">
      <w:pPr>
        <w:contextualSpacing/>
      </w:pPr>
      <w:r w:rsidRPr="000A4BA8">
        <w:rPr>
          <w:color w:val="00B050"/>
        </w:rPr>
        <w:t>Electrical safety gloves</w:t>
      </w:r>
    </w:p>
    <w:sectPr w:rsidR="00540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5CD" w:rsidRDefault="007F25CD" w:rsidP="007F25CD">
      <w:pPr>
        <w:spacing w:after="0" w:line="240" w:lineRule="auto"/>
      </w:pPr>
      <w:r>
        <w:separator/>
      </w:r>
    </w:p>
  </w:endnote>
  <w:endnote w:type="continuationSeparator" w:id="0">
    <w:p w:rsidR="007F25CD" w:rsidRDefault="007F25CD" w:rsidP="007F2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5CD" w:rsidRDefault="007F25CD" w:rsidP="007F25CD">
      <w:pPr>
        <w:spacing w:after="0" w:line="240" w:lineRule="auto"/>
      </w:pPr>
      <w:r>
        <w:separator/>
      </w:r>
    </w:p>
  </w:footnote>
  <w:footnote w:type="continuationSeparator" w:id="0">
    <w:p w:rsidR="007F25CD" w:rsidRDefault="007F25CD" w:rsidP="007F2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10B"/>
    <w:rsid w:val="00061009"/>
    <w:rsid w:val="000A4BA8"/>
    <w:rsid w:val="004B010B"/>
    <w:rsid w:val="00513611"/>
    <w:rsid w:val="00540C16"/>
    <w:rsid w:val="005A4CA3"/>
    <w:rsid w:val="006C58EA"/>
    <w:rsid w:val="007F25CD"/>
    <w:rsid w:val="00BE00AC"/>
    <w:rsid w:val="00E5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55848"/>
  <w15:chartTrackingRefBased/>
  <w15:docId w15:val="{613041FD-FD7C-4EF3-B5D2-D9A00DE3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8E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25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5CD"/>
  </w:style>
  <w:style w:type="paragraph" w:styleId="Footer">
    <w:name w:val="footer"/>
    <w:basedOn w:val="Normal"/>
    <w:link w:val="FooterChar"/>
    <w:uiPriority w:val="99"/>
    <w:unhideWhenUsed/>
    <w:rsid w:val="007F25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6</cp:revision>
  <cp:lastPrinted>2019-04-01T17:29:00Z</cp:lastPrinted>
  <dcterms:created xsi:type="dcterms:W3CDTF">2019-04-01T17:36:00Z</dcterms:created>
  <dcterms:modified xsi:type="dcterms:W3CDTF">2019-04-04T15:25:00Z</dcterms:modified>
</cp:coreProperties>
</file>