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  <w:rPr>
          <w:rFonts w:ascii="Arial" w:hAnsi="Arial" w:cs="Arial"/>
        </w:rPr>
      </w:pPr>
    </w:p>
    <w:p w:rsidR="0077473A" w:rsidRDefault="007747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KFA Tether Replacement Estimate</w:t>
      </w:r>
    </w:p>
    <w:p w:rsidR="0077473A" w:rsidRDefault="007747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77473A" w:rsidRDefault="007747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07-31-2017</w:t>
      </w:r>
    </w:p>
    <w:p w:rsidR="0077473A" w:rsidRPr="007462F2" w:rsidRDefault="0077473A">
      <w:pPr>
        <w:contextualSpacing/>
        <w:rPr>
          <w:rFonts w:ascii="Arial" w:hAnsi="Arial" w:cs="Arial"/>
        </w:rPr>
      </w:pPr>
    </w:p>
    <w:p w:rsidR="0077473A" w:rsidRDefault="006B13F3" w:rsidP="00CC36E0">
      <w:pPr>
        <w:pStyle w:val="Heading1"/>
      </w:pPr>
      <w:r>
        <w:t>Tether Description</w:t>
      </w:r>
    </w:p>
    <w:p w:rsidR="006B13F3" w:rsidRDefault="006B13F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C2833">
        <w:rPr>
          <w:rFonts w:ascii="Arial" w:hAnsi="Arial" w:cs="Arial"/>
        </w:rPr>
        <w:t>Kelp Forest Array (KFA) tether supplies power and communication to both the KFA node and MBARI’s FOCE experiment.</w:t>
      </w:r>
      <w:r w:rsidR="00E96CAC">
        <w:rPr>
          <w:rFonts w:ascii="Arial" w:hAnsi="Arial" w:cs="Arial"/>
        </w:rPr>
        <w:t xml:space="preserve"> It is a custom built armored cable from South Bay Cable Corp and is 300 meters in length.</w:t>
      </w:r>
      <w:r w:rsidR="007C2833">
        <w:rPr>
          <w:rFonts w:ascii="Arial" w:hAnsi="Arial" w:cs="Arial"/>
        </w:rPr>
        <w:t xml:space="preserve"> The tether consists of five 14AWG copper wires and eight 50/125 multimode fibers. Two conductors are dedicated for power to the KFA, two are dedicated for power to FOCE, and the remaining conductor supplies a seawater return for ground fault detection. Both the KFA and FOCE use two fibers each for duplex communication. The remaining four fibers are reserved as spares. </w:t>
      </w:r>
    </w:p>
    <w:p w:rsidR="007C2833" w:rsidRDefault="007C2833">
      <w:pPr>
        <w:contextualSpacing/>
        <w:rPr>
          <w:rFonts w:ascii="Arial" w:hAnsi="Arial" w:cs="Arial"/>
        </w:rPr>
      </w:pPr>
    </w:p>
    <w:p w:rsidR="007C2833" w:rsidRDefault="007C2833" w:rsidP="00CC36E0">
      <w:pPr>
        <w:pStyle w:val="Heading1"/>
      </w:pPr>
      <w:r>
        <w:t>Tether Deployment</w:t>
      </w:r>
    </w:p>
    <w:p w:rsidR="007C2833" w:rsidRDefault="007C283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tether originates in a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 located at The Hopkins Marine Station (HMS). The KFA and FOCE have identical, but separate, power delivery systems, ground fault detection </w:t>
      </w:r>
      <w:proofErr w:type="gramStart"/>
      <w:r>
        <w:rPr>
          <w:rFonts w:ascii="Arial" w:hAnsi="Arial" w:cs="Arial"/>
        </w:rPr>
        <w:t>systems,</w:t>
      </w:r>
      <w:proofErr w:type="gramEnd"/>
      <w:r>
        <w:rPr>
          <w:rFonts w:ascii="Arial" w:hAnsi="Arial" w:cs="Arial"/>
        </w:rPr>
        <w:t xml:space="preserve"> and networking gear. The tether is run out of the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 via conduit located on the floor. An underground channel was dug several years ago </w:t>
      </w:r>
      <w:r w:rsidR="00E96CAC">
        <w:rPr>
          <w:rFonts w:ascii="Arial" w:hAnsi="Arial" w:cs="Arial"/>
        </w:rPr>
        <w:t xml:space="preserve">to allow the tether to connect </w:t>
      </w:r>
      <w:r>
        <w:rPr>
          <w:rFonts w:ascii="Arial" w:hAnsi="Arial" w:cs="Arial"/>
        </w:rPr>
        <w:t xml:space="preserve">from the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 to a larger underground drainage ditch</w:t>
      </w:r>
      <w:r w:rsidR="00E96CAC">
        <w:rPr>
          <w:rFonts w:ascii="Arial" w:hAnsi="Arial" w:cs="Arial"/>
        </w:rPr>
        <w:t xml:space="preserve">. This larger drainage ditch goes under the road to the beach. Here the tether is exposed near the rocks before being buried on the beach heading out to the ocean. </w:t>
      </w:r>
    </w:p>
    <w:p w:rsidR="006B13F3" w:rsidRDefault="006B13F3">
      <w:pPr>
        <w:contextualSpacing/>
        <w:rPr>
          <w:rFonts w:ascii="Arial" w:hAnsi="Arial" w:cs="Arial"/>
        </w:rPr>
      </w:pPr>
    </w:p>
    <w:p w:rsidR="006B13F3" w:rsidRDefault="00E96CAC" w:rsidP="00CC36E0">
      <w:pPr>
        <w:pStyle w:val="Heading1"/>
      </w:pPr>
      <w:r>
        <w:t>Underwater Connections</w:t>
      </w:r>
    </w:p>
    <w:p w:rsidR="00E96CAC" w:rsidRDefault="00E96CA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tether is permanently potted to the KFA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. The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contains two optical-to-electrical (OE) converters which then provide Gigabit Ethernet to both the KFA and FOCE output connections.</w:t>
      </w:r>
      <w:r w:rsidR="00AD661D">
        <w:rPr>
          <w:rFonts w:ascii="Arial" w:hAnsi="Arial" w:cs="Arial"/>
        </w:rPr>
        <w:t xml:space="preserve"> The </w:t>
      </w:r>
      <w:proofErr w:type="spellStart"/>
      <w:r w:rsidR="00AD661D">
        <w:rPr>
          <w:rFonts w:ascii="Arial" w:hAnsi="Arial" w:cs="Arial"/>
        </w:rPr>
        <w:t>Micronode</w:t>
      </w:r>
      <w:proofErr w:type="spellEnd"/>
      <w:r w:rsidR="00AD661D">
        <w:rPr>
          <w:rFonts w:ascii="Arial" w:hAnsi="Arial" w:cs="Arial"/>
        </w:rPr>
        <w:t xml:space="preserve"> has two 30-meter cables attached to allow either the KFA Central Node or FOCE node to be brought to the surface without disturbing the tether/</w:t>
      </w:r>
      <w:proofErr w:type="spellStart"/>
      <w:r w:rsidR="00AD661D">
        <w:rPr>
          <w:rFonts w:ascii="Arial" w:hAnsi="Arial" w:cs="Arial"/>
        </w:rPr>
        <w:t>Micronode</w:t>
      </w:r>
      <w:proofErr w:type="spellEnd"/>
      <w:r w:rsidR="00AD661D">
        <w:rPr>
          <w:rFonts w:ascii="Arial" w:hAnsi="Arial" w:cs="Arial"/>
        </w:rPr>
        <w:t>.</w:t>
      </w:r>
    </w:p>
    <w:p w:rsidR="006B13F3" w:rsidRDefault="006B13F3">
      <w:pPr>
        <w:contextualSpacing/>
        <w:rPr>
          <w:rFonts w:ascii="Arial" w:hAnsi="Arial" w:cs="Arial"/>
        </w:rPr>
      </w:pPr>
    </w:p>
    <w:p w:rsidR="0077473A" w:rsidRDefault="0077473A">
      <w:pPr>
        <w:contextualSpacing/>
        <w:rPr>
          <w:rFonts w:ascii="Arial" w:hAnsi="Arial" w:cs="Arial"/>
        </w:rPr>
      </w:pPr>
    </w:p>
    <w:p w:rsidR="0077473A" w:rsidRDefault="0077473A">
      <w:pPr>
        <w:contextualSpacing/>
        <w:rPr>
          <w:rFonts w:ascii="Arial" w:hAnsi="Arial" w:cs="Arial"/>
        </w:rPr>
      </w:pPr>
    </w:p>
    <w:p w:rsidR="0077473A" w:rsidRDefault="0038732A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1087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FA Tether - Simple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73A" w:rsidRDefault="00E96CA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Figure One: Underwater connections of the KFA tether</w:t>
      </w:r>
    </w:p>
    <w:p w:rsidR="0077473A" w:rsidRDefault="0077473A">
      <w:pPr>
        <w:contextualSpacing/>
        <w:rPr>
          <w:rFonts w:ascii="Arial" w:hAnsi="Arial" w:cs="Arial"/>
        </w:rPr>
      </w:pPr>
    </w:p>
    <w:p w:rsidR="00E96CAC" w:rsidRDefault="00E96CAC">
      <w:pPr>
        <w:contextualSpacing/>
        <w:rPr>
          <w:rFonts w:ascii="Arial" w:hAnsi="Arial" w:cs="Arial"/>
        </w:rPr>
      </w:pPr>
    </w:p>
    <w:p w:rsidR="00E96CAC" w:rsidRDefault="00AD661D" w:rsidP="00CC36E0">
      <w:pPr>
        <w:pStyle w:val="Heading1"/>
      </w:pPr>
      <w:r>
        <w:lastRenderedPageBreak/>
        <w:t>Potential Replacement</w:t>
      </w:r>
    </w:p>
    <w:p w:rsidR="00AD661D" w:rsidRDefault="00AD661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If the decision to withdraw support for the KFA goes through, a subsequent decision on which pieces of gear to remove needs to be made. </w:t>
      </w:r>
      <w:r w:rsidR="005541B4">
        <w:rPr>
          <w:rFonts w:ascii="Arial" w:hAnsi="Arial" w:cs="Arial"/>
        </w:rPr>
        <w:t xml:space="preserve">The system was designed to allow the two primary nodes to be removed without the need to move the supporting infrastructure (tether + </w:t>
      </w:r>
      <w:proofErr w:type="spellStart"/>
      <w:r w:rsidR="005541B4">
        <w:rPr>
          <w:rFonts w:ascii="Arial" w:hAnsi="Arial" w:cs="Arial"/>
        </w:rPr>
        <w:t>Micronode</w:t>
      </w:r>
      <w:proofErr w:type="spellEnd"/>
      <w:r w:rsidR="005541B4">
        <w:rPr>
          <w:rFonts w:ascii="Arial" w:hAnsi="Arial" w:cs="Arial"/>
        </w:rPr>
        <w:t xml:space="preserve">). </w:t>
      </w:r>
    </w:p>
    <w:p w:rsidR="005541B4" w:rsidRDefault="005541B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If the tether and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were to be recovered, any future FOCE work by MBARI would require the replication and deployment of a new (and nearly identical) tet</w:t>
      </w:r>
      <w:r w:rsidR="00CC36E0">
        <w:rPr>
          <w:rFonts w:ascii="Arial" w:hAnsi="Arial" w:cs="Arial"/>
        </w:rPr>
        <w:t xml:space="preserve">her and </w:t>
      </w:r>
      <w:proofErr w:type="spellStart"/>
      <w:r w:rsidR="00CC36E0">
        <w:rPr>
          <w:rFonts w:ascii="Arial" w:hAnsi="Arial" w:cs="Arial"/>
        </w:rPr>
        <w:t>Micronode</w:t>
      </w:r>
      <w:proofErr w:type="spellEnd"/>
      <w:r w:rsidR="00CC36E0">
        <w:rPr>
          <w:rFonts w:ascii="Arial" w:hAnsi="Arial" w:cs="Arial"/>
        </w:rPr>
        <w:t>. There are three</w:t>
      </w:r>
      <w:r>
        <w:rPr>
          <w:rFonts w:ascii="Arial" w:hAnsi="Arial" w:cs="Arial"/>
        </w:rPr>
        <w:t xml:space="preserve"> major considerations with respect to deploying a new </w:t>
      </w:r>
      <w:r w:rsidR="00CC36E0">
        <w:rPr>
          <w:rFonts w:ascii="Arial" w:hAnsi="Arial" w:cs="Arial"/>
        </w:rPr>
        <w:t xml:space="preserve">tether: 1. </w:t>
      </w:r>
      <w:proofErr w:type="gramStart"/>
      <w:r w:rsidR="00CC36E0">
        <w:rPr>
          <w:rFonts w:ascii="Arial" w:hAnsi="Arial" w:cs="Arial"/>
        </w:rPr>
        <w:t>Permitting</w:t>
      </w:r>
      <w:proofErr w:type="gramEnd"/>
      <w:r w:rsidR="00CC36E0">
        <w:rPr>
          <w:rFonts w:ascii="Arial" w:hAnsi="Arial" w:cs="Arial"/>
        </w:rPr>
        <w:t xml:space="preserve"> issues,</w:t>
      </w:r>
      <w:r w:rsidR="006D2B8C">
        <w:rPr>
          <w:rFonts w:ascii="Arial" w:hAnsi="Arial" w:cs="Arial"/>
        </w:rPr>
        <w:t xml:space="preserve"> 2. The</w:t>
      </w:r>
      <w:r>
        <w:rPr>
          <w:rFonts w:ascii="Arial" w:hAnsi="Arial" w:cs="Arial"/>
        </w:rPr>
        <w:t xml:space="preserve"> costs</w:t>
      </w:r>
      <w:r w:rsidR="006D2B8C">
        <w:rPr>
          <w:rFonts w:ascii="Arial" w:hAnsi="Arial" w:cs="Arial"/>
        </w:rPr>
        <w:t xml:space="preserve"> (both material and labor)</w:t>
      </w:r>
      <w:r>
        <w:rPr>
          <w:rFonts w:ascii="Arial" w:hAnsi="Arial" w:cs="Arial"/>
        </w:rPr>
        <w:t xml:space="preserve"> of</w:t>
      </w:r>
      <w:r w:rsidR="006D2B8C">
        <w:rPr>
          <w:rFonts w:ascii="Arial" w:hAnsi="Arial" w:cs="Arial"/>
        </w:rPr>
        <w:t xml:space="preserve"> gathering and building the tether</w:t>
      </w:r>
      <w:r w:rsidR="00CC36E0">
        <w:rPr>
          <w:rFonts w:ascii="Arial" w:hAnsi="Arial" w:cs="Arial"/>
        </w:rPr>
        <w:t>, and 3. The actual deployment of the new tether.</w:t>
      </w:r>
    </w:p>
    <w:p w:rsidR="00AD661D" w:rsidRDefault="00AD661D">
      <w:pPr>
        <w:contextualSpacing/>
        <w:rPr>
          <w:rFonts w:ascii="Arial" w:hAnsi="Arial" w:cs="Arial"/>
        </w:rPr>
      </w:pPr>
    </w:p>
    <w:p w:rsidR="00AD661D" w:rsidRDefault="00CC36E0" w:rsidP="007462F2">
      <w:pPr>
        <w:pStyle w:val="Heading2"/>
      </w:pPr>
      <w:r>
        <w:t>Permits</w:t>
      </w:r>
    </w:p>
    <w:p w:rsidR="00CC36E0" w:rsidRDefault="007462F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are </w:t>
      </w:r>
      <w:r w:rsidR="006760D0">
        <w:rPr>
          <w:rFonts w:ascii="Arial" w:hAnsi="Arial" w:cs="Arial"/>
        </w:rPr>
        <w:t>currently working from an existing permit, which is renewed on a year-to-year basis. Deploying a new tether would require a new round of permitting approval which could be a lengthy process.</w:t>
      </w:r>
    </w:p>
    <w:p w:rsidR="00CC36E0" w:rsidRDefault="00CC36E0">
      <w:pPr>
        <w:contextualSpacing/>
        <w:rPr>
          <w:rFonts w:ascii="Arial" w:hAnsi="Arial" w:cs="Arial"/>
        </w:rPr>
      </w:pPr>
    </w:p>
    <w:p w:rsidR="00CC36E0" w:rsidRDefault="00CC36E0" w:rsidP="007462F2">
      <w:pPr>
        <w:pStyle w:val="Heading2"/>
      </w:pPr>
      <w:r>
        <w:t>Financial Costs</w:t>
      </w:r>
    </w:p>
    <w:p w:rsidR="006760D0" w:rsidRDefault="006760D0">
      <w:pPr>
        <w:contextualSpacing/>
        <w:rPr>
          <w:rFonts w:ascii="Arial" w:hAnsi="Arial" w:cs="Arial"/>
        </w:rPr>
      </w:pPr>
    </w:p>
    <w:tbl>
      <w:tblPr>
        <w:tblW w:w="5240" w:type="dxa"/>
        <w:tblInd w:w="93" w:type="dxa"/>
        <w:tblLook w:val="04A0" w:firstRow="1" w:lastRow="0" w:firstColumn="1" w:lastColumn="0" w:noHBand="0" w:noVBand="1"/>
      </w:tblPr>
      <w:tblGrid>
        <w:gridCol w:w="2360"/>
        <w:gridCol w:w="960"/>
        <w:gridCol w:w="960"/>
        <w:gridCol w:w="960"/>
      </w:tblGrid>
      <w:tr w:rsidR="006D2B8C" w:rsidRPr="006D2B8C" w:rsidTr="006D2B8C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Tether, 300m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$34,000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$34,000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OE Converter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$800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D2B8C">
              <w:rPr>
                <w:rFonts w:ascii="Calibri" w:eastAsia="Times New Roman" w:hAnsi="Calibri" w:cs="Times New Roman"/>
                <w:color w:val="000000"/>
              </w:rPr>
              <w:t>SeaConn</w:t>
            </w:r>
            <w:proofErr w:type="spellEnd"/>
            <w:r w:rsidRPr="006D2B8C">
              <w:rPr>
                <w:rFonts w:ascii="Calibri" w:eastAsia="Times New Roman" w:hAnsi="Calibri" w:cs="Times New Roman"/>
                <w:color w:val="000000"/>
              </w:rPr>
              <w:t xml:space="preserve"> Connector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$1,000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PVC Material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$200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Fiber Patch Cords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$200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Potting Compound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$300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D2B8C">
              <w:rPr>
                <w:rFonts w:ascii="Calibri" w:eastAsia="Times New Roman" w:hAnsi="Calibri" w:cs="Times New Roman"/>
                <w:color w:val="000000"/>
              </w:rPr>
              <w:t>Asstd</w:t>
            </w:r>
            <w:proofErr w:type="spellEnd"/>
            <w:r w:rsidRPr="006D2B8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D2B8C">
              <w:rPr>
                <w:rFonts w:ascii="Calibri" w:eastAsia="Times New Roman" w:hAnsi="Calibri" w:cs="Times New Roman"/>
                <w:color w:val="000000"/>
              </w:rPr>
              <w:t>Mech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$250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D2B8C">
              <w:rPr>
                <w:rFonts w:ascii="Calibri" w:eastAsia="Times New Roman" w:hAnsi="Calibri" w:cs="Times New Roman"/>
                <w:color w:val="000000"/>
              </w:rPr>
              <w:t>Asstd</w:t>
            </w:r>
            <w:proofErr w:type="spellEnd"/>
            <w:r w:rsidRPr="006D2B8C">
              <w:rPr>
                <w:rFonts w:ascii="Calibri" w:eastAsia="Times New Roman" w:hAnsi="Calibri" w:cs="Times New Roman"/>
                <w:color w:val="000000"/>
              </w:rPr>
              <w:t xml:space="preserve"> Elec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$250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$0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b/>
                <w:bCs/>
                <w:color w:val="000000"/>
              </w:rPr>
              <w:t>$37,000</w:t>
            </w:r>
          </w:p>
        </w:tc>
      </w:tr>
    </w:tbl>
    <w:p w:rsidR="006D2B8C" w:rsidRDefault="006D2B8C">
      <w:pPr>
        <w:contextualSpacing/>
        <w:rPr>
          <w:rFonts w:ascii="Arial" w:hAnsi="Arial" w:cs="Arial"/>
        </w:rPr>
      </w:pPr>
    </w:p>
    <w:p w:rsidR="006760D0" w:rsidRDefault="006760D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Table One: Estimated cost of parts needed for a new tether</w:t>
      </w:r>
    </w:p>
    <w:p w:rsidR="00CC36E0" w:rsidRDefault="00CC36E0">
      <w:pPr>
        <w:contextualSpacing/>
        <w:rPr>
          <w:rFonts w:ascii="Arial" w:hAnsi="Arial" w:cs="Arial"/>
        </w:rPr>
      </w:pPr>
    </w:p>
    <w:tbl>
      <w:tblPr>
        <w:tblW w:w="6200" w:type="dxa"/>
        <w:tblInd w:w="93" w:type="dxa"/>
        <w:tblLook w:val="04A0" w:firstRow="1" w:lastRow="0" w:firstColumn="1" w:lastColumn="0" w:noHBand="0" w:noVBand="1"/>
      </w:tblPr>
      <w:tblGrid>
        <w:gridCol w:w="2360"/>
        <w:gridCol w:w="960"/>
        <w:gridCol w:w="960"/>
        <w:gridCol w:w="960"/>
        <w:gridCol w:w="960"/>
      </w:tblGrid>
      <w:tr w:rsidR="006D2B8C" w:rsidRPr="006D2B8C" w:rsidTr="006D2B8C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Build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 xml:space="preserve">Test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Deploy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Totals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Electrical Engineer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Mechanical Engineer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E-Tech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M-Tech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Research Tech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Diver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Paragon Pilot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6D2B8C" w:rsidRPr="006D2B8C" w:rsidTr="006D2B8C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Totals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B8C" w:rsidRPr="006D2B8C" w:rsidRDefault="006D2B8C" w:rsidP="006D2B8C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D2B8C">
              <w:rPr>
                <w:rFonts w:ascii="Calibri" w:eastAsia="Times New Roman" w:hAnsi="Calibri" w:cs="Times New Roman"/>
                <w:b/>
                <w:bCs/>
                <w:color w:val="000000"/>
              </w:rPr>
              <w:t>560</w:t>
            </w:r>
          </w:p>
        </w:tc>
      </w:tr>
    </w:tbl>
    <w:p w:rsidR="006D2B8C" w:rsidRDefault="006D2B8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Table Two: Estimated labor needed for a new tether</w:t>
      </w:r>
    </w:p>
    <w:p w:rsidR="006D2B8C" w:rsidRDefault="006D2B8C">
      <w:pPr>
        <w:contextualSpacing/>
        <w:rPr>
          <w:rFonts w:ascii="Arial" w:hAnsi="Arial" w:cs="Arial"/>
        </w:rPr>
      </w:pPr>
    </w:p>
    <w:p w:rsidR="006D2B8C" w:rsidRDefault="006D2B8C">
      <w:pPr>
        <w:contextualSpacing/>
        <w:rPr>
          <w:rFonts w:ascii="Arial" w:hAnsi="Arial" w:cs="Arial"/>
        </w:rPr>
      </w:pPr>
    </w:p>
    <w:p w:rsidR="006D2B8C" w:rsidRDefault="006D2B8C">
      <w:pPr>
        <w:contextualSpacing/>
        <w:rPr>
          <w:rFonts w:ascii="Arial" w:hAnsi="Arial" w:cs="Arial"/>
        </w:rPr>
      </w:pPr>
    </w:p>
    <w:p w:rsidR="00CC36E0" w:rsidRDefault="00CC36E0" w:rsidP="007462F2">
      <w:pPr>
        <w:pStyle w:val="Heading2"/>
      </w:pPr>
      <w:r>
        <w:lastRenderedPageBreak/>
        <w:t>Physical Deployment</w:t>
      </w:r>
    </w:p>
    <w:p w:rsidR="00CC36E0" w:rsidRDefault="006D2B8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initial deployment of the KFA tether required the use of a flat</w:t>
      </w:r>
      <w:r w:rsidR="008C6D43">
        <w:rPr>
          <w:rFonts w:ascii="Arial" w:hAnsi="Arial" w:cs="Arial"/>
        </w:rPr>
        <w:t>-</w:t>
      </w:r>
      <w:r>
        <w:rPr>
          <w:rFonts w:ascii="Arial" w:hAnsi="Arial" w:cs="Arial"/>
        </w:rPr>
        <w:t>bed truck</w:t>
      </w:r>
      <w:r w:rsidR="008C6D43">
        <w:rPr>
          <w:rFonts w:ascii="Arial" w:hAnsi="Arial" w:cs="Arial"/>
        </w:rPr>
        <w:t xml:space="preserve">, the R/V Paragon and 6-8 employees. The tether spool was placed on the flatbed and driven to the </w:t>
      </w:r>
      <w:proofErr w:type="spellStart"/>
      <w:r w:rsidR="008C6D43">
        <w:rPr>
          <w:rFonts w:ascii="Arial" w:hAnsi="Arial" w:cs="Arial"/>
        </w:rPr>
        <w:t>pumphouse</w:t>
      </w:r>
      <w:proofErr w:type="spellEnd"/>
      <w:r w:rsidR="008C6D43">
        <w:rPr>
          <w:rFonts w:ascii="Arial" w:hAnsi="Arial" w:cs="Arial"/>
        </w:rPr>
        <w:t xml:space="preserve">. Approximately 30 meters of tether was snaked through the various drainage ditches and then through the conduit, and into the </w:t>
      </w:r>
      <w:proofErr w:type="spellStart"/>
      <w:r w:rsidR="008C6D43">
        <w:rPr>
          <w:rFonts w:ascii="Arial" w:hAnsi="Arial" w:cs="Arial"/>
        </w:rPr>
        <w:t>pumphouse</w:t>
      </w:r>
      <w:proofErr w:type="spellEnd"/>
      <w:r w:rsidR="008C6D43">
        <w:rPr>
          <w:rFonts w:ascii="Arial" w:hAnsi="Arial" w:cs="Arial"/>
        </w:rPr>
        <w:t>. The other end was unspooled and brought to the deployment location by use of the Paragon. A trench was then dug on the beach to obscure the view of the tether from the public.</w:t>
      </w:r>
    </w:p>
    <w:p w:rsidR="008C6D43" w:rsidRDefault="008C6D43">
      <w:pPr>
        <w:contextualSpacing/>
        <w:rPr>
          <w:rFonts w:ascii="Arial" w:hAnsi="Arial" w:cs="Arial"/>
        </w:rPr>
      </w:pPr>
    </w:p>
    <w:p w:rsidR="008C6D43" w:rsidRPr="0077473A" w:rsidRDefault="008C6D43">
      <w:pPr>
        <w:contextualSpacing/>
        <w:rPr>
          <w:rFonts w:ascii="Arial" w:hAnsi="Arial" w:cs="Arial"/>
        </w:rPr>
      </w:pPr>
      <w:bookmarkStart w:id="0" w:name="_GoBack"/>
      <w:bookmarkEnd w:id="0"/>
    </w:p>
    <w:sectPr w:rsidR="008C6D43" w:rsidRPr="00774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3A"/>
    <w:rsid w:val="0038732A"/>
    <w:rsid w:val="00421F0E"/>
    <w:rsid w:val="005541B4"/>
    <w:rsid w:val="006760D0"/>
    <w:rsid w:val="006B13F3"/>
    <w:rsid w:val="006D2B8C"/>
    <w:rsid w:val="007462F2"/>
    <w:rsid w:val="0077473A"/>
    <w:rsid w:val="007C2833"/>
    <w:rsid w:val="008C6D43"/>
    <w:rsid w:val="009260BD"/>
    <w:rsid w:val="009A4AC7"/>
    <w:rsid w:val="00AD661D"/>
    <w:rsid w:val="00CC36E0"/>
    <w:rsid w:val="00E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6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7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3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6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7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3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dcterms:created xsi:type="dcterms:W3CDTF">2017-07-31T20:14:00Z</dcterms:created>
  <dcterms:modified xsi:type="dcterms:W3CDTF">2017-07-31T21:55:00Z</dcterms:modified>
</cp:coreProperties>
</file>