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6628" w:rsidRDefault="00106628">
      <w:pPr>
        <w:rPr>
          <w:rFonts w:ascii="Arial" w:hAnsi="Arial" w:cs="Arial"/>
          <w:sz w:val="28"/>
          <w:szCs w:val="28"/>
        </w:rPr>
      </w:pPr>
      <w:bookmarkStart w:id="0" w:name="_GoBack"/>
      <w:bookmarkEnd w:id="0"/>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r>
        <w:rPr>
          <w:rFonts w:ascii="Arial" w:hAnsi="Arial" w:cs="Arial"/>
          <w:sz w:val="28"/>
          <w:szCs w:val="28"/>
        </w:rPr>
        <w:t>Shal</w:t>
      </w:r>
      <w:r w:rsidR="00AC0C48">
        <w:rPr>
          <w:rFonts w:ascii="Arial" w:hAnsi="Arial" w:cs="Arial"/>
          <w:sz w:val="28"/>
          <w:szCs w:val="28"/>
        </w:rPr>
        <w:t>low Water FOCE Valve Assembly</w:t>
      </w:r>
    </w:p>
    <w:p w:rsidR="00106628" w:rsidRDefault="00106628" w:rsidP="00106628">
      <w:pPr>
        <w:jc w:val="center"/>
        <w:rPr>
          <w:rFonts w:ascii="Arial" w:hAnsi="Arial" w:cs="Arial"/>
          <w:sz w:val="28"/>
          <w:szCs w:val="28"/>
        </w:rPr>
      </w:pPr>
      <w:r>
        <w:rPr>
          <w:rFonts w:ascii="Arial" w:hAnsi="Arial" w:cs="Arial"/>
          <w:sz w:val="28"/>
          <w:szCs w:val="28"/>
        </w:rPr>
        <w:t>H</w:t>
      </w:r>
      <w:r w:rsidR="007F6D15">
        <w:rPr>
          <w:rFonts w:ascii="Arial" w:hAnsi="Arial" w:cs="Arial"/>
          <w:sz w:val="28"/>
          <w:szCs w:val="28"/>
        </w:rPr>
        <w:t>ardware Interface Document, v0.3</w:t>
      </w:r>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p>
    <w:p w:rsidR="00106628" w:rsidRDefault="00106628" w:rsidP="00106628">
      <w:pPr>
        <w:jc w:val="center"/>
        <w:rPr>
          <w:rFonts w:ascii="Arial" w:hAnsi="Arial" w:cs="Arial"/>
          <w:sz w:val="28"/>
          <w:szCs w:val="28"/>
        </w:rPr>
      </w:pPr>
      <w:r>
        <w:rPr>
          <w:rFonts w:ascii="Arial" w:hAnsi="Arial" w:cs="Arial"/>
          <w:sz w:val="28"/>
          <w:szCs w:val="28"/>
        </w:rPr>
        <w:t>Chad Kecy</w:t>
      </w:r>
    </w:p>
    <w:p w:rsidR="00106628" w:rsidRPr="00106628" w:rsidRDefault="00106628" w:rsidP="00106628">
      <w:pPr>
        <w:jc w:val="center"/>
        <w:rPr>
          <w:rFonts w:ascii="Arial" w:hAnsi="Arial" w:cs="Arial"/>
          <w:i/>
          <w:sz w:val="28"/>
          <w:szCs w:val="28"/>
        </w:rPr>
      </w:pPr>
      <w:r w:rsidRPr="00106628">
        <w:rPr>
          <w:rFonts w:ascii="Arial" w:hAnsi="Arial" w:cs="Arial"/>
          <w:i/>
          <w:sz w:val="28"/>
          <w:szCs w:val="28"/>
        </w:rPr>
        <w:t>Monterey Bay Aquarium Research Institute</w:t>
      </w:r>
    </w:p>
    <w:p w:rsidR="00106628" w:rsidRDefault="00106628" w:rsidP="00106628">
      <w:pPr>
        <w:jc w:val="center"/>
        <w:rPr>
          <w:rFonts w:ascii="Arial" w:hAnsi="Arial" w:cs="Arial"/>
          <w:sz w:val="28"/>
          <w:szCs w:val="28"/>
        </w:rPr>
      </w:pPr>
    </w:p>
    <w:p w:rsidR="00106628" w:rsidRDefault="00AC0C48" w:rsidP="00106628">
      <w:pPr>
        <w:jc w:val="center"/>
        <w:rPr>
          <w:rFonts w:ascii="Arial" w:hAnsi="Arial" w:cs="Arial"/>
          <w:sz w:val="28"/>
          <w:szCs w:val="28"/>
        </w:rPr>
      </w:pPr>
      <w:r>
        <w:rPr>
          <w:rFonts w:ascii="Arial" w:hAnsi="Arial" w:cs="Arial"/>
          <w:sz w:val="28"/>
          <w:szCs w:val="28"/>
        </w:rPr>
        <w:t>October 2</w:t>
      </w:r>
      <w:r w:rsidR="004F7BB5">
        <w:rPr>
          <w:rFonts w:ascii="Arial" w:hAnsi="Arial" w:cs="Arial"/>
          <w:sz w:val="28"/>
          <w:szCs w:val="28"/>
        </w:rPr>
        <w:t>3</w:t>
      </w:r>
      <w:r w:rsidR="00106628">
        <w:rPr>
          <w:rFonts w:ascii="Arial" w:hAnsi="Arial" w:cs="Arial"/>
          <w:sz w:val="28"/>
          <w:szCs w:val="28"/>
        </w:rPr>
        <w:t>, 2014</w:t>
      </w: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r>
        <w:rPr>
          <w:rFonts w:ascii="Arial" w:hAnsi="Arial" w:cs="Arial"/>
          <w:noProof/>
          <w:sz w:val="28"/>
          <w:szCs w:val="28"/>
        </w:rPr>
        <w:drawing>
          <wp:inline distT="0" distB="0" distL="0" distR="0" wp14:anchorId="292B3037" wp14:editId="78E56A4B">
            <wp:extent cx="4076700" cy="28575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parent_logo_gray.gif"/>
                    <pic:cNvPicPr/>
                  </pic:nvPicPr>
                  <pic:blipFill>
                    <a:blip r:embed="rId7">
                      <a:extLst>
                        <a:ext uri="{28A0092B-C50C-407E-A947-70E740481C1C}">
                          <a14:useLocalDpi xmlns:a14="http://schemas.microsoft.com/office/drawing/2010/main" val="0"/>
                        </a:ext>
                      </a:extLst>
                    </a:blip>
                    <a:stretch>
                      <a:fillRect/>
                    </a:stretch>
                  </pic:blipFill>
                  <pic:spPr>
                    <a:xfrm>
                      <a:off x="0" y="0"/>
                      <a:ext cx="4076700" cy="2857500"/>
                    </a:xfrm>
                    <a:prstGeom prst="rect">
                      <a:avLst/>
                    </a:prstGeom>
                  </pic:spPr>
                </pic:pic>
              </a:graphicData>
            </a:graphic>
          </wp:inline>
        </w:drawing>
      </w: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FB3A48" w:rsidRDefault="00FB3A48">
      <w:pPr>
        <w:rPr>
          <w:rFonts w:ascii="Arial" w:hAnsi="Arial" w:cs="Arial"/>
          <w:sz w:val="28"/>
          <w:szCs w:val="28"/>
        </w:rPr>
      </w:pPr>
      <w:r>
        <w:rPr>
          <w:rFonts w:ascii="Arial" w:hAnsi="Arial" w:cs="Arial"/>
          <w:sz w:val="28"/>
          <w:szCs w:val="28"/>
        </w:rPr>
        <w:lastRenderedPageBreak/>
        <w:br w:type="page"/>
      </w:r>
    </w:p>
    <w:p w:rsidR="00106628" w:rsidRDefault="00106628">
      <w:pPr>
        <w:rPr>
          <w:rFonts w:ascii="Arial" w:hAnsi="Arial" w:cs="Arial"/>
          <w:sz w:val="28"/>
          <w:szCs w:val="28"/>
        </w:rPr>
      </w:pPr>
    </w:p>
    <w:p w:rsidR="00106628" w:rsidRDefault="00106628">
      <w:pPr>
        <w:rPr>
          <w:rFonts w:ascii="Arial" w:hAnsi="Arial" w:cs="Arial"/>
          <w:sz w:val="28"/>
          <w:szCs w:val="28"/>
        </w:rPr>
      </w:pPr>
    </w:p>
    <w:sdt>
      <w:sdtPr>
        <w:rPr>
          <w:rFonts w:asciiTheme="minorHAnsi" w:eastAsiaTheme="minorHAnsi" w:hAnsiTheme="minorHAnsi" w:cstheme="minorBidi"/>
          <w:b w:val="0"/>
          <w:bCs w:val="0"/>
          <w:color w:val="auto"/>
          <w:sz w:val="22"/>
          <w:szCs w:val="22"/>
          <w:lang w:eastAsia="en-US"/>
        </w:rPr>
        <w:id w:val="1923370376"/>
        <w:docPartObj>
          <w:docPartGallery w:val="Table of Contents"/>
          <w:docPartUnique/>
        </w:docPartObj>
      </w:sdtPr>
      <w:sdtEndPr>
        <w:rPr>
          <w:noProof/>
        </w:rPr>
      </w:sdtEndPr>
      <w:sdtContent>
        <w:p w:rsidR="002430D5" w:rsidRDefault="002430D5">
          <w:pPr>
            <w:pStyle w:val="TOCHeading"/>
          </w:pPr>
          <w:r>
            <w:t>Table of Contents</w:t>
          </w:r>
        </w:p>
        <w:p w:rsidR="005C46CD" w:rsidRDefault="002430D5">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401825667" w:history="1">
            <w:r w:rsidR="005C46CD" w:rsidRPr="00F245E4">
              <w:rPr>
                <w:rStyle w:val="Hyperlink"/>
                <w:noProof/>
              </w:rPr>
              <w:t>Overview</w:t>
            </w:r>
            <w:r w:rsidR="005C46CD">
              <w:rPr>
                <w:noProof/>
                <w:webHidden/>
              </w:rPr>
              <w:tab/>
            </w:r>
            <w:r w:rsidR="005C46CD">
              <w:rPr>
                <w:noProof/>
                <w:webHidden/>
              </w:rPr>
              <w:fldChar w:fldCharType="begin"/>
            </w:r>
            <w:r w:rsidR="005C46CD">
              <w:rPr>
                <w:noProof/>
                <w:webHidden/>
              </w:rPr>
              <w:instrText xml:space="preserve"> PAGEREF _Toc401825667 \h </w:instrText>
            </w:r>
            <w:r w:rsidR="005C46CD">
              <w:rPr>
                <w:noProof/>
                <w:webHidden/>
              </w:rPr>
            </w:r>
            <w:r w:rsidR="005C46CD">
              <w:rPr>
                <w:noProof/>
                <w:webHidden/>
              </w:rPr>
              <w:fldChar w:fldCharType="separate"/>
            </w:r>
            <w:r w:rsidR="005C46CD">
              <w:rPr>
                <w:noProof/>
                <w:webHidden/>
              </w:rPr>
              <w:t>4</w:t>
            </w:r>
            <w:r w:rsidR="005C46CD">
              <w:rPr>
                <w:noProof/>
                <w:webHidden/>
              </w:rPr>
              <w:fldChar w:fldCharType="end"/>
            </w:r>
          </w:hyperlink>
        </w:p>
        <w:p w:rsidR="005C46CD" w:rsidRDefault="0002515F">
          <w:pPr>
            <w:pStyle w:val="TOC1"/>
            <w:tabs>
              <w:tab w:val="right" w:leader="dot" w:pos="9350"/>
            </w:tabs>
            <w:rPr>
              <w:rFonts w:eastAsiaTheme="minorEastAsia"/>
              <w:noProof/>
            </w:rPr>
          </w:pPr>
          <w:hyperlink w:anchor="_Toc401825668" w:history="1">
            <w:r w:rsidR="005C46CD" w:rsidRPr="00F245E4">
              <w:rPr>
                <w:rStyle w:val="Hyperlink"/>
                <w:noProof/>
              </w:rPr>
              <w:t>System Level Description</w:t>
            </w:r>
            <w:r w:rsidR="005C46CD">
              <w:rPr>
                <w:noProof/>
                <w:webHidden/>
              </w:rPr>
              <w:tab/>
            </w:r>
            <w:r w:rsidR="005C46CD">
              <w:rPr>
                <w:noProof/>
                <w:webHidden/>
              </w:rPr>
              <w:fldChar w:fldCharType="begin"/>
            </w:r>
            <w:r w:rsidR="005C46CD">
              <w:rPr>
                <w:noProof/>
                <w:webHidden/>
              </w:rPr>
              <w:instrText xml:space="preserve"> PAGEREF _Toc401825668 \h </w:instrText>
            </w:r>
            <w:r w:rsidR="005C46CD">
              <w:rPr>
                <w:noProof/>
                <w:webHidden/>
              </w:rPr>
            </w:r>
            <w:r w:rsidR="005C46CD">
              <w:rPr>
                <w:noProof/>
                <w:webHidden/>
              </w:rPr>
              <w:fldChar w:fldCharType="separate"/>
            </w:r>
            <w:r w:rsidR="005C46CD">
              <w:rPr>
                <w:noProof/>
                <w:webHidden/>
              </w:rPr>
              <w:t>4</w:t>
            </w:r>
            <w:r w:rsidR="005C46CD">
              <w:rPr>
                <w:noProof/>
                <w:webHidden/>
              </w:rPr>
              <w:fldChar w:fldCharType="end"/>
            </w:r>
          </w:hyperlink>
        </w:p>
        <w:p w:rsidR="005C46CD" w:rsidRDefault="0002515F">
          <w:pPr>
            <w:pStyle w:val="TOC2"/>
            <w:tabs>
              <w:tab w:val="right" w:leader="dot" w:pos="9350"/>
            </w:tabs>
            <w:rPr>
              <w:rFonts w:eastAsiaTheme="minorEastAsia"/>
              <w:noProof/>
            </w:rPr>
          </w:pPr>
          <w:hyperlink w:anchor="_Toc401825669" w:history="1">
            <w:r w:rsidR="005C46CD" w:rsidRPr="00F245E4">
              <w:rPr>
                <w:rStyle w:val="Hyperlink"/>
                <w:noProof/>
              </w:rPr>
              <w:t>B&amp;B 232SPDA Module</w:t>
            </w:r>
            <w:r w:rsidR="005C46CD">
              <w:rPr>
                <w:noProof/>
                <w:webHidden/>
              </w:rPr>
              <w:tab/>
            </w:r>
            <w:r w:rsidR="005C46CD">
              <w:rPr>
                <w:noProof/>
                <w:webHidden/>
              </w:rPr>
              <w:fldChar w:fldCharType="begin"/>
            </w:r>
            <w:r w:rsidR="005C46CD">
              <w:rPr>
                <w:noProof/>
                <w:webHidden/>
              </w:rPr>
              <w:instrText xml:space="preserve"> PAGEREF _Toc401825669 \h </w:instrText>
            </w:r>
            <w:r w:rsidR="005C46CD">
              <w:rPr>
                <w:noProof/>
                <w:webHidden/>
              </w:rPr>
            </w:r>
            <w:r w:rsidR="005C46CD">
              <w:rPr>
                <w:noProof/>
                <w:webHidden/>
              </w:rPr>
              <w:fldChar w:fldCharType="separate"/>
            </w:r>
            <w:r w:rsidR="005C46CD">
              <w:rPr>
                <w:noProof/>
                <w:webHidden/>
              </w:rPr>
              <w:t>5</w:t>
            </w:r>
            <w:r w:rsidR="005C46CD">
              <w:rPr>
                <w:noProof/>
                <w:webHidden/>
              </w:rPr>
              <w:fldChar w:fldCharType="end"/>
            </w:r>
          </w:hyperlink>
        </w:p>
        <w:p w:rsidR="005C46CD" w:rsidRDefault="0002515F">
          <w:pPr>
            <w:pStyle w:val="TOC2"/>
            <w:tabs>
              <w:tab w:val="right" w:leader="dot" w:pos="9350"/>
            </w:tabs>
            <w:rPr>
              <w:rFonts w:eastAsiaTheme="minorEastAsia"/>
              <w:noProof/>
            </w:rPr>
          </w:pPr>
          <w:hyperlink w:anchor="_Toc401825670" w:history="1">
            <w:r w:rsidR="005C46CD" w:rsidRPr="00F245E4">
              <w:rPr>
                <w:rStyle w:val="Hyperlink"/>
                <w:noProof/>
              </w:rPr>
              <w:t>Hanbay MCM Valve and Actuator</w:t>
            </w:r>
            <w:r w:rsidR="005C46CD">
              <w:rPr>
                <w:noProof/>
                <w:webHidden/>
              </w:rPr>
              <w:tab/>
            </w:r>
            <w:r w:rsidR="005C46CD">
              <w:rPr>
                <w:noProof/>
                <w:webHidden/>
              </w:rPr>
              <w:fldChar w:fldCharType="begin"/>
            </w:r>
            <w:r w:rsidR="005C46CD">
              <w:rPr>
                <w:noProof/>
                <w:webHidden/>
              </w:rPr>
              <w:instrText xml:space="preserve"> PAGEREF _Toc401825670 \h </w:instrText>
            </w:r>
            <w:r w:rsidR="005C46CD">
              <w:rPr>
                <w:noProof/>
                <w:webHidden/>
              </w:rPr>
            </w:r>
            <w:r w:rsidR="005C46CD">
              <w:rPr>
                <w:noProof/>
                <w:webHidden/>
              </w:rPr>
              <w:fldChar w:fldCharType="separate"/>
            </w:r>
            <w:r w:rsidR="005C46CD">
              <w:rPr>
                <w:noProof/>
                <w:webHidden/>
              </w:rPr>
              <w:t>7</w:t>
            </w:r>
            <w:r w:rsidR="005C46CD">
              <w:rPr>
                <w:noProof/>
                <w:webHidden/>
              </w:rPr>
              <w:fldChar w:fldCharType="end"/>
            </w:r>
          </w:hyperlink>
        </w:p>
        <w:p w:rsidR="005C46CD" w:rsidRDefault="0002515F">
          <w:pPr>
            <w:pStyle w:val="TOC2"/>
            <w:tabs>
              <w:tab w:val="right" w:leader="dot" w:pos="9350"/>
            </w:tabs>
            <w:rPr>
              <w:rFonts w:eastAsiaTheme="minorEastAsia"/>
              <w:noProof/>
            </w:rPr>
          </w:pPr>
          <w:hyperlink w:anchor="_Toc401825671" w:history="1">
            <w:r w:rsidR="005C46CD" w:rsidRPr="00F245E4">
              <w:rPr>
                <w:rStyle w:val="Hyperlink"/>
                <w:noProof/>
              </w:rPr>
              <w:t>Custom Signal Conditioning Board</w:t>
            </w:r>
            <w:r w:rsidR="005C46CD">
              <w:rPr>
                <w:noProof/>
                <w:webHidden/>
              </w:rPr>
              <w:tab/>
            </w:r>
            <w:r w:rsidR="005C46CD">
              <w:rPr>
                <w:noProof/>
                <w:webHidden/>
              </w:rPr>
              <w:fldChar w:fldCharType="begin"/>
            </w:r>
            <w:r w:rsidR="005C46CD">
              <w:rPr>
                <w:noProof/>
                <w:webHidden/>
              </w:rPr>
              <w:instrText xml:space="preserve"> PAGEREF _Toc401825671 \h </w:instrText>
            </w:r>
            <w:r w:rsidR="005C46CD">
              <w:rPr>
                <w:noProof/>
                <w:webHidden/>
              </w:rPr>
            </w:r>
            <w:r w:rsidR="005C46CD">
              <w:rPr>
                <w:noProof/>
                <w:webHidden/>
              </w:rPr>
              <w:fldChar w:fldCharType="separate"/>
            </w:r>
            <w:r w:rsidR="005C46CD">
              <w:rPr>
                <w:noProof/>
                <w:webHidden/>
              </w:rPr>
              <w:t>7</w:t>
            </w:r>
            <w:r w:rsidR="005C46CD">
              <w:rPr>
                <w:noProof/>
                <w:webHidden/>
              </w:rPr>
              <w:fldChar w:fldCharType="end"/>
            </w:r>
          </w:hyperlink>
        </w:p>
        <w:p w:rsidR="005C46CD" w:rsidRDefault="0002515F">
          <w:pPr>
            <w:pStyle w:val="TOC3"/>
            <w:tabs>
              <w:tab w:val="right" w:leader="dot" w:pos="9350"/>
            </w:tabs>
            <w:rPr>
              <w:rFonts w:eastAsiaTheme="minorEastAsia"/>
              <w:noProof/>
            </w:rPr>
          </w:pPr>
          <w:hyperlink w:anchor="_Toc401825672" w:history="1">
            <w:r w:rsidR="005C46CD" w:rsidRPr="00F245E4">
              <w:rPr>
                <w:rStyle w:val="Hyperlink"/>
                <w:noProof/>
              </w:rPr>
              <w:t>Position Control Signals</w:t>
            </w:r>
            <w:r w:rsidR="005C46CD">
              <w:rPr>
                <w:noProof/>
                <w:webHidden/>
              </w:rPr>
              <w:tab/>
            </w:r>
            <w:r w:rsidR="005C46CD">
              <w:rPr>
                <w:noProof/>
                <w:webHidden/>
              </w:rPr>
              <w:fldChar w:fldCharType="begin"/>
            </w:r>
            <w:r w:rsidR="005C46CD">
              <w:rPr>
                <w:noProof/>
                <w:webHidden/>
              </w:rPr>
              <w:instrText xml:space="preserve"> PAGEREF _Toc401825672 \h </w:instrText>
            </w:r>
            <w:r w:rsidR="005C46CD">
              <w:rPr>
                <w:noProof/>
                <w:webHidden/>
              </w:rPr>
            </w:r>
            <w:r w:rsidR="005C46CD">
              <w:rPr>
                <w:noProof/>
                <w:webHidden/>
              </w:rPr>
              <w:fldChar w:fldCharType="separate"/>
            </w:r>
            <w:r w:rsidR="005C46CD">
              <w:rPr>
                <w:noProof/>
                <w:webHidden/>
              </w:rPr>
              <w:t>7</w:t>
            </w:r>
            <w:r w:rsidR="005C46CD">
              <w:rPr>
                <w:noProof/>
                <w:webHidden/>
              </w:rPr>
              <w:fldChar w:fldCharType="end"/>
            </w:r>
          </w:hyperlink>
        </w:p>
        <w:p w:rsidR="005C46CD" w:rsidRDefault="0002515F">
          <w:pPr>
            <w:pStyle w:val="TOC3"/>
            <w:tabs>
              <w:tab w:val="right" w:leader="dot" w:pos="9350"/>
            </w:tabs>
            <w:rPr>
              <w:rFonts w:eastAsiaTheme="minorEastAsia"/>
              <w:noProof/>
            </w:rPr>
          </w:pPr>
          <w:hyperlink w:anchor="_Toc401825673" w:history="1">
            <w:r w:rsidR="005C46CD" w:rsidRPr="00F245E4">
              <w:rPr>
                <w:rStyle w:val="Hyperlink"/>
                <w:noProof/>
              </w:rPr>
              <w:t>Position Feedback Signals</w:t>
            </w:r>
            <w:r w:rsidR="005C46CD">
              <w:rPr>
                <w:noProof/>
                <w:webHidden/>
              </w:rPr>
              <w:tab/>
            </w:r>
            <w:r w:rsidR="005C46CD">
              <w:rPr>
                <w:noProof/>
                <w:webHidden/>
              </w:rPr>
              <w:fldChar w:fldCharType="begin"/>
            </w:r>
            <w:r w:rsidR="005C46CD">
              <w:rPr>
                <w:noProof/>
                <w:webHidden/>
              </w:rPr>
              <w:instrText xml:space="preserve"> PAGEREF _Toc401825673 \h </w:instrText>
            </w:r>
            <w:r w:rsidR="005C46CD">
              <w:rPr>
                <w:noProof/>
                <w:webHidden/>
              </w:rPr>
            </w:r>
            <w:r w:rsidR="005C46CD">
              <w:rPr>
                <w:noProof/>
                <w:webHidden/>
              </w:rPr>
              <w:fldChar w:fldCharType="separate"/>
            </w:r>
            <w:r w:rsidR="005C46CD">
              <w:rPr>
                <w:noProof/>
                <w:webHidden/>
              </w:rPr>
              <w:t>7</w:t>
            </w:r>
            <w:r w:rsidR="005C46CD">
              <w:rPr>
                <w:noProof/>
                <w:webHidden/>
              </w:rPr>
              <w:fldChar w:fldCharType="end"/>
            </w:r>
          </w:hyperlink>
        </w:p>
        <w:p w:rsidR="005C46CD" w:rsidRDefault="0002515F">
          <w:pPr>
            <w:pStyle w:val="TOC3"/>
            <w:tabs>
              <w:tab w:val="right" w:leader="dot" w:pos="9350"/>
            </w:tabs>
            <w:rPr>
              <w:rFonts w:eastAsiaTheme="minorEastAsia"/>
              <w:noProof/>
            </w:rPr>
          </w:pPr>
          <w:hyperlink w:anchor="_Toc401825674" w:history="1">
            <w:r w:rsidR="005C46CD" w:rsidRPr="00F245E4">
              <w:rPr>
                <w:rStyle w:val="Hyperlink"/>
                <w:noProof/>
              </w:rPr>
              <w:t>Calibration</w:t>
            </w:r>
            <w:r w:rsidR="005C46CD">
              <w:rPr>
                <w:noProof/>
                <w:webHidden/>
              </w:rPr>
              <w:tab/>
            </w:r>
            <w:r w:rsidR="005C46CD">
              <w:rPr>
                <w:noProof/>
                <w:webHidden/>
              </w:rPr>
              <w:fldChar w:fldCharType="begin"/>
            </w:r>
            <w:r w:rsidR="005C46CD">
              <w:rPr>
                <w:noProof/>
                <w:webHidden/>
              </w:rPr>
              <w:instrText xml:space="preserve"> PAGEREF _Toc401825674 \h </w:instrText>
            </w:r>
            <w:r w:rsidR="005C46CD">
              <w:rPr>
                <w:noProof/>
                <w:webHidden/>
              </w:rPr>
            </w:r>
            <w:r w:rsidR="005C46CD">
              <w:rPr>
                <w:noProof/>
                <w:webHidden/>
              </w:rPr>
              <w:fldChar w:fldCharType="separate"/>
            </w:r>
            <w:r w:rsidR="005C46CD">
              <w:rPr>
                <w:noProof/>
                <w:webHidden/>
              </w:rPr>
              <w:t>8</w:t>
            </w:r>
            <w:r w:rsidR="005C46CD">
              <w:rPr>
                <w:noProof/>
                <w:webHidden/>
              </w:rPr>
              <w:fldChar w:fldCharType="end"/>
            </w:r>
          </w:hyperlink>
        </w:p>
        <w:p w:rsidR="005C46CD" w:rsidRDefault="0002515F">
          <w:pPr>
            <w:pStyle w:val="TOC1"/>
            <w:tabs>
              <w:tab w:val="right" w:leader="dot" w:pos="9350"/>
            </w:tabs>
            <w:rPr>
              <w:rFonts w:eastAsiaTheme="minorEastAsia"/>
              <w:noProof/>
            </w:rPr>
          </w:pPr>
          <w:hyperlink w:anchor="_Toc401825675" w:history="1">
            <w:r w:rsidR="005C46CD" w:rsidRPr="00F245E4">
              <w:rPr>
                <w:rStyle w:val="Hyperlink"/>
                <w:noProof/>
              </w:rPr>
              <w:t>Valve Control and Feedback</w:t>
            </w:r>
            <w:r w:rsidR="005C46CD">
              <w:rPr>
                <w:noProof/>
                <w:webHidden/>
              </w:rPr>
              <w:tab/>
            </w:r>
            <w:r w:rsidR="005C46CD">
              <w:rPr>
                <w:noProof/>
                <w:webHidden/>
              </w:rPr>
              <w:fldChar w:fldCharType="begin"/>
            </w:r>
            <w:r w:rsidR="005C46CD">
              <w:rPr>
                <w:noProof/>
                <w:webHidden/>
              </w:rPr>
              <w:instrText xml:space="preserve"> PAGEREF _Toc401825675 \h </w:instrText>
            </w:r>
            <w:r w:rsidR="005C46CD">
              <w:rPr>
                <w:noProof/>
                <w:webHidden/>
              </w:rPr>
            </w:r>
            <w:r w:rsidR="005C46CD">
              <w:rPr>
                <w:noProof/>
                <w:webHidden/>
              </w:rPr>
              <w:fldChar w:fldCharType="separate"/>
            </w:r>
            <w:r w:rsidR="005C46CD">
              <w:rPr>
                <w:noProof/>
                <w:webHidden/>
              </w:rPr>
              <w:t>8</w:t>
            </w:r>
            <w:r w:rsidR="005C46CD">
              <w:rPr>
                <w:noProof/>
                <w:webHidden/>
              </w:rPr>
              <w:fldChar w:fldCharType="end"/>
            </w:r>
          </w:hyperlink>
        </w:p>
        <w:p w:rsidR="005C46CD" w:rsidRDefault="0002515F">
          <w:pPr>
            <w:pStyle w:val="TOC2"/>
            <w:tabs>
              <w:tab w:val="right" w:leader="dot" w:pos="9350"/>
            </w:tabs>
            <w:rPr>
              <w:rFonts w:eastAsiaTheme="minorEastAsia"/>
              <w:noProof/>
            </w:rPr>
          </w:pPr>
          <w:hyperlink w:anchor="_Toc401825676" w:history="1">
            <w:r w:rsidR="005C46CD" w:rsidRPr="00F245E4">
              <w:rPr>
                <w:rStyle w:val="Hyperlink"/>
                <w:noProof/>
              </w:rPr>
              <w:t>Valve Position Control</w:t>
            </w:r>
            <w:r w:rsidR="005C46CD">
              <w:rPr>
                <w:noProof/>
                <w:webHidden/>
              </w:rPr>
              <w:tab/>
            </w:r>
            <w:r w:rsidR="005C46CD">
              <w:rPr>
                <w:noProof/>
                <w:webHidden/>
              </w:rPr>
              <w:fldChar w:fldCharType="begin"/>
            </w:r>
            <w:r w:rsidR="005C46CD">
              <w:rPr>
                <w:noProof/>
                <w:webHidden/>
              </w:rPr>
              <w:instrText xml:space="preserve"> PAGEREF _Toc401825676 \h </w:instrText>
            </w:r>
            <w:r w:rsidR="005C46CD">
              <w:rPr>
                <w:noProof/>
                <w:webHidden/>
              </w:rPr>
            </w:r>
            <w:r w:rsidR="005C46CD">
              <w:rPr>
                <w:noProof/>
                <w:webHidden/>
              </w:rPr>
              <w:fldChar w:fldCharType="separate"/>
            </w:r>
            <w:r w:rsidR="005C46CD">
              <w:rPr>
                <w:noProof/>
                <w:webHidden/>
              </w:rPr>
              <w:t>8</w:t>
            </w:r>
            <w:r w:rsidR="005C46CD">
              <w:rPr>
                <w:noProof/>
                <w:webHidden/>
              </w:rPr>
              <w:fldChar w:fldCharType="end"/>
            </w:r>
          </w:hyperlink>
        </w:p>
        <w:p w:rsidR="005C46CD" w:rsidRDefault="0002515F">
          <w:pPr>
            <w:pStyle w:val="TOC2"/>
            <w:tabs>
              <w:tab w:val="right" w:leader="dot" w:pos="9350"/>
            </w:tabs>
            <w:rPr>
              <w:rFonts w:eastAsiaTheme="minorEastAsia"/>
              <w:noProof/>
            </w:rPr>
          </w:pPr>
          <w:hyperlink w:anchor="_Toc401825677" w:history="1">
            <w:r w:rsidR="005C46CD" w:rsidRPr="00F245E4">
              <w:rPr>
                <w:rStyle w:val="Hyperlink"/>
                <w:noProof/>
              </w:rPr>
              <w:t>Valve Position Feedback</w:t>
            </w:r>
            <w:r w:rsidR="005C46CD">
              <w:rPr>
                <w:noProof/>
                <w:webHidden/>
              </w:rPr>
              <w:tab/>
            </w:r>
            <w:r w:rsidR="005C46CD">
              <w:rPr>
                <w:noProof/>
                <w:webHidden/>
              </w:rPr>
              <w:fldChar w:fldCharType="begin"/>
            </w:r>
            <w:r w:rsidR="005C46CD">
              <w:rPr>
                <w:noProof/>
                <w:webHidden/>
              </w:rPr>
              <w:instrText xml:space="preserve"> PAGEREF _Toc401825677 \h </w:instrText>
            </w:r>
            <w:r w:rsidR="005C46CD">
              <w:rPr>
                <w:noProof/>
                <w:webHidden/>
              </w:rPr>
            </w:r>
            <w:r w:rsidR="005C46CD">
              <w:rPr>
                <w:noProof/>
                <w:webHidden/>
              </w:rPr>
              <w:fldChar w:fldCharType="separate"/>
            </w:r>
            <w:r w:rsidR="005C46CD">
              <w:rPr>
                <w:noProof/>
                <w:webHidden/>
              </w:rPr>
              <w:t>8</w:t>
            </w:r>
            <w:r w:rsidR="005C46CD">
              <w:rPr>
                <w:noProof/>
                <w:webHidden/>
              </w:rPr>
              <w:fldChar w:fldCharType="end"/>
            </w:r>
          </w:hyperlink>
        </w:p>
        <w:p w:rsidR="005C46CD" w:rsidRDefault="0002515F">
          <w:pPr>
            <w:pStyle w:val="TOC1"/>
            <w:tabs>
              <w:tab w:val="right" w:leader="dot" w:pos="9350"/>
            </w:tabs>
            <w:rPr>
              <w:rFonts w:eastAsiaTheme="minorEastAsia"/>
              <w:noProof/>
            </w:rPr>
          </w:pPr>
          <w:hyperlink w:anchor="_Toc401825678" w:history="1">
            <w:r w:rsidR="005C46CD" w:rsidRPr="00F245E4">
              <w:rPr>
                <w:rStyle w:val="Hyperlink"/>
                <w:noProof/>
              </w:rPr>
              <w:t>Signal Conditioning Board Circuit Descriptions</w:t>
            </w:r>
            <w:r w:rsidR="005C46CD">
              <w:rPr>
                <w:noProof/>
                <w:webHidden/>
              </w:rPr>
              <w:tab/>
            </w:r>
            <w:r w:rsidR="005C46CD">
              <w:rPr>
                <w:noProof/>
                <w:webHidden/>
              </w:rPr>
              <w:fldChar w:fldCharType="begin"/>
            </w:r>
            <w:r w:rsidR="005C46CD">
              <w:rPr>
                <w:noProof/>
                <w:webHidden/>
              </w:rPr>
              <w:instrText xml:space="preserve"> PAGEREF _Toc401825678 \h </w:instrText>
            </w:r>
            <w:r w:rsidR="005C46CD">
              <w:rPr>
                <w:noProof/>
                <w:webHidden/>
              </w:rPr>
            </w:r>
            <w:r w:rsidR="005C46CD">
              <w:rPr>
                <w:noProof/>
                <w:webHidden/>
              </w:rPr>
              <w:fldChar w:fldCharType="separate"/>
            </w:r>
            <w:r w:rsidR="005C46CD">
              <w:rPr>
                <w:noProof/>
                <w:webHidden/>
              </w:rPr>
              <w:t>10</w:t>
            </w:r>
            <w:r w:rsidR="005C46CD">
              <w:rPr>
                <w:noProof/>
                <w:webHidden/>
              </w:rPr>
              <w:fldChar w:fldCharType="end"/>
            </w:r>
          </w:hyperlink>
        </w:p>
        <w:p w:rsidR="005C46CD" w:rsidRDefault="0002515F">
          <w:pPr>
            <w:pStyle w:val="TOC2"/>
            <w:tabs>
              <w:tab w:val="right" w:leader="dot" w:pos="9350"/>
            </w:tabs>
            <w:rPr>
              <w:rFonts w:eastAsiaTheme="minorEastAsia"/>
              <w:noProof/>
            </w:rPr>
          </w:pPr>
          <w:hyperlink w:anchor="_Toc401825679" w:history="1">
            <w:r w:rsidR="005C46CD" w:rsidRPr="00F245E4">
              <w:rPr>
                <w:rStyle w:val="Hyperlink"/>
                <w:noProof/>
              </w:rPr>
              <w:t>Valve Position Control Circuit</w:t>
            </w:r>
            <w:r w:rsidR="005C46CD">
              <w:rPr>
                <w:noProof/>
                <w:webHidden/>
              </w:rPr>
              <w:tab/>
            </w:r>
            <w:r w:rsidR="005C46CD">
              <w:rPr>
                <w:noProof/>
                <w:webHidden/>
              </w:rPr>
              <w:fldChar w:fldCharType="begin"/>
            </w:r>
            <w:r w:rsidR="005C46CD">
              <w:rPr>
                <w:noProof/>
                <w:webHidden/>
              </w:rPr>
              <w:instrText xml:space="preserve"> PAGEREF _Toc401825679 \h </w:instrText>
            </w:r>
            <w:r w:rsidR="005C46CD">
              <w:rPr>
                <w:noProof/>
                <w:webHidden/>
              </w:rPr>
            </w:r>
            <w:r w:rsidR="005C46CD">
              <w:rPr>
                <w:noProof/>
                <w:webHidden/>
              </w:rPr>
              <w:fldChar w:fldCharType="separate"/>
            </w:r>
            <w:r w:rsidR="005C46CD">
              <w:rPr>
                <w:noProof/>
                <w:webHidden/>
              </w:rPr>
              <w:t>10</w:t>
            </w:r>
            <w:r w:rsidR="005C46CD">
              <w:rPr>
                <w:noProof/>
                <w:webHidden/>
              </w:rPr>
              <w:fldChar w:fldCharType="end"/>
            </w:r>
          </w:hyperlink>
        </w:p>
        <w:p w:rsidR="005C46CD" w:rsidRDefault="0002515F">
          <w:pPr>
            <w:pStyle w:val="TOC2"/>
            <w:tabs>
              <w:tab w:val="right" w:leader="dot" w:pos="9350"/>
            </w:tabs>
            <w:rPr>
              <w:rFonts w:eastAsiaTheme="minorEastAsia"/>
              <w:noProof/>
            </w:rPr>
          </w:pPr>
          <w:hyperlink w:anchor="_Toc401825680" w:history="1">
            <w:r w:rsidR="005C46CD" w:rsidRPr="00F245E4">
              <w:rPr>
                <w:rStyle w:val="Hyperlink"/>
                <w:noProof/>
              </w:rPr>
              <w:t>Valve Position Feedback Circuit</w:t>
            </w:r>
            <w:r w:rsidR="005C46CD">
              <w:rPr>
                <w:noProof/>
                <w:webHidden/>
              </w:rPr>
              <w:tab/>
            </w:r>
            <w:r w:rsidR="005C46CD">
              <w:rPr>
                <w:noProof/>
                <w:webHidden/>
              </w:rPr>
              <w:fldChar w:fldCharType="begin"/>
            </w:r>
            <w:r w:rsidR="005C46CD">
              <w:rPr>
                <w:noProof/>
                <w:webHidden/>
              </w:rPr>
              <w:instrText xml:space="preserve"> PAGEREF _Toc401825680 \h </w:instrText>
            </w:r>
            <w:r w:rsidR="005C46CD">
              <w:rPr>
                <w:noProof/>
                <w:webHidden/>
              </w:rPr>
            </w:r>
            <w:r w:rsidR="005C46CD">
              <w:rPr>
                <w:noProof/>
                <w:webHidden/>
              </w:rPr>
              <w:fldChar w:fldCharType="separate"/>
            </w:r>
            <w:r w:rsidR="005C46CD">
              <w:rPr>
                <w:noProof/>
                <w:webHidden/>
              </w:rPr>
              <w:t>10</w:t>
            </w:r>
            <w:r w:rsidR="005C46CD">
              <w:rPr>
                <w:noProof/>
                <w:webHidden/>
              </w:rPr>
              <w:fldChar w:fldCharType="end"/>
            </w:r>
          </w:hyperlink>
        </w:p>
        <w:p w:rsidR="005C46CD" w:rsidRDefault="0002515F">
          <w:pPr>
            <w:pStyle w:val="TOC2"/>
            <w:tabs>
              <w:tab w:val="right" w:leader="dot" w:pos="9350"/>
            </w:tabs>
            <w:rPr>
              <w:rFonts w:eastAsiaTheme="minorEastAsia"/>
              <w:noProof/>
            </w:rPr>
          </w:pPr>
          <w:hyperlink w:anchor="_Toc401825681" w:history="1">
            <w:r w:rsidR="005C46CD" w:rsidRPr="00F245E4">
              <w:rPr>
                <w:rStyle w:val="Hyperlink"/>
                <w:noProof/>
              </w:rPr>
              <w:t>2.5Vdc Reference Circuit</w:t>
            </w:r>
            <w:r w:rsidR="005C46CD">
              <w:rPr>
                <w:noProof/>
                <w:webHidden/>
              </w:rPr>
              <w:tab/>
            </w:r>
            <w:r w:rsidR="005C46CD">
              <w:rPr>
                <w:noProof/>
                <w:webHidden/>
              </w:rPr>
              <w:fldChar w:fldCharType="begin"/>
            </w:r>
            <w:r w:rsidR="005C46CD">
              <w:rPr>
                <w:noProof/>
                <w:webHidden/>
              </w:rPr>
              <w:instrText xml:space="preserve"> PAGEREF _Toc401825681 \h </w:instrText>
            </w:r>
            <w:r w:rsidR="005C46CD">
              <w:rPr>
                <w:noProof/>
                <w:webHidden/>
              </w:rPr>
            </w:r>
            <w:r w:rsidR="005C46CD">
              <w:rPr>
                <w:noProof/>
                <w:webHidden/>
              </w:rPr>
              <w:fldChar w:fldCharType="separate"/>
            </w:r>
            <w:r w:rsidR="005C46CD">
              <w:rPr>
                <w:noProof/>
                <w:webHidden/>
              </w:rPr>
              <w:t>10</w:t>
            </w:r>
            <w:r w:rsidR="005C46CD">
              <w:rPr>
                <w:noProof/>
                <w:webHidden/>
              </w:rPr>
              <w:fldChar w:fldCharType="end"/>
            </w:r>
          </w:hyperlink>
        </w:p>
        <w:p w:rsidR="005C46CD" w:rsidRDefault="0002515F">
          <w:pPr>
            <w:pStyle w:val="TOC2"/>
            <w:tabs>
              <w:tab w:val="right" w:leader="dot" w:pos="9350"/>
            </w:tabs>
            <w:rPr>
              <w:rFonts w:eastAsiaTheme="minorEastAsia"/>
              <w:noProof/>
            </w:rPr>
          </w:pPr>
          <w:hyperlink w:anchor="_Toc401825682" w:history="1">
            <w:r w:rsidR="005C46CD" w:rsidRPr="00F245E4">
              <w:rPr>
                <w:rStyle w:val="Hyperlink"/>
                <w:noProof/>
              </w:rPr>
              <w:t>Power Supply Circuits</w:t>
            </w:r>
            <w:r w:rsidR="005C46CD">
              <w:rPr>
                <w:noProof/>
                <w:webHidden/>
              </w:rPr>
              <w:tab/>
            </w:r>
            <w:r w:rsidR="005C46CD">
              <w:rPr>
                <w:noProof/>
                <w:webHidden/>
              </w:rPr>
              <w:fldChar w:fldCharType="begin"/>
            </w:r>
            <w:r w:rsidR="005C46CD">
              <w:rPr>
                <w:noProof/>
                <w:webHidden/>
              </w:rPr>
              <w:instrText xml:space="preserve"> PAGEREF _Toc401825682 \h </w:instrText>
            </w:r>
            <w:r w:rsidR="005C46CD">
              <w:rPr>
                <w:noProof/>
                <w:webHidden/>
              </w:rPr>
            </w:r>
            <w:r w:rsidR="005C46CD">
              <w:rPr>
                <w:noProof/>
                <w:webHidden/>
              </w:rPr>
              <w:fldChar w:fldCharType="separate"/>
            </w:r>
            <w:r w:rsidR="005C46CD">
              <w:rPr>
                <w:noProof/>
                <w:webHidden/>
              </w:rPr>
              <w:t>10</w:t>
            </w:r>
            <w:r w:rsidR="005C46CD">
              <w:rPr>
                <w:noProof/>
                <w:webHidden/>
              </w:rPr>
              <w:fldChar w:fldCharType="end"/>
            </w:r>
          </w:hyperlink>
        </w:p>
        <w:p w:rsidR="005C46CD" w:rsidRDefault="0002515F">
          <w:pPr>
            <w:pStyle w:val="TOC1"/>
            <w:tabs>
              <w:tab w:val="right" w:leader="dot" w:pos="9350"/>
            </w:tabs>
            <w:rPr>
              <w:rFonts w:eastAsiaTheme="minorEastAsia"/>
              <w:noProof/>
            </w:rPr>
          </w:pPr>
          <w:hyperlink w:anchor="_Toc401825683" w:history="1">
            <w:r w:rsidR="005C46CD" w:rsidRPr="00F245E4">
              <w:rPr>
                <w:rStyle w:val="Hyperlink"/>
                <w:noProof/>
              </w:rPr>
              <w:t>Appendices</w:t>
            </w:r>
            <w:r w:rsidR="005C46CD">
              <w:rPr>
                <w:noProof/>
                <w:webHidden/>
              </w:rPr>
              <w:tab/>
            </w:r>
            <w:r w:rsidR="005C46CD">
              <w:rPr>
                <w:noProof/>
                <w:webHidden/>
              </w:rPr>
              <w:fldChar w:fldCharType="begin"/>
            </w:r>
            <w:r w:rsidR="005C46CD">
              <w:rPr>
                <w:noProof/>
                <w:webHidden/>
              </w:rPr>
              <w:instrText xml:space="preserve"> PAGEREF _Toc401825683 \h </w:instrText>
            </w:r>
            <w:r w:rsidR="005C46CD">
              <w:rPr>
                <w:noProof/>
                <w:webHidden/>
              </w:rPr>
            </w:r>
            <w:r w:rsidR="005C46CD">
              <w:rPr>
                <w:noProof/>
                <w:webHidden/>
              </w:rPr>
              <w:fldChar w:fldCharType="separate"/>
            </w:r>
            <w:r w:rsidR="005C46CD">
              <w:rPr>
                <w:noProof/>
                <w:webHidden/>
              </w:rPr>
              <w:t>11</w:t>
            </w:r>
            <w:r w:rsidR="005C46CD">
              <w:rPr>
                <w:noProof/>
                <w:webHidden/>
              </w:rPr>
              <w:fldChar w:fldCharType="end"/>
            </w:r>
          </w:hyperlink>
        </w:p>
        <w:p w:rsidR="002430D5" w:rsidRDefault="002430D5">
          <w:r>
            <w:rPr>
              <w:b/>
              <w:bCs/>
              <w:noProof/>
            </w:rPr>
            <w:fldChar w:fldCharType="end"/>
          </w:r>
        </w:p>
      </w:sdtContent>
    </w:sdt>
    <w:p w:rsidR="00191C2F" w:rsidRDefault="00191C2F">
      <w:pPr>
        <w:rPr>
          <w:rFonts w:ascii="Arial" w:hAnsi="Arial" w:cs="Arial"/>
          <w:sz w:val="28"/>
          <w:szCs w:val="28"/>
        </w:rPr>
      </w:pPr>
    </w:p>
    <w:p w:rsidR="005C46CD" w:rsidRDefault="00191C2F">
      <w:pPr>
        <w:pStyle w:val="TableofFigures"/>
        <w:tabs>
          <w:tab w:val="right" w:leader="dot" w:pos="9350"/>
        </w:tabs>
        <w:rPr>
          <w:rFonts w:eastAsiaTheme="minorEastAsia"/>
          <w:noProof/>
        </w:rPr>
      </w:pPr>
      <w:r>
        <w:rPr>
          <w:rFonts w:ascii="Arial" w:hAnsi="Arial" w:cs="Arial"/>
          <w:sz w:val="28"/>
          <w:szCs w:val="28"/>
        </w:rPr>
        <w:fldChar w:fldCharType="begin"/>
      </w:r>
      <w:r>
        <w:rPr>
          <w:rFonts w:ascii="Arial" w:hAnsi="Arial" w:cs="Arial"/>
          <w:sz w:val="28"/>
          <w:szCs w:val="28"/>
        </w:rPr>
        <w:instrText xml:space="preserve"> TOC \c "Figure" </w:instrText>
      </w:r>
      <w:r>
        <w:rPr>
          <w:rFonts w:ascii="Arial" w:hAnsi="Arial" w:cs="Arial"/>
          <w:sz w:val="28"/>
          <w:szCs w:val="28"/>
        </w:rPr>
        <w:fldChar w:fldCharType="separate"/>
      </w:r>
      <w:r w:rsidR="005C46CD">
        <w:rPr>
          <w:noProof/>
        </w:rPr>
        <w:t>Figure 1: Location of the Valve Assembly in swFOCE and the subsea tubing (shown in green).</w:t>
      </w:r>
      <w:r w:rsidR="005C46CD">
        <w:rPr>
          <w:noProof/>
        </w:rPr>
        <w:tab/>
      </w:r>
      <w:r w:rsidR="005C46CD">
        <w:rPr>
          <w:noProof/>
        </w:rPr>
        <w:fldChar w:fldCharType="begin"/>
      </w:r>
      <w:r w:rsidR="005C46CD">
        <w:rPr>
          <w:noProof/>
        </w:rPr>
        <w:instrText xml:space="preserve"> PAGEREF _Toc401825684 \h </w:instrText>
      </w:r>
      <w:r w:rsidR="005C46CD">
        <w:rPr>
          <w:noProof/>
        </w:rPr>
      </w:r>
      <w:r w:rsidR="005C46CD">
        <w:rPr>
          <w:noProof/>
        </w:rPr>
        <w:fldChar w:fldCharType="separate"/>
      </w:r>
      <w:r w:rsidR="005C46CD">
        <w:rPr>
          <w:noProof/>
        </w:rPr>
        <w:t>4</w:t>
      </w:r>
      <w:r w:rsidR="005C46CD">
        <w:rPr>
          <w:noProof/>
        </w:rPr>
        <w:fldChar w:fldCharType="end"/>
      </w:r>
    </w:p>
    <w:p w:rsidR="005C46CD" w:rsidRDefault="005C46CD">
      <w:pPr>
        <w:pStyle w:val="TableofFigures"/>
        <w:tabs>
          <w:tab w:val="right" w:leader="dot" w:pos="9350"/>
        </w:tabs>
        <w:rPr>
          <w:rFonts w:eastAsiaTheme="minorEastAsia"/>
          <w:noProof/>
        </w:rPr>
      </w:pPr>
      <w:r>
        <w:rPr>
          <w:noProof/>
        </w:rPr>
        <w:t>Figure 2: Block diagram of the Valve Assembly</w:t>
      </w:r>
      <w:r>
        <w:rPr>
          <w:noProof/>
        </w:rPr>
        <w:tab/>
      </w:r>
      <w:r>
        <w:rPr>
          <w:noProof/>
        </w:rPr>
        <w:fldChar w:fldCharType="begin"/>
      </w:r>
      <w:r>
        <w:rPr>
          <w:noProof/>
        </w:rPr>
        <w:instrText xml:space="preserve"> PAGEREF _Toc401825685 \h </w:instrText>
      </w:r>
      <w:r>
        <w:rPr>
          <w:noProof/>
        </w:rPr>
      </w:r>
      <w:r>
        <w:rPr>
          <w:noProof/>
        </w:rPr>
        <w:fldChar w:fldCharType="separate"/>
      </w:r>
      <w:r>
        <w:rPr>
          <w:noProof/>
        </w:rPr>
        <w:t>5</w:t>
      </w:r>
      <w:r>
        <w:rPr>
          <w:noProof/>
        </w:rPr>
        <w:fldChar w:fldCharType="end"/>
      </w:r>
    </w:p>
    <w:p w:rsidR="005C46CD" w:rsidRDefault="005C46CD">
      <w:pPr>
        <w:pStyle w:val="TableofFigures"/>
        <w:tabs>
          <w:tab w:val="right" w:leader="dot" w:pos="9350"/>
        </w:tabs>
        <w:rPr>
          <w:rFonts w:eastAsiaTheme="minorEastAsia"/>
          <w:noProof/>
        </w:rPr>
      </w:pPr>
      <w:r>
        <w:rPr>
          <w:noProof/>
        </w:rPr>
        <w:t>Figure 3: The B&amp;B model 232SPDA Analog Module</w:t>
      </w:r>
      <w:r>
        <w:rPr>
          <w:noProof/>
        </w:rPr>
        <w:tab/>
      </w:r>
      <w:r>
        <w:rPr>
          <w:noProof/>
        </w:rPr>
        <w:fldChar w:fldCharType="begin"/>
      </w:r>
      <w:r>
        <w:rPr>
          <w:noProof/>
        </w:rPr>
        <w:instrText xml:space="preserve"> PAGEREF _Toc401825686 \h </w:instrText>
      </w:r>
      <w:r>
        <w:rPr>
          <w:noProof/>
        </w:rPr>
      </w:r>
      <w:r>
        <w:rPr>
          <w:noProof/>
        </w:rPr>
        <w:fldChar w:fldCharType="separate"/>
      </w:r>
      <w:r>
        <w:rPr>
          <w:noProof/>
        </w:rPr>
        <w:t>6</w:t>
      </w:r>
      <w:r>
        <w:rPr>
          <w:noProof/>
        </w:rPr>
        <w:fldChar w:fldCharType="end"/>
      </w:r>
    </w:p>
    <w:p w:rsidR="005C46CD" w:rsidRDefault="005C46CD">
      <w:pPr>
        <w:pStyle w:val="TableofFigures"/>
        <w:tabs>
          <w:tab w:val="right" w:leader="dot" w:pos="9350"/>
        </w:tabs>
        <w:rPr>
          <w:rFonts w:eastAsiaTheme="minorEastAsia"/>
          <w:noProof/>
        </w:rPr>
      </w:pPr>
      <w:r>
        <w:rPr>
          <w:noProof/>
        </w:rPr>
        <w:t>Figure 4: Hanbay actuator and ball valve</w:t>
      </w:r>
      <w:r>
        <w:rPr>
          <w:noProof/>
        </w:rPr>
        <w:tab/>
      </w:r>
      <w:r>
        <w:rPr>
          <w:noProof/>
        </w:rPr>
        <w:fldChar w:fldCharType="begin"/>
      </w:r>
      <w:r>
        <w:rPr>
          <w:noProof/>
        </w:rPr>
        <w:instrText xml:space="preserve"> PAGEREF _Toc401825687 \h </w:instrText>
      </w:r>
      <w:r>
        <w:rPr>
          <w:noProof/>
        </w:rPr>
      </w:r>
      <w:r>
        <w:rPr>
          <w:noProof/>
        </w:rPr>
        <w:fldChar w:fldCharType="separate"/>
      </w:r>
      <w:r>
        <w:rPr>
          <w:noProof/>
        </w:rPr>
        <w:t>7</w:t>
      </w:r>
      <w:r>
        <w:rPr>
          <w:noProof/>
        </w:rPr>
        <w:fldChar w:fldCharType="end"/>
      </w:r>
    </w:p>
    <w:p w:rsidR="005C46CD" w:rsidRDefault="005C46CD">
      <w:pPr>
        <w:pStyle w:val="TableofFigures"/>
        <w:tabs>
          <w:tab w:val="right" w:leader="dot" w:pos="9350"/>
        </w:tabs>
        <w:rPr>
          <w:rFonts w:eastAsiaTheme="minorEastAsia"/>
          <w:noProof/>
        </w:rPr>
      </w:pPr>
      <w:r>
        <w:rPr>
          <w:noProof/>
        </w:rPr>
        <w:t>Figure 5: Simplified diagram of the valve positioning hardware</w:t>
      </w:r>
      <w:r>
        <w:rPr>
          <w:noProof/>
        </w:rPr>
        <w:tab/>
      </w:r>
      <w:r>
        <w:rPr>
          <w:noProof/>
        </w:rPr>
        <w:fldChar w:fldCharType="begin"/>
      </w:r>
      <w:r>
        <w:rPr>
          <w:noProof/>
        </w:rPr>
        <w:instrText xml:space="preserve"> PAGEREF _Toc401825688 \h </w:instrText>
      </w:r>
      <w:r>
        <w:rPr>
          <w:noProof/>
        </w:rPr>
      </w:r>
      <w:r>
        <w:rPr>
          <w:noProof/>
        </w:rPr>
        <w:fldChar w:fldCharType="separate"/>
      </w:r>
      <w:r>
        <w:rPr>
          <w:noProof/>
        </w:rPr>
        <w:t>8</w:t>
      </w:r>
      <w:r>
        <w:rPr>
          <w:noProof/>
        </w:rPr>
        <w:fldChar w:fldCharType="end"/>
      </w:r>
    </w:p>
    <w:p w:rsidR="005C46CD" w:rsidRDefault="005C46CD">
      <w:pPr>
        <w:pStyle w:val="TableofFigures"/>
        <w:tabs>
          <w:tab w:val="right" w:leader="dot" w:pos="9350"/>
        </w:tabs>
        <w:rPr>
          <w:rFonts w:eastAsiaTheme="minorEastAsia"/>
          <w:noProof/>
        </w:rPr>
      </w:pPr>
      <w:r>
        <w:rPr>
          <w:noProof/>
        </w:rPr>
        <w:t>Figure 6: Simplified diagram of the valve feedback hardware</w:t>
      </w:r>
      <w:r>
        <w:rPr>
          <w:noProof/>
        </w:rPr>
        <w:tab/>
      </w:r>
      <w:r>
        <w:rPr>
          <w:noProof/>
        </w:rPr>
        <w:fldChar w:fldCharType="begin"/>
      </w:r>
      <w:r>
        <w:rPr>
          <w:noProof/>
        </w:rPr>
        <w:instrText xml:space="preserve"> PAGEREF _Toc401825689 \h </w:instrText>
      </w:r>
      <w:r>
        <w:rPr>
          <w:noProof/>
        </w:rPr>
      </w:r>
      <w:r>
        <w:rPr>
          <w:noProof/>
        </w:rPr>
        <w:fldChar w:fldCharType="separate"/>
      </w:r>
      <w:r>
        <w:rPr>
          <w:noProof/>
        </w:rPr>
        <w:t>9</w:t>
      </w:r>
      <w:r>
        <w:rPr>
          <w:noProof/>
        </w:rPr>
        <w:fldChar w:fldCharType="end"/>
      </w:r>
    </w:p>
    <w:p w:rsidR="00106628" w:rsidRDefault="00191C2F">
      <w:pPr>
        <w:rPr>
          <w:rFonts w:ascii="Arial" w:hAnsi="Arial" w:cs="Arial"/>
          <w:sz w:val="28"/>
          <w:szCs w:val="28"/>
        </w:rPr>
      </w:pPr>
      <w:r>
        <w:rPr>
          <w:rFonts w:ascii="Arial" w:hAnsi="Arial" w:cs="Arial"/>
          <w:sz w:val="28"/>
          <w:szCs w:val="28"/>
        </w:rPr>
        <w:fldChar w:fldCharType="end"/>
      </w:r>
    </w:p>
    <w:p w:rsidR="005C46CD" w:rsidRDefault="00D871E5">
      <w:pPr>
        <w:pStyle w:val="TableofFigures"/>
        <w:tabs>
          <w:tab w:val="right" w:leader="dot" w:pos="9350"/>
        </w:tabs>
        <w:rPr>
          <w:rFonts w:eastAsiaTheme="minorEastAsia"/>
          <w:noProof/>
        </w:rPr>
      </w:pPr>
      <w:r>
        <w:rPr>
          <w:rFonts w:ascii="Arial" w:hAnsi="Arial" w:cs="Arial"/>
          <w:sz w:val="28"/>
          <w:szCs w:val="28"/>
        </w:rPr>
        <w:fldChar w:fldCharType="begin"/>
      </w:r>
      <w:r>
        <w:rPr>
          <w:rFonts w:ascii="Arial" w:hAnsi="Arial" w:cs="Arial"/>
          <w:sz w:val="28"/>
          <w:szCs w:val="28"/>
        </w:rPr>
        <w:instrText xml:space="preserve"> TOC \h \z \c "Table" </w:instrText>
      </w:r>
      <w:r>
        <w:rPr>
          <w:rFonts w:ascii="Arial" w:hAnsi="Arial" w:cs="Arial"/>
          <w:sz w:val="28"/>
          <w:szCs w:val="28"/>
        </w:rPr>
        <w:fldChar w:fldCharType="separate"/>
      </w:r>
      <w:hyperlink w:anchor="_Toc401825690" w:history="1">
        <w:r w:rsidR="005C46CD" w:rsidRPr="00E45138">
          <w:rPr>
            <w:rStyle w:val="Hyperlink"/>
            <w:noProof/>
          </w:rPr>
          <w:t>Table 1: Model 232SPDA Commands</w:t>
        </w:r>
        <w:r w:rsidR="005C46CD">
          <w:rPr>
            <w:noProof/>
            <w:webHidden/>
          </w:rPr>
          <w:tab/>
        </w:r>
        <w:r w:rsidR="005C46CD">
          <w:rPr>
            <w:noProof/>
            <w:webHidden/>
          </w:rPr>
          <w:fldChar w:fldCharType="begin"/>
        </w:r>
        <w:r w:rsidR="005C46CD">
          <w:rPr>
            <w:noProof/>
            <w:webHidden/>
          </w:rPr>
          <w:instrText xml:space="preserve"> PAGEREF _Toc401825690 \h </w:instrText>
        </w:r>
        <w:r w:rsidR="005C46CD">
          <w:rPr>
            <w:noProof/>
            <w:webHidden/>
          </w:rPr>
        </w:r>
        <w:r w:rsidR="005C46CD">
          <w:rPr>
            <w:noProof/>
            <w:webHidden/>
          </w:rPr>
          <w:fldChar w:fldCharType="separate"/>
        </w:r>
        <w:r w:rsidR="005C46CD">
          <w:rPr>
            <w:noProof/>
            <w:webHidden/>
          </w:rPr>
          <w:t>5</w:t>
        </w:r>
        <w:r w:rsidR="005C46CD">
          <w:rPr>
            <w:noProof/>
            <w:webHidden/>
          </w:rPr>
          <w:fldChar w:fldCharType="end"/>
        </w:r>
      </w:hyperlink>
    </w:p>
    <w:p w:rsidR="005C46CD" w:rsidRDefault="0002515F">
      <w:pPr>
        <w:pStyle w:val="TableofFigures"/>
        <w:tabs>
          <w:tab w:val="right" w:leader="dot" w:pos="9350"/>
        </w:tabs>
        <w:rPr>
          <w:rFonts w:eastAsiaTheme="minorEastAsia"/>
          <w:noProof/>
        </w:rPr>
      </w:pPr>
      <w:hyperlink w:anchor="_Toc401825691" w:history="1">
        <w:r w:rsidR="005C46CD" w:rsidRPr="00E45138">
          <w:rPr>
            <w:rStyle w:val="Hyperlink"/>
            <w:noProof/>
          </w:rPr>
          <w:t>Table 2: Pinout of I/O connector on the 232SPDA</w:t>
        </w:r>
        <w:r w:rsidR="005C46CD">
          <w:rPr>
            <w:noProof/>
            <w:webHidden/>
          </w:rPr>
          <w:tab/>
        </w:r>
        <w:r w:rsidR="005C46CD">
          <w:rPr>
            <w:noProof/>
            <w:webHidden/>
          </w:rPr>
          <w:fldChar w:fldCharType="begin"/>
        </w:r>
        <w:r w:rsidR="005C46CD">
          <w:rPr>
            <w:noProof/>
            <w:webHidden/>
          </w:rPr>
          <w:instrText xml:space="preserve"> PAGEREF _Toc401825691 \h </w:instrText>
        </w:r>
        <w:r w:rsidR="005C46CD">
          <w:rPr>
            <w:noProof/>
            <w:webHidden/>
          </w:rPr>
        </w:r>
        <w:r w:rsidR="005C46CD">
          <w:rPr>
            <w:noProof/>
            <w:webHidden/>
          </w:rPr>
          <w:fldChar w:fldCharType="separate"/>
        </w:r>
        <w:r w:rsidR="005C46CD">
          <w:rPr>
            <w:noProof/>
            <w:webHidden/>
          </w:rPr>
          <w:t>6</w:t>
        </w:r>
        <w:r w:rsidR="005C46CD">
          <w:rPr>
            <w:noProof/>
            <w:webHidden/>
          </w:rPr>
          <w:fldChar w:fldCharType="end"/>
        </w:r>
      </w:hyperlink>
    </w:p>
    <w:p w:rsidR="005C46CD" w:rsidRDefault="0002515F">
      <w:pPr>
        <w:pStyle w:val="TableofFigures"/>
        <w:tabs>
          <w:tab w:val="right" w:leader="dot" w:pos="9350"/>
        </w:tabs>
        <w:rPr>
          <w:rFonts w:eastAsiaTheme="minorEastAsia"/>
          <w:noProof/>
        </w:rPr>
      </w:pPr>
      <w:hyperlink w:anchor="_Toc401825692" w:history="1">
        <w:r w:rsidR="005C46CD" w:rsidRPr="00E45138">
          <w:rPr>
            <w:rStyle w:val="Hyperlink"/>
            <w:noProof/>
          </w:rPr>
          <w:t>Table 3: Pinout of RS-232 connector on the 232SPDA</w:t>
        </w:r>
        <w:r w:rsidR="005C46CD">
          <w:rPr>
            <w:noProof/>
            <w:webHidden/>
          </w:rPr>
          <w:tab/>
        </w:r>
        <w:r w:rsidR="005C46CD">
          <w:rPr>
            <w:noProof/>
            <w:webHidden/>
          </w:rPr>
          <w:fldChar w:fldCharType="begin"/>
        </w:r>
        <w:r w:rsidR="005C46CD">
          <w:rPr>
            <w:noProof/>
            <w:webHidden/>
          </w:rPr>
          <w:instrText xml:space="preserve"> PAGEREF _Toc401825692 \h </w:instrText>
        </w:r>
        <w:r w:rsidR="005C46CD">
          <w:rPr>
            <w:noProof/>
            <w:webHidden/>
          </w:rPr>
        </w:r>
        <w:r w:rsidR="005C46CD">
          <w:rPr>
            <w:noProof/>
            <w:webHidden/>
          </w:rPr>
          <w:fldChar w:fldCharType="separate"/>
        </w:r>
        <w:r w:rsidR="005C46CD">
          <w:rPr>
            <w:noProof/>
            <w:webHidden/>
          </w:rPr>
          <w:t>6</w:t>
        </w:r>
        <w:r w:rsidR="005C46CD">
          <w:rPr>
            <w:noProof/>
            <w:webHidden/>
          </w:rPr>
          <w:fldChar w:fldCharType="end"/>
        </w:r>
      </w:hyperlink>
    </w:p>
    <w:p w:rsidR="00D871E5" w:rsidRDefault="00D871E5">
      <w:pPr>
        <w:rPr>
          <w:rFonts w:ascii="Arial" w:hAnsi="Arial" w:cs="Arial"/>
          <w:sz w:val="28"/>
          <w:szCs w:val="28"/>
        </w:rPr>
      </w:pPr>
      <w:r>
        <w:rPr>
          <w:rFonts w:ascii="Arial" w:hAnsi="Arial" w:cs="Arial"/>
          <w:sz w:val="28"/>
          <w:szCs w:val="28"/>
        </w:rPr>
        <w:fldChar w:fldCharType="end"/>
      </w:r>
    </w:p>
    <w:p w:rsidR="005C46CD" w:rsidRDefault="00CD732E">
      <w:pPr>
        <w:pStyle w:val="TableofFigures"/>
        <w:tabs>
          <w:tab w:val="right" w:leader="dot" w:pos="9350"/>
        </w:tabs>
        <w:rPr>
          <w:rFonts w:eastAsiaTheme="minorEastAsia"/>
          <w:noProof/>
        </w:rPr>
      </w:pPr>
      <w:r>
        <w:rPr>
          <w:rFonts w:ascii="Arial" w:hAnsi="Arial" w:cs="Arial"/>
          <w:sz w:val="28"/>
          <w:szCs w:val="28"/>
        </w:rPr>
        <w:fldChar w:fldCharType="begin"/>
      </w:r>
      <w:r>
        <w:rPr>
          <w:rFonts w:ascii="Arial" w:hAnsi="Arial" w:cs="Arial"/>
          <w:sz w:val="28"/>
          <w:szCs w:val="28"/>
        </w:rPr>
        <w:instrText xml:space="preserve"> TOC \h \z \c "Appendix" </w:instrText>
      </w:r>
      <w:r>
        <w:rPr>
          <w:rFonts w:ascii="Arial" w:hAnsi="Arial" w:cs="Arial"/>
          <w:sz w:val="28"/>
          <w:szCs w:val="28"/>
        </w:rPr>
        <w:fldChar w:fldCharType="separate"/>
      </w:r>
      <w:hyperlink w:anchor="_Toc401825693" w:history="1">
        <w:r w:rsidR="005C46CD" w:rsidRPr="00F33CFD">
          <w:rPr>
            <w:rStyle w:val="Hyperlink"/>
            <w:noProof/>
          </w:rPr>
          <w:t>Appendix 1: Electrical Specifications</w:t>
        </w:r>
        <w:r w:rsidR="005C46CD">
          <w:rPr>
            <w:noProof/>
            <w:webHidden/>
          </w:rPr>
          <w:tab/>
        </w:r>
        <w:r w:rsidR="005C46CD">
          <w:rPr>
            <w:noProof/>
            <w:webHidden/>
          </w:rPr>
          <w:fldChar w:fldCharType="begin"/>
        </w:r>
        <w:r w:rsidR="005C46CD">
          <w:rPr>
            <w:noProof/>
            <w:webHidden/>
          </w:rPr>
          <w:instrText xml:space="preserve"> PAGEREF _Toc401825693 \h </w:instrText>
        </w:r>
        <w:r w:rsidR="005C46CD">
          <w:rPr>
            <w:noProof/>
            <w:webHidden/>
          </w:rPr>
        </w:r>
        <w:r w:rsidR="005C46CD">
          <w:rPr>
            <w:noProof/>
            <w:webHidden/>
          </w:rPr>
          <w:fldChar w:fldCharType="separate"/>
        </w:r>
        <w:r w:rsidR="005C46CD">
          <w:rPr>
            <w:noProof/>
            <w:webHidden/>
          </w:rPr>
          <w:t>11</w:t>
        </w:r>
        <w:r w:rsidR="005C46CD">
          <w:rPr>
            <w:noProof/>
            <w:webHidden/>
          </w:rPr>
          <w:fldChar w:fldCharType="end"/>
        </w:r>
      </w:hyperlink>
    </w:p>
    <w:p w:rsidR="005C46CD" w:rsidRDefault="0002515F">
      <w:pPr>
        <w:pStyle w:val="TableofFigures"/>
        <w:tabs>
          <w:tab w:val="right" w:leader="dot" w:pos="9350"/>
        </w:tabs>
        <w:rPr>
          <w:rFonts w:eastAsiaTheme="minorEastAsia"/>
          <w:noProof/>
        </w:rPr>
      </w:pPr>
      <w:hyperlink w:anchor="_Toc401825694" w:history="1">
        <w:r w:rsidR="005C46CD" w:rsidRPr="00F33CFD">
          <w:rPr>
            <w:rStyle w:val="Hyperlink"/>
            <w:noProof/>
          </w:rPr>
          <w:t>Appendix 2: Mechanical Specifications</w:t>
        </w:r>
        <w:r w:rsidR="005C46CD">
          <w:rPr>
            <w:noProof/>
            <w:webHidden/>
          </w:rPr>
          <w:tab/>
        </w:r>
        <w:r w:rsidR="005C46CD">
          <w:rPr>
            <w:noProof/>
            <w:webHidden/>
          </w:rPr>
          <w:fldChar w:fldCharType="begin"/>
        </w:r>
        <w:r w:rsidR="005C46CD">
          <w:rPr>
            <w:noProof/>
            <w:webHidden/>
          </w:rPr>
          <w:instrText xml:space="preserve"> PAGEREF _Toc401825694 \h </w:instrText>
        </w:r>
        <w:r w:rsidR="005C46CD">
          <w:rPr>
            <w:noProof/>
            <w:webHidden/>
          </w:rPr>
        </w:r>
        <w:r w:rsidR="005C46CD">
          <w:rPr>
            <w:noProof/>
            <w:webHidden/>
          </w:rPr>
          <w:fldChar w:fldCharType="separate"/>
        </w:r>
        <w:r w:rsidR="005C46CD">
          <w:rPr>
            <w:noProof/>
            <w:webHidden/>
          </w:rPr>
          <w:t>11</w:t>
        </w:r>
        <w:r w:rsidR="005C46CD">
          <w:rPr>
            <w:noProof/>
            <w:webHidden/>
          </w:rPr>
          <w:fldChar w:fldCharType="end"/>
        </w:r>
      </w:hyperlink>
    </w:p>
    <w:p w:rsidR="00106628" w:rsidRDefault="00CD732E">
      <w:pPr>
        <w:rPr>
          <w:rFonts w:ascii="Arial" w:hAnsi="Arial" w:cs="Arial"/>
          <w:sz w:val="28"/>
          <w:szCs w:val="28"/>
        </w:rPr>
      </w:pPr>
      <w:r>
        <w:rPr>
          <w:rFonts w:ascii="Arial" w:hAnsi="Arial" w:cs="Arial"/>
          <w:sz w:val="28"/>
          <w:szCs w:val="28"/>
        </w:rPr>
        <w:fldChar w:fldCharType="end"/>
      </w:r>
    </w:p>
    <w:p w:rsidR="00191C2F" w:rsidRDefault="00191C2F">
      <w:pPr>
        <w:rPr>
          <w:rFonts w:ascii="Arial" w:hAnsi="Arial" w:cs="Arial"/>
          <w:sz w:val="28"/>
          <w:szCs w:val="28"/>
        </w:rPr>
      </w:pPr>
      <w:r>
        <w:rPr>
          <w:rFonts w:ascii="Arial" w:hAnsi="Arial" w:cs="Arial"/>
          <w:sz w:val="28"/>
          <w:szCs w:val="28"/>
        </w:rPr>
        <w:br w:type="page"/>
      </w:r>
    </w:p>
    <w:p w:rsidR="00D64FAA" w:rsidRDefault="00D64FAA" w:rsidP="002B3F5A">
      <w:pPr>
        <w:pStyle w:val="Heading1"/>
      </w:pPr>
      <w:bookmarkStart w:id="1" w:name="_Toc401825667"/>
      <w:r>
        <w:lastRenderedPageBreak/>
        <w:t>Overview</w:t>
      </w:r>
      <w:bookmarkEnd w:id="1"/>
    </w:p>
    <w:p w:rsidR="00F14333" w:rsidRDefault="00F14333" w:rsidP="00D64FAA">
      <w:pPr>
        <w:rPr>
          <w:rFonts w:ascii="Arial" w:hAnsi="Arial" w:cs="Arial"/>
        </w:rPr>
      </w:pPr>
    </w:p>
    <w:p w:rsidR="00FA003C" w:rsidRDefault="00FA003C" w:rsidP="00D64FAA">
      <w:pPr>
        <w:rPr>
          <w:rFonts w:ascii="Arial" w:hAnsi="Arial" w:cs="Arial"/>
        </w:rPr>
      </w:pPr>
      <w:r>
        <w:rPr>
          <w:rFonts w:ascii="Arial" w:hAnsi="Arial" w:cs="Arial"/>
        </w:rPr>
        <w:t>The operation of the shallow water FOCE (swFOCE) experiment requires</w:t>
      </w:r>
      <w:r w:rsidR="00E72022">
        <w:rPr>
          <w:rFonts w:ascii="Arial" w:hAnsi="Arial" w:cs="Arial"/>
        </w:rPr>
        <w:t xml:space="preserve"> the experimental chamber to maintain a low pH level. To accomplish this, two ruggedized tubes run from the subsea chamber, back to sho</w:t>
      </w:r>
      <w:r w:rsidR="00A576E3">
        <w:rPr>
          <w:rFonts w:ascii="Arial" w:hAnsi="Arial" w:cs="Arial"/>
        </w:rPr>
        <w:t>re, and into the pumphouse to</w:t>
      </w:r>
      <w:r w:rsidR="00E72022">
        <w:rPr>
          <w:rFonts w:ascii="Arial" w:hAnsi="Arial" w:cs="Arial"/>
        </w:rPr>
        <w:t xml:space="preserve"> the Enriched Seawater System (ESW). The ESW generates the low pH seawater by injecting a controlled amount of gaseous CO</w:t>
      </w:r>
      <w:r w:rsidR="00E72022" w:rsidRPr="00E72022">
        <w:rPr>
          <w:rFonts w:ascii="Arial" w:hAnsi="Arial" w:cs="Arial"/>
          <w:vertAlign w:val="subscript"/>
        </w:rPr>
        <w:t>2</w:t>
      </w:r>
      <w:r w:rsidR="00E72022">
        <w:rPr>
          <w:rFonts w:ascii="Arial" w:hAnsi="Arial" w:cs="Arial"/>
        </w:rPr>
        <w:t xml:space="preserve"> into a large chamber. The low pH seawater is then pumped out to swFOCE when required.</w:t>
      </w:r>
    </w:p>
    <w:p w:rsidR="00FA003C" w:rsidRDefault="00FA003C" w:rsidP="00D64FAA">
      <w:pPr>
        <w:rPr>
          <w:rFonts w:ascii="Arial" w:hAnsi="Arial" w:cs="Arial"/>
        </w:rPr>
      </w:pPr>
    </w:p>
    <w:p w:rsidR="00E72022" w:rsidRDefault="006D18FF" w:rsidP="00D64FAA">
      <w:pPr>
        <w:rPr>
          <w:rFonts w:ascii="Arial" w:hAnsi="Arial" w:cs="Arial"/>
        </w:rPr>
      </w:pPr>
      <w:r>
        <w:rPr>
          <w:rFonts w:ascii="Arial" w:hAnsi="Arial" w:cs="Arial"/>
        </w:rPr>
        <w:t>The Valve A</w:t>
      </w:r>
      <w:r w:rsidR="00F41923">
        <w:rPr>
          <w:rFonts w:ascii="Arial" w:hAnsi="Arial" w:cs="Arial"/>
        </w:rPr>
        <w:t>ssembly is responsible for</w:t>
      </w:r>
      <w:r w:rsidR="00D26814">
        <w:rPr>
          <w:rFonts w:ascii="Arial" w:hAnsi="Arial" w:cs="Arial"/>
        </w:rPr>
        <w:t xml:space="preserve"> controlling the flow of CO</w:t>
      </w:r>
      <w:r w:rsidR="00D26814" w:rsidRPr="006D18FF">
        <w:rPr>
          <w:rFonts w:ascii="Arial" w:hAnsi="Arial" w:cs="Arial"/>
          <w:vertAlign w:val="subscript"/>
        </w:rPr>
        <w:t>2</w:t>
      </w:r>
      <w:r w:rsidR="00D26814">
        <w:rPr>
          <w:rFonts w:ascii="Arial" w:hAnsi="Arial" w:cs="Arial"/>
        </w:rPr>
        <w:t xml:space="preserve"> enriched seawater to the experimental swFOCE chamber.</w:t>
      </w:r>
      <w:r>
        <w:rPr>
          <w:rFonts w:ascii="Arial" w:hAnsi="Arial" w:cs="Arial"/>
        </w:rPr>
        <w:t xml:space="preserve"> </w:t>
      </w:r>
      <w:r w:rsidR="00E72022">
        <w:rPr>
          <w:rFonts w:ascii="Arial" w:hAnsi="Arial" w:cs="Arial"/>
        </w:rPr>
        <w:t>It is an oil-filled housing which is mounted directly onto the frame. Tubing from the subsea manual</w:t>
      </w:r>
      <w:r w:rsidR="000E7890">
        <w:rPr>
          <w:rFonts w:ascii="Arial" w:hAnsi="Arial" w:cs="Arial"/>
        </w:rPr>
        <w:t xml:space="preserve"> distribution manifold</w:t>
      </w:r>
      <w:r w:rsidR="00E72022">
        <w:rPr>
          <w:rFonts w:ascii="Arial" w:hAnsi="Arial" w:cs="Arial"/>
        </w:rPr>
        <w:t xml:space="preserve"> </w:t>
      </w:r>
      <w:r w:rsidR="000E7890">
        <w:rPr>
          <w:rFonts w:ascii="Arial" w:hAnsi="Arial" w:cs="Arial"/>
        </w:rPr>
        <w:t>connects</w:t>
      </w:r>
      <w:r w:rsidR="00E72022">
        <w:rPr>
          <w:rFonts w:ascii="Arial" w:hAnsi="Arial" w:cs="Arial"/>
        </w:rPr>
        <w:t xml:space="preserve"> to the two electrically actuated ball valves. Depending on tidal conditions, the low pH seawater must be able to enter from either direction. </w:t>
      </w:r>
    </w:p>
    <w:p w:rsidR="00D64FAA" w:rsidRDefault="00D64FAA" w:rsidP="00D64FAA">
      <w:pPr>
        <w:rPr>
          <w:rFonts w:ascii="Arial" w:hAnsi="Arial" w:cs="Arial"/>
        </w:rPr>
      </w:pPr>
    </w:p>
    <w:p w:rsidR="000E7890" w:rsidRDefault="000E7890" w:rsidP="00D64FAA">
      <w:pPr>
        <w:rPr>
          <w:rFonts w:ascii="Arial" w:hAnsi="Arial" w:cs="Arial"/>
        </w:rPr>
      </w:pPr>
    </w:p>
    <w:p w:rsidR="00A352D1" w:rsidRDefault="00A352D1" w:rsidP="00A352D1">
      <w:pPr>
        <w:keepNext/>
      </w:pPr>
      <w:r>
        <w:rPr>
          <w:rFonts w:ascii="Arial" w:hAnsi="Arial" w:cs="Arial"/>
          <w:noProof/>
        </w:rPr>
        <w:drawing>
          <wp:inline distT="0" distB="0" distL="0" distR="0" wp14:anchorId="17A7C1D3" wp14:editId="19C3671D">
            <wp:extent cx="5943600" cy="291338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W Distribution Simple Block Diagram 8inches copy.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2913380"/>
                    </a:xfrm>
                    <a:prstGeom prst="rect">
                      <a:avLst/>
                    </a:prstGeom>
                  </pic:spPr>
                </pic:pic>
              </a:graphicData>
            </a:graphic>
          </wp:inline>
        </w:drawing>
      </w:r>
    </w:p>
    <w:p w:rsidR="00A352D1" w:rsidRDefault="00A352D1" w:rsidP="00A352D1">
      <w:pPr>
        <w:pStyle w:val="Caption"/>
      </w:pPr>
      <w:bookmarkStart w:id="2" w:name="_Toc401825684"/>
      <w:r>
        <w:t xml:space="preserve">Figure </w:t>
      </w:r>
      <w:fldSimple w:instr=" SEQ Figure \* ARABIC ">
        <w:r w:rsidR="001F52B1">
          <w:rPr>
            <w:noProof/>
          </w:rPr>
          <w:t>1</w:t>
        </w:r>
      </w:fldSimple>
      <w:r>
        <w:t>: Location of the Val</w:t>
      </w:r>
      <w:r w:rsidR="00A20BAB">
        <w:t>ve Assembly in swFOCE</w:t>
      </w:r>
      <w:r w:rsidR="000E7890">
        <w:t xml:space="preserve"> and the subsea tubing (shown in green).</w:t>
      </w:r>
      <w:bookmarkEnd w:id="2"/>
    </w:p>
    <w:p w:rsidR="007F5AA5" w:rsidRPr="007F5AA5" w:rsidRDefault="007F5AA5" w:rsidP="007F5AA5">
      <w:pPr>
        <w:contextualSpacing/>
        <w:rPr>
          <w:rFonts w:ascii="Arial" w:hAnsi="Arial" w:cs="Arial"/>
        </w:rPr>
      </w:pPr>
    </w:p>
    <w:p w:rsidR="0070635C" w:rsidRDefault="00D956AB" w:rsidP="002B3F5A">
      <w:pPr>
        <w:pStyle w:val="Heading1"/>
      </w:pPr>
      <w:bookmarkStart w:id="3" w:name="_Toc401825668"/>
      <w:r>
        <w:t>S</w:t>
      </w:r>
      <w:r w:rsidR="008D4580">
        <w:t>ystem Level Description</w:t>
      </w:r>
      <w:bookmarkEnd w:id="3"/>
    </w:p>
    <w:p w:rsidR="004F40DD" w:rsidRPr="004F40DD" w:rsidRDefault="004F40DD">
      <w:pPr>
        <w:rPr>
          <w:rFonts w:ascii="Arial" w:hAnsi="Arial" w:cs="Arial"/>
        </w:rPr>
      </w:pPr>
    </w:p>
    <w:p w:rsidR="00CA55FC" w:rsidRDefault="00CC3605">
      <w:pPr>
        <w:rPr>
          <w:rFonts w:ascii="Arial" w:hAnsi="Arial" w:cs="Arial"/>
        </w:rPr>
      </w:pPr>
      <w:r>
        <w:rPr>
          <w:rFonts w:ascii="Arial" w:hAnsi="Arial" w:cs="Arial"/>
        </w:rPr>
        <w:t xml:space="preserve">The Valve Assembly consists of two electrically actuated ball valves, a commercial analog module, and a custom signal conditioning circuit board. It interfaces </w:t>
      </w:r>
      <w:r w:rsidR="000E7890">
        <w:rPr>
          <w:rFonts w:ascii="Arial" w:hAnsi="Arial" w:cs="Arial"/>
        </w:rPr>
        <w:t xml:space="preserve">to </w:t>
      </w:r>
      <w:r>
        <w:rPr>
          <w:rFonts w:ascii="Arial" w:hAnsi="Arial" w:cs="Arial"/>
        </w:rPr>
        <w:t xml:space="preserve">the Gateway Node via serial communication through a Sensor Node port. The Valve Assembly is an integral part of the closed loop control system; it is used to control the flow rate of low pH seawater into the experimental chamber. </w:t>
      </w:r>
      <w:r w:rsidR="007F5AA5">
        <w:rPr>
          <w:rFonts w:ascii="Arial" w:hAnsi="Arial" w:cs="Arial"/>
        </w:rPr>
        <w:t>The low pH seawater enters the Valve Assembly and is routed to both of the ball valves. One controls flow to the forward end of the swFOCE chamber and the other controls flow to the aft end.</w:t>
      </w:r>
    </w:p>
    <w:p w:rsidR="00CC3605" w:rsidRDefault="00CC3605">
      <w:pPr>
        <w:rPr>
          <w:rFonts w:ascii="Arial" w:hAnsi="Arial" w:cs="Arial"/>
        </w:rPr>
      </w:pPr>
    </w:p>
    <w:p w:rsidR="00CC3605" w:rsidRDefault="00CC3605">
      <w:pPr>
        <w:rPr>
          <w:rFonts w:ascii="Arial" w:hAnsi="Arial" w:cs="Arial"/>
        </w:rPr>
      </w:pPr>
      <w:r>
        <w:rPr>
          <w:rFonts w:ascii="Arial" w:hAnsi="Arial" w:cs="Arial"/>
        </w:rPr>
        <w:t xml:space="preserve"> </w:t>
      </w:r>
    </w:p>
    <w:p w:rsidR="00F41923" w:rsidRDefault="00F41923">
      <w:pPr>
        <w:rPr>
          <w:rFonts w:ascii="Arial" w:hAnsi="Arial" w:cs="Arial"/>
        </w:rPr>
      </w:pPr>
    </w:p>
    <w:p w:rsidR="00F41923" w:rsidRDefault="00F41923">
      <w:pPr>
        <w:rPr>
          <w:rFonts w:ascii="Arial" w:hAnsi="Arial" w:cs="Arial"/>
        </w:rPr>
      </w:pPr>
    </w:p>
    <w:p w:rsidR="00F41923" w:rsidRDefault="00F41923">
      <w:pPr>
        <w:rPr>
          <w:rFonts w:ascii="Arial" w:hAnsi="Arial" w:cs="Arial"/>
        </w:rPr>
      </w:pPr>
    </w:p>
    <w:p w:rsidR="00F41923" w:rsidRDefault="00F41923">
      <w:pPr>
        <w:rPr>
          <w:rFonts w:ascii="Arial" w:hAnsi="Arial" w:cs="Arial"/>
        </w:rPr>
      </w:pPr>
    </w:p>
    <w:p w:rsidR="007570D5" w:rsidRDefault="007570D5" w:rsidP="007570D5">
      <w:pPr>
        <w:pStyle w:val="Caption"/>
      </w:pPr>
    </w:p>
    <w:p w:rsidR="00CC3605" w:rsidRDefault="00CC3605" w:rsidP="00CC3605">
      <w:pPr>
        <w:contextualSpacing/>
        <w:rPr>
          <w:rFonts w:ascii="Arial" w:hAnsi="Arial" w:cs="Arial"/>
        </w:rPr>
      </w:pPr>
    </w:p>
    <w:p w:rsidR="00CC3605" w:rsidRDefault="00CC3605" w:rsidP="00CC3605">
      <w:pPr>
        <w:contextualSpacing/>
        <w:rPr>
          <w:rFonts w:ascii="Arial" w:hAnsi="Arial" w:cs="Arial"/>
        </w:rPr>
      </w:pPr>
    </w:p>
    <w:p w:rsidR="003A3B33" w:rsidRDefault="003A3B33" w:rsidP="00CC3605">
      <w:pPr>
        <w:contextualSpacing/>
        <w:rPr>
          <w:rFonts w:ascii="Arial" w:hAnsi="Arial" w:cs="Arial"/>
        </w:rPr>
      </w:pPr>
    </w:p>
    <w:p w:rsidR="003A3B33" w:rsidRPr="00CC3605" w:rsidRDefault="003A3B33" w:rsidP="00CC3605">
      <w:pPr>
        <w:contextualSpacing/>
        <w:rPr>
          <w:rFonts w:ascii="Arial" w:hAnsi="Arial" w:cs="Arial"/>
        </w:rPr>
      </w:pPr>
    </w:p>
    <w:p w:rsidR="003A3B33" w:rsidRDefault="003A3B33" w:rsidP="00D804E7">
      <w:pPr>
        <w:rPr>
          <w:rFonts w:ascii="Arial" w:hAnsi="Arial" w:cs="Arial"/>
        </w:rPr>
      </w:pPr>
    </w:p>
    <w:p w:rsidR="000E7890" w:rsidRDefault="003A3B33" w:rsidP="000E7890">
      <w:pPr>
        <w:keepNext/>
      </w:pPr>
      <w:r>
        <w:rPr>
          <w:rFonts w:ascii="Arial" w:hAnsi="Arial" w:cs="Arial"/>
          <w:noProof/>
        </w:rPr>
        <w:drawing>
          <wp:inline distT="0" distB="0" distL="0" distR="0" wp14:anchorId="065E0F60" wp14:editId="61809C88">
            <wp:extent cx="6295869" cy="3200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ve Assembly Block Diagram HiRes 6inches copy.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295869" cy="3200400"/>
                    </a:xfrm>
                    <a:prstGeom prst="rect">
                      <a:avLst/>
                    </a:prstGeom>
                  </pic:spPr>
                </pic:pic>
              </a:graphicData>
            </a:graphic>
          </wp:inline>
        </w:drawing>
      </w:r>
    </w:p>
    <w:p w:rsidR="003A3B33" w:rsidRDefault="000E7890" w:rsidP="000E7890">
      <w:pPr>
        <w:pStyle w:val="Caption"/>
      </w:pPr>
      <w:bookmarkStart w:id="4" w:name="_Toc401825685"/>
      <w:r>
        <w:t xml:space="preserve">Figure </w:t>
      </w:r>
      <w:fldSimple w:instr=" SEQ Figure \* ARABIC ">
        <w:r w:rsidR="001F52B1">
          <w:rPr>
            <w:noProof/>
          </w:rPr>
          <w:t>2</w:t>
        </w:r>
      </w:fldSimple>
      <w:r>
        <w:t>: Block diagram of the Valve Assembly</w:t>
      </w:r>
      <w:bookmarkEnd w:id="4"/>
    </w:p>
    <w:p w:rsidR="00D804E7" w:rsidRDefault="00D804E7" w:rsidP="00D804E7">
      <w:pPr>
        <w:rPr>
          <w:rFonts w:ascii="Arial" w:hAnsi="Arial" w:cs="Arial"/>
        </w:rPr>
      </w:pPr>
    </w:p>
    <w:p w:rsidR="00D804E7" w:rsidRPr="00D804E7" w:rsidRDefault="00D804E7" w:rsidP="00D804E7">
      <w:pPr>
        <w:rPr>
          <w:rFonts w:ascii="Arial" w:hAnsi="Arial" w:cs="Arial"/>
        </w:rPr>
      </w:pPr>
    </w:p>
    <w:p w:rsidR="00301AC5" w:rsidRPr="00301AC5" w:rsidRDefault="0084778B" w:rsidP="002430D5">
      <w:pPr>
        <w:pStyle w:val="Heading2"/>
      </w:pPr>
      <w:bookmarkStart w:id="5" w:name="_Toc401825669"/>
      <w:r>
        <w:t xml:space="preserve">B&amp;B </w:t>
      </w:r>
      <w:r w:rsidR="000E7890">
        <w:t>232</w:t>
      </w:r>
      <w:r>
        <w:t>SPDA Module</w:t>
      </w:r>
      <w:bookmarkEnd w:id="5"/>
    </w:p>
    <w:p w:rsidR="00A51584" w:rsidRDefault="000E7890">
      <w:pPr>
        <w:rPr>
          <w:rFonts w:ascii="Arial" w:hAnsi="Arial" w:cs="Arial"/>
        </w:rPr>
      </w:pPr>
      <w:r>
        <w:rPr>
          <w:rFonts w:ascii="Arial" w:hAnsi="Arial" w:cs="Arial"/>
        </w:rPr>
        <w:t>The B&amp;B Electronics m</w:t>
      </w:r>
      <w:r w:rsidR="00FD29FC">
        <w:rPr>
          <w:rFonts w:ascii="Arial" w:hAnsi="Arial" w:cs="Arial"/>
        </w:rPr>
        <w:t>odel 232SPDA is a serial communication data acquisition and digital-to-analog conver</w:t>
      </w:r>
      <w:r w:rsidR="007F5AA5">
        <w:rPr>
          <w:rFonts w:ascii="Arial" w:hAnsi="Arial" w:cs="Arial"/>
        </w:rPr>
        <w:t>sion module. It is used to communicate</w:t>
      </w:r>
      <w:r w:rsidR="00FD29FC">
        <w:rPr>
          <w:rFonts w:ascii="Arial" w:hAnsi="Arial" w:cs="Arial"/>
        </w:rPr>
        <w:t xml:space="preserve"> valve control and feedback signals between the Gateway Node and the electrically actuated valves. </w:t>
      </w:r>
      <w:r>
        <w:rPr>
          <w:rFonts w:ascii="Arial" w:hAnsi="Arial" w:cs="Arial"/>
        </w:rPr>
        <w:t xml:space="preserve">The 232SPDA offers 7 channels of 12-bit A/D inputs, 4 channels of 8-but D/A outputs, 1 digital output, and 2 digital inputs. </w:t>
      </w:r>
      <w:r w:rsidR="000D4AE7">
        <w:rPr>
          <w:rFonts w:ascii="Arial" w:hAnsi="Arial" w:cs="Arial"/>
        </w:rPr>
        <w:t>It offers auto baud rate detection, up to 9600, and operates with an input DC voltage of 12 to 18Vdc.</w:t>
      </w:r>
    </w:p>
    <w:p w:rsidR="000D4AE7" w:rsidRDefault="000D4AE7">
      <w:pPr>
        <w:rPr>
          <w:rFonts w:ascii="Arial" w:hAnsi="Arial" w:cs="Arial"/>
        </w:rPr>
      </w:pPr>
    </w:p>
    <w:p w:rsidR="007F5AA5" w:rsidRDefault="007F5AA5">
      <w:pPr>
        <w:rPr>
          <w:rFonts w:ascii="Arial" w:hAnsi="Arial" w:cs="Arial"/>
        </w:rPr>
      </w:pPr>
      <w:r>
        <w:rPr>
          <w:rFonts w:ascii="Arial" w:hAnsi="Arial" w:cs="Arial"/>
        </w:rPr>
        <w:t>Only four commands are needed to control the 232SPDA: the read A/D command, read digital I/O command, set analog output command, and set digital output command.</w:t>
      </w:r>
    </w:p>
    <w:p w:rsidR="007F5AA5" w:rsidRDefault="007F5AA5">
      <w:pPr>
        <w:rPr>
          <w:rFonts w:ascii="Arial" w:hAnsi="Arial" w:cs="Arial"/>
        </w:rPr>
      </w:pPr>
    </w:p>
    <w:p w:rsidR="007F5AA5" w:rsidRDefault="007F5AA5">
      <w:pPr>
        <w:rPr>
          <w:rFonts w:ascii="Arial" w:hAnsi="Arial" w:cs="Arial"/>
        </w:rPr>
      </w:pPr>
    </w:p>
    <w:tbl>
      <w:tblPr>
        <w:tblW w:w="9300" w:type="dxa"/>
        <w:tblInd w:w="93" w:type="dxa"/>
        <w:tblLook w:val="04A0" w:firstRow="1" w:lastRow="0" w:firstColumn="1" w:lastColumn="0" w:noHBand="0" w:noVBand="1"/>
      </w:tblPr>
      <w:tblGrid>
        <w:gridCol w:w="1480"/>
        <w:gridCol w:w="2780"/>
        <w:gridCol w:w="5040"/>
      </w:tblGrid>
      <w:tr w:rsidR="007F5AA5" w:rsidRPr="007F5AA5" w:rsidTr="007F5AA5">
        <w:trPr>
          <w:trHeight w:val="300"/>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5AA5" w:rsidRPr="007F5AA5" w:rsidRDefault="007F5AA5" w:rsidP="007F5AA5">
            <w:pPr>
              <w:rPr>
                <w:rFonts w:ascii="Calibri" w:eastAsia="Times New Roman" w:hAnsi="Calibri" w:cs="Times New Roman"/>
                <w:color w:val="000000"/>
              </w:rPr>
            </w:pPr>
            <w:r w:rsidRPr="007F5AA5">
              <w:rPr>
                <w:rFonts w:ascii="Calibri" w:eastAsia="Times New Roman" w:hAnsi="Calibri" w:cs="Times New Roman"/>
                <w:color w:val="000000"/>
              </w:rPr>
              <w:t>Command</w:t>
            </w:r>
          </w:p>
        </w:tc>
        <w:tc>
          <w:tcPr>
            <w:tcW w:w="2780" w:type="dxa"/>
            <w:tcBorders>
              <w:top w:val="single" w:sz="4" w:space="0" w:color="auto"/>
              <w:left w:val="nil"/>
              <w:bottom w:val="single" w:sz="4" w:space="0" w:color="auto"/>
              <w:right w:val="single" w:sz="4" w:space="0" w:color="auto"/>
            </w:tcBorders>
            <w:shd w:val="clear" w:color="auto" w:fill="auto"/>
            <w:noWrap/>
            <w:vAlign w:val="bottom"/>
            <w:hideMark/>
          </w:tcPr>
          <w:p w:rsidR="007F5AA5" w:rsidRPr="007F5AA5" w:rsidRDefault="007F5AA5" w:rsidP="007F5AA5">
            <w:pPr>
              <w:rPr>
                <w:rFonts w:ascii="Calibri" w:eastAsia="Times New Roman" w:hAnsi="Calibri" w:cs="Times New Roman"/>
                <w:color w:val="000000"/>
              </w:rPr>
            </w:pPr>
            <w:r w:rsidRPr="007F5AA5">
              <w:rPr>
                <w:rFonts w:ascii="Calibri" w:eastAsia="Times New Roman" w:hAnsi="Calibri" w:cs="Times New Roman"/>
                <w:color w:val="000000"/>
              </w:rPr>
              <w:t>Function</w:t>
            </w:r>
          </w:p>
        </w:tc>
        <w:tc>
          <w:tcPr>
            <w:tcW w:w="5040" w:type="dxa"/>
            <w:tcBorders>
              <w:top w:val="single" w:sz="4" w:space="0" w:color="auto"/>
              <w:left w:val="nil"/>
              <w:bottom w:val="single" w:sz="4" w:space="0" w:color="auto"/>
              <w:right w:val="single" w:sz="4" w:space="0" w:color="auto"/>
            </w:tcBorders>
            <w:shd w:val="clear" w:color="auto" w:fill="auto"/>
            <w:noWrap/>
            <w:vAlign w:val="bottom"/>
            <w:hideMark/>
          </w:tcPr>
          <w:p w:rsidR="007F5AA5" w:rsidRPr="007F5AA5" w:rsidRDefault="007F5AA5" w:rsidP="007F5AA5">
            <w:pPr>
              <w:rPr>
                <w:rFonts w:ascii="Calibri" w:eastAsia="Times New Roman" w:hAnsi="Calibri" w:cs="Times New Roman"/>
                <w:color w:val="000000"/>
              </w:rPr>
            </w:pPr>
            <w:r w:rsidRPr="007F5AA5">
              <w:rPr>
                <w:rFonts w:ascii="Calibri" w:eastAsia="Times New Roman" w:hAnsi="Calibri" w:cs="Times New Roman"/>
                <w:color w:val="000000"/>
              </w:rPr>
              <w:t>Response</w:t>
            </w:r>
          </w:p>
        </w:tc>
      </w:tr>
      <w:tr w:rsidR="007F5AA5" w:rsidRPr="007F5AA5" w:rsidTr="007F5AA5">
        <w:trPr>
          <w:trHeight w:val="30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rsidR="007F5AA5" w:rsidRPr="007F5AA5" w:rsidRDefault="007F5AA5" w:rsidP="007F5AA5">
            <w:pPr>
              <w:rPr>
                <w:rFonts w:ascii="Calibri" w:eastAsia="Times New Roman" w:hAnsi="Calibri" w:cs="Times New Roman"/>
                <w:color w:val="000000"/>
              </w:rPr>
            </w:pPr>
            <w:r w:rsidRPr="007F5AA5">
              <w:rPr>
                <w:rFonts w:ascii="Calibri" w:eastAsia="Times New Roman" w:hAnsi="Calibri" w:cs="Times New Roman"/>
                <w:color w:val="000000"/>
              </w:rPr>
              <w:t>!0RA{#]</w:t>
            </w:r>
          </w:p>
        </w:tc>
        <w:tc>
          <w:tcPr>
            <w:tcW w:w="2780" w:type="dxa"/>
            <w:tcBorders>
              <w:top w:val="nil"/>
              <w:left w:val="nil"/>
              <w:bottom w:val="single" w:sz="4" w:space="0" w:color="auto"/>
              <w:right w:val="single" w:sz="4" w:space="0" w:color="auto"/>
            </w:tcBorders>
            <w:shd w:val="clear" w:color="auto" w:fill="auto"/>
            <w:noWrap/>
            <w:vAlign w:val="bottom"/>
            <w:hideMark/>
          </w:tcPr>
          <w:p w:rsidR="007F5AA5" w:rsidRPr="007F5AA5" w:rsidRDefault="007F5AA5" w:rsidP="007F5AA5">
            <w:pPr>
              <w:rPr>
                <w:rFonts w:ascii="Calibri" w:eastAsia="Times New Roman" w:hAnsi="Calibri" w:cs="Times New Roman"/>
                <w:color w:val="000000"/>
              </w:rPr>
            </w:pPr>
            <w:r w:rsidRPr="007F5AA5">
              <w:rPr>
                <w:rFonts w:ascii="Calibri" w:eastAsia="Times New Roman" w:hAnsi="Calibri" w:cs="Times New Roman"/>
                <w:color w:val="000000"/>
              </w:rPr>
              <w:t>Read A/D Voltages</w:t>
            </w:r>
          </w:p>
        </w:tc>
        <w:tc>
          <w:tcPr>
            <w:tcW w:w="5040" w:type="dxa"/>
            <w:tcBorders>
              <w:top w:val="nil"/>
              <w:left w:val="nil"/>
              <w:bottom w:val="single" w:sz="4" w:space="0" w:color="auto"/>
              <w:right w:val="single" w:sz="4" w:space="0" w:color="auto"/>
            </w:tcBorders>
            <w:shd w:val="clear" w:color="auto" w:fill="auto"/>
            <w:noWrap/>
            <w:vAlign w:val="bottom"/>
            <w:hideMark/>
          </w:tcPr>
          <w:p w:rsidR="007F5AA5" w:rsidRPr="007F5AA5" w:rsidRDefault="007F5AA5" w:rsidP="007F5AA5">
            <w:pPr>
              <w:rPr>
                <w:rFonts w:ascii="Calibri" w:eastAsia="Times New Roman" w:hAnsi="Calibri" w:cs="Times New Roman"/>
                <w:color w:val="000000"/>
              </w:rPr>
            </w:pPr>
            <w:r w:rsidRPr="007F5AA5">
              <w:rPr>
                <w:rFonts w:ascii="Calibri" w:eastAsia="Times New Roman" w:hAnsi="Calibri" w:cs="Times New Roman"/>
                <w:color w:val="000000"/>
              </w:rPr>
              <w:t>{ch#msb}{ch#lsb}{ch#-1mb}...{ch#0msb}{ch#0lsb}</w:t>
            </w:r>
          </w:p>
        </w:tc>
      </w:tr>
      <w:tr w:rsidR="007F5AA5" w:rsidRPr="007F5AA5" w:rsidTr="007F5AA5">
        <w:trPr>
          <w:trHeight w:val="30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rsidR="007F5AA5" w:rsidRPr="007F5AA5" w:rsidRDefault="007F5AA5" w:rsidP="007F5AA5">
            <w:pPr>
              <w:rPr>
                <w:rFonts w:ascii="Calibri" w:eastAsia="Times New Roman" w:hAnsi="Calibri" w:cs="Times New Roman"/>
                <w:color w:val="000000"/>
              </w:rPr>
            </w:pPr>
            <w:r w:rsidRPr="007F5AA5">
              <w:rPr>
                <w:rFonts w:ascii="Calibri" w:eastAsia="Times New Roman" w:hAnsi="Calibri" w:cs="Times New Roman"/>
                <w:color w:val="000000"/>
              </w:rPr>
              <w:t>!0RD</w:t>
            </w:r>
          </w:p>
        </w:tc>
        <w:tc>
          <w:tcPr>
            <w:tcW w:w="2780" w:type="dxa"/>
            <w:tcBorders>
              <w:top w:val="nil"/>
              <w:left w:val="nil"/>
              <w:bottom w:val="single" w:sz="4" w:space="0" w:color="auto"/>
              <w:right w:val="single" w:sz="4" w:space="0" w:color="auto"/>
            </w:tcBorders>
            <w:shd w:val="clear" w:color="auto" w:fill="auto"/>
            <w:noWrap/>
            <w:vAlign w:val="bottom"/>
            <w:hideMark/>
          </w:tcPr>
          <w:p w:rsidR="007F5AA5" w:rsidRPr="007F5AA5" w:rsidRDefault="007F5AA5" w:rsidP="007F5AA5">
            <w:pPr>
              <w:rPr>
                <w:rFonts w:ascii="Calibri" w:eastAsia="Times New Roman" w:hAnsi="Calibri" w:cs="Times New Roman"/>
                <w:color w:val="000000"/>
              </w:rPr>
            </w:pPr>
            <w:r w:rsidRPr="007F5AA5">
              <w:rPr>
                <w:rFonts w:ascii="Calibri" w:eastAsia="Times New Roman" w:hAnsi="Calibri" w:cs="Times New Roman"/>
                <w:color w:val="000000"/>
              </w:rPr>
              <w:t>Read Digital I/O States</w:t>
            </w:r>
          </w:p>
        </w:tc>
        <w:tc>
          <w:tcPr>
            <w:tcW w:w="5040" w:type="dxa"/>
            <w:tcBorders>
              <w:top w:val="nil"/>
              <w:left w:val="nil"/>
              <w:bottom w:val="single" w:sz="4" w:space="0" w:color="auto"/>
              <w:right w:val="single" w:sz="4" w:space="0" w:color="auto"/>
            </w:tcBorders>
            <w:shd w:val="clear" w:color="auto" w:fill="auto"/>
            <w:noWrap/>
            <w:vAlign w:val="bottom"/>
            <w:hideMark/>
          </w:tcPr>
          <w:p w:rsidR="007F5AA5" w:rsidRPr="007F5AA5" w:rsidRDefault="007F5AA5" w:rsidP="007F5AA5">
            <w:pPr>
              <w:rPr>
                <w:rFonts w:ascii="Calibri" w:eastAsia="Times New Roman" w:hAnsi="Calibri" w:cs="Times New Roman"/>
                <w:color w:val="000000"/>
              </w:rPr>
            </w:pPr>
            <w:r w:rsidRPr="007F5AA5">
              <w:rPr>
                <w:rFonts w:ascii="Calibri" w:eastAsia="Times New Roman" w:hAnsi="Calibri" w:cs="Times New Roman"/>
                <w:color w:val="000000"/>
              </w:rPr>
              <w:t>{I/O states}</w:t>
            </w:r>
          </w:p>
        </w:tc>
      </w:tr>
      <w:tr w:rsidR="007F5AA5" w:rsidRPr="007F5AA5" w:rsidTr="007F5AA5">
        <w:trPr>
          <w:trHeight w:val="30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rsidR="007F5AA5" w:rsidRPr="007F5AA5" w:rsidRDefault="007F5AA5" w:rsidP="007F5AA5">
            <w:pPr>
              <w:rPr>
                <w:rFonts w:ascii="Calibri" w:eastAsia="Times New Roman" w:hAnsi="Calibri" w:cs="Times New Roman"/>
                <w:color w:val="000000"/>
              </w:rPr>
            </w:pPr>
            <w:r w:rsidRPr="007F5AA5">
              <w:rPr>
                <w:rFonts w:ascii="Calibri" w:eastAsia="Times New Roman" w:hAnsi="Calibri" w:cs="Times New Roman"/>
                <w:color w:val="000000"/>
              </w:rPr>
              <w:t>!0SV{#}{#}</w:t>
            </w:r>
          </w:p>
        </w:tc>
        <w:tc>
          <w:tcPr>
            <w:tcW w:w="2780" w:type="dxa"/>
            <w:tcBorders>
              <w:top w:val="nil"/>
              <w:left w:val="nil"/>
              <w:bottom w:val="single" w:sz="4" w:space="0" w:color="auto"/>
              <w:right w:val="single" w:sz="4" w:space="0" w:color="auto"/>
            </w:tcBorders>
            <w:shd w:val="clear" w:color="auto" w:fill="auto"/>
            <w:noWrap/>
            <w:vAlign w:val="bottom"/>
            <w:hideMark/>
          </w:tcPr>
          <w:p w:rsidR="007F5AA5" w:rsidRPr="007F5AA5" w:rsidRDefault="007F5AA5" w:rsidP="007F5AA5">
            <w:pPr>
              <w:rPr>
                <w:rFonts w:ascii="Calibri" w:eastAsia="Times New Roman" w:hAnsi="Calibri" w:cs="Times New Roman"/>
                <w:color w:val="000000"/>
              </w:rPr>
            </w:pPr>
            <w:r w:rsidRPr="007F5AA5">
              <w:rPr>
                <w:rFonts w:ascii="Calibri" w:eastAsia="Times New Roman" w:hAnsi="Calibri" w:cs="Times New Roman"/>
                <w:color w:val="000000"/>
              </w:rPr>
              <w:t>Set Analog Output Voltage</w:t>
            </w:r>
          </w:p>
        </w:tc>
        <w:tc>
          <w:tcPr>
            <w:tcW w:w="5040" w:type="dxa"/>
            <w:tcBorders>
              <w:top w:val="nil"/>
              <w:left w:val="nil"/>
              <w:bottom w:val="single" w:sz="4" w:space="0" w:color="auto"/>
              <w:right w:val="single" w:sz="4" w:space="0" w:color="auto"/>
            </w:tcBorders>
            <w:shd w:val="clear" w:color="auto" w:fill="auto"/>
            <w:noWrap/>
            <w:vAlign w:val="bottom"/>
            <w:hideMark/>
          </w:tcPr>
          <w:p w:rsidR="007F5AA5" w:rsidRPr="007F5AA5" w:rsidRDefault="007F5AA5" w:rsidP="007F5AA5">
            <w:pPr>
              <w:rPr>
                <w:rFonts w:ascii="Calibri" w:eastAsia="Times New Roman" w:hAnsi="Calibri" w:cs="Times New Roman"/>
                <w:color w:val="000000"/>
              </w:rPr>
            </w:pPr>
            <w:r w:rsidRPr="007F5AA5">
              <w:rPr>
                <w:rFonts w:ascii="Calibri" w:eastAsia="Times New Roman" w:hAnsi="Calibri" w:cs="Times New Roman"/>
                <w:color w:val="000000"/>
              </w:rPr>
              <w:t>no response</w:t>
            </w:r>
          </w:p>
        </w:tc>
      </w:tr>
      <w:tr w:rsidR="007F5AA5" w:rsidRPr="007F5AA5" w:rsidTr="007F5AA5">
        <w:trPr>
          <w:trHeight w:val="30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rsidR="007F5AA5" w:rsidRPr="007F5AA5" w:rsidRDefault="007F5AA5" w:rsidP="007F5AA5">
            <w:pPr>
              <w:rPr>
                <w:rFonts w:ascii="Calibri" w:eastAsia="Times New Roman" w:hAnsi="Calibri" w:cs="Times New Roman"/>
                <w:color w:val="000000"/>
              </w:rPr>
            </w:pPr>
            <w:r w:rsidRPr="007F5AA5">
              <w:rPr>
                <w:rFonts w:ascii="Calibri" w:eastAsia="Times New Roman" w:hAnsi="Calibri" w:cs="Times New Roman"/>
                <w:color w:val="000000"/>
              </w:rPr>
              <w:t>!0SO{#}</w:t>
            </w:r>
          </w:p>
        </w:tc>
        <w:tc>
          <w:tcPr>
            <w:tcW w:w="2780" w:type="dxa"/>
            <w:tcBorders>
              <w:top w:val="nil"/>
              <w:left w:val="nil"/>
              <w:bottom w:val="single" w:sz="4" w:space="0" w:color="auto"/>
              <w:right w:val="single" w:sz="4" w:space="0" w:color="auto"/>
            </w:tcBorders>
            <w:shd w:val="clear" w:color="auto" w:fill="auto"/>
            <w:noWrap/>
            <w:vAlign w:val="bottom"/>
            <w:hideMark/>
          </w:tcPr>
          <w:p w:rsidR="007F5AA5" w:rsidRPr="007F5AA5" w:rsidRDefault="007F5AA5" w:rsidP="007F5AA5">
            <w:pPr>
              <w:rPr>
                <w:rFonts w:ascii="Calibri" w:eastAsia="Times New Roman" w:hAnsi="Calibri" w:cs="Times New Roman"/>
                <w:color w:val="000000"/>
              </w:rPr>
            </w:pPr>
            <w:r w:rsidRPr="007F5AA5">
              <w:rPr>
                <w:rFonts w:ascii="Calibri" w:eastAsia="Times New Roman" w:hAnsi="Calibri" w:cs="Times New Roman"/>
                <w:color w:val="000000"/>
              </w:rPr>
              <w:t>Set Digital Output States</w:t>
            </w:r>
          </w:p>
        </w:tc>
        <w:tc>
          <w:tcPr>
            <w:tcW w:w="5040" w:type="dxa"/>
            <w:tcBorders>
              <w:top w:val="nil"/>
              <w:left w:val="nil"/>
              <w:bottom w:val="single" w:sz="4" w:space="0" w:color="auto"/>
              <w:right w:val="single" w:sz="4" w:space="0" w:color="auto"/>
            </w:tcBorders>
            <w:shd w:val="clear" w:color="auto" w:fill="auto"/>
            <w:noWrap/>
            <w:vAlign w:val="bottom"/>
            <w:hideMark/>
          </w:tcPr>
          <w:p w:rsidR="007F5AA5" w:rsidRPr="007F5AA5" w:rsidRDefault="007F5AA5" w:rsidP="007F5AA5">
            <w:pPr>
              <w:keepNext/>
              <w:rPr>
                <w:rFonts w:ascii="Calibri" w:eastAsia="Times New Roman" w:hAnsi="Calibri" w:cs="Times New Roman"/>
                <w:color w:val="000000"/>
              </w:rPr>
            </w:pPr>
            <w:r w:rsidRPr="007F5AA5">
              <w:rPr>
                <w:rFonts w:ascii="Calibri" w:eastAsia="Times New Roman" w:hAnsi="Calibri" w:cs="Times New Roman"/>
                <w:color w:val="000000"/>
              </w:rPr>
              <w:t>no response</w:t>
            </w:r>
          </w:p>
        </w:tc>
      </w:tr>
    </w:tbl>
    <w:p w:rsidR="007F5AA5" w:rsidRDefault="007F5AA5">
      <w:pPr>
        <w:pStyle w:val="Caption"/>
      </w:pPr>
      <w:bookmarkStart w:id="6" w:name="_Toc401825690"/>
      <w:r>
        <w:t xml:space="preserve">Table </w:t>
      </w:r>
      <w:fldSimple w:instr=" SEQ Table \* ARABIC ">
        <w:r w:rsidR="00AD10EC">
          <w:rPr>
            <w:noProof/>
          </w:rPr>
          <w:t>1</w:t>
        </w:r>
      </w:fldSimple>
      <w:r>
        <w:t>: Model 232SPDA Commands</w:t>
      </w:r>
      <w:bookmarkEnd w:id="6"/>
    </w:p>
    <w:p w:rsidR="007F5AA5" w:rsidRDefault="007F5AA5">
      <w:pPr>
        <w:rPr>
          <w:rFonts w:ascii="Arial" w:hAnsi="Arial" w:cs="Arial"/>
        </w:rPr>
      </w:pPr>
      <w:r>
        <w:rPr>
          <w:rFonts w:ascii="Arial" w:hAnsi="Arial" w:cs="Arial"/>
        </w:rPr>
        <w:t xml:space="preserve"> </w:t>
      </w:r>
    </w:p>
    <w:p w:rsidR="007F5AA5" w:rsidRDefault="007F5AA5">
      <w:pPr>
        <w:rPr>
          <w:rFonts w:ascii="Arial" w:hAnsi="Arial" w:cs="Arial"/>
        </w:rPr>
      </w:pPr>
    </w:p>
    <w:p w:rsidR="007F5AA5" w:rsidRDefault="007F5AA5">
      <w:pPr>
        <w:rPr>
          <w:rFonts w:ascii="Arial" w:hAnsi="Arial" w:cs="Arial"/>
        </w:rPr>
      </w:pPr>
    </w:p>
    <w:p w:rsidR="000D4AE7" w:rsidRDefault="000D4AE7" w:rsidP="000D4AE7">
      <w:pPr>
        <w:keepNext/>
      </w:pPr>
      <w:r>
        <w:rPr>
          <w:rFonts w:ascii="Arial" w:hAnsi="Arial" w:cs="Arial"/>
          <w:noProof/>
        </w:rPr>
        <w:lastRenderedPageBreak/>
        <w:drawing>
          <wp:inline distT="0" distB="0" distL="0" distR="0" wp14:anchorId="352C801D" wp14:editId="073B9E72">
            <wp:extent cx="4419600" cy="269227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2SPDA copy.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19600" cy="2692273"/>
                    </a:xfrm>
                    <a:prstGeom prst="rect">
                      <a:avLst/>
                    </a:prstGeom>
                  </pic:spPr>
                </pic:pic>
              </a:graphicData>
            </a:graphic>
          </wp:inline>
        </w:drawing>
      </w:r>
    </w:p>
    <w:p w:rsidR="000D4AE7" w:rsidRDefault="000D4AE7" w:rsidP="000D4AE7">
      <w:pPr>
        <w:pStyle w:val="Caption"/>
        <w:rPr>
          <w:rFonts w:ascii="Arial" w:hAnsi="Arial" w:cs="Arial"/>
        </w:rPr>
      </w:pPr>
      <w:bookmarkStart w:id="7" w:name="_Toc401825686"/>
      <w:r>
        <w:t xml:space="preserve">Figure </w:t>
      </w:r>
      <w:fldSimple w:instr=" SEQ Figure \* ARABIC ">
        <w:r w:rsidR="001F52B1">
          <w:rPr>
            <w:noProof/>
          </w:rPr>
          <w:t>3</w:t>
        </w:r>
      </w:fldSimple>
      <w:r>
        <w:t>: The B&amp;B model 232SPDA Analog Module</w:t>
      </w:r>
      <w:bookmarkEnd w:id="7"/>
    </w:p>
    <w:p w:rsidR="00D804E7" w:rsidRDefault="00D804E7">
      <w:pPr>
        <w:rPr>
          <w:rFonts w:ascii="Arial" w:hAnsi="Arial" w:cs="Arial"/>
        </w:rPr>
      </w:pPr>
    </w:p>
    <w:p w:rsidR="00FD29FC" w:rsidRDefault="00FD29FC">
      <w:pPr>
        <w:rPr>
          <w:rFonts w:ascii="Arial" w:hAnsi="Arial" w:cs="Arial"/>
        </w:rPr>
      </w:pPr>
    </w:p>
    <w:p w:rsidR="0072762F" w:rsidRDefault="0072762F">
      <w:pPr>
        <w:rPr>
          <w:rFonts w:ascii="Arial" w:hAnsi="Arial" w:cs="Arial"/>
        </w:rPr>
      </w:pPr>
    </w:p>
    <w:tbl>
      <w:tblPr>
        <w:tblW w:w="5415" w:type="dxa"/>
        <w:tblInd w:w="93" w:type="dxa"/>
        <w:tblLook w:val="04A0" w:firstRow="1" w:lastRow="0" w:firstColumn="1" w:lastColumn="0" w:noHBand="0" w:noVBand="1"/>
      </w:tblPr>
      <w:tblGrid>
        <w:gridCol w:w="700"/>
        <w:gridCol w:w="1760"/>
        <w:gridCol w:w="700"/>
        <w:gridCol w:w="2255"/>
      </w:tblGrid>
      <w:tr w:rsidR="0072762F" w:rsidRPr="0072762F" w:rsidTr="00C15EDD">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Pin #</w:t>
            </w:r>
          </w:p>
        </w:tc>
        <w:tc>
          <w:tcPr>
            <w:tcW w:w="1760" w:type="dxa"/>
            <w:tcBorders>
              <w:top w:val="single" w:sz="4" w:space="0" w:color="auto"/>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Function</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Pin #</w:t>
            </w:r>
          </w:p>
        </w:tc>
        <w:tc>
          <w:tcPr>
            <w:tcW w:w="2255" w:type="dxa"/>
            <w:tcBorders>
              <w:top w:val="single" w:sz="4" w:space="0" w:color="auto"/>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Function</w:t>
            </w:r>
          </w:p>
        </w:tc>
      </w:tr>
      <w:tr w:rsidR="0072762F" w:rsidRPr="0072762F"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1</w:t>
            </w:r>
          </w:p>
        </w:tc>
        <w:tc>
          <w:tcPr>
            <w:tcW w:w="176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Gnd</w:t>
            </w:r>
          </w:p>
        </w:tc>
        <w:tc>
          <w:tcPr>
            <w:tcW w:w="70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14</w:t>
            </w:r>
          </w:p>
        </w:tc>
        <w:tc>
          <w:tcPr>
            <w:tcW w:w="2255"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D/A Ref #1</w:t>
            </w:r>
          </w:p>
        </w:tc>
      </w:tr>
      <w:tr w:rsidR="0072762F" w:rsidRPr="0072762F"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2</w:t>
            </w:r>
          </w:p>
        </w:tc>
        <w:tc>
          <w:tcPr>
            <w:tcW w:w="176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+12Vdc Output</w:t>
            </w:r>
          </w:p>
        </w:tc>
        <w:tc>
          <w:tcPr>
            <w:tcW w:w="70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15</w:t>
            </w:r>
          </w:p>
        </w:tc>
        <w:tc>
          <w:tcPr>
            <w:tcW w:w="2255"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D/A Ref #2</w:t>
            </w:r>
          </w:p>
        </w:tc>
      </w:tr>
      <w:tr w:rsidR="0072762F" w:rsidRPr="0072762F"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3</w:t>
            </w:r>
          </w:p>
        </w:tc>
        <w:tc>
          <w:tcPr>
            <w:tcW w:w="176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Digital Output #0</w:t>
            </w:r>
          </w:p>
        </w:tc>
        <w:tc>
          <w:tcPr>
            <w:tcW w:w="70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16</w:t>
            </w:r>
          </w:p>
        </w:tc>
        <w:tc>
          <w:tcPr>
            <w:tcW w:w="2255"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D/A Ref #3</w:t>
            </w:r>
          </w:p>
        </w:tc>
      </w:tr>
      <w:tr w:rsidR="0072762F" w:rsidRPr="0072762F"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4</w:t>
            </w:r>
          </w:p>
        </w:tc>
        <w:tc>
          <w:tcPr>
            <w:tcW w:w="176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Digital Input #0</w:t>
            </w:r>
          </w:p>
        </w:tc>
        <w:tc>
          <w:tcPr>
            <w:tcW w:w="70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17</w:t>
            </w:r>
          </w:p>
        </w:tc>
        <w:tc>
          <w:tcPr>
            <w:tcW w:w="2255"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+5Vdc Output</w:t>
            </w:r>
          </w:p>
        </w:tc>
      </w:tr>
      <w:tr w:rsidR="0072762F" w:rsidRPr="0072762F"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5</w:t>
            </w:r>
          </w:p>
        </w:tc>
        <w:tc>
          <w:tcPr>
            <w:tcW w:w="176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Digital Input #1</w:t>
            </w:r>
          </w:p>
        </w:tc>
        <w:tc>
          <w:tcPr>
            <w:tcW w:w="70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18</w:t>
            </w:r>
          </w:p>
        </w:tc>
        <w:tc>
          <w:tcPr>
            <w:tcW w:w="2255"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A/D Ref Input Pos</w:t>
            </w:r>
          </w:p>
        </w:tc>
      </w:tr>
      <w:tr w:rsidR="0072762F" w:rsidRPr="0072762F"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6</w:t>
            </w:r>
          </w:p>
        </w:tc>
        <w:tc>
          <w:tcPr>
            <w:tcW w:w="176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Digital Gnd</w:t>
            </w:r>
          </w:p>
        </w:tc>
        <w:tc>
          <w:tcPr>
            <w:tcW w:w="70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19</w:t>
            </w:r>
          </w:p>
        </w:tc>
        <w:tc>
          <w:tcPr>
            <w:tcW w:w="2255"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A/D Ref Input Neg</w:t>
            </w:r>
          </w:p>
        </w:tc>
      </w:tr>
      <w:tr w:rsidR="0072762F" w:rsidRPr="0072762F"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7</w:t>
            </w:r>
          </w:p>
        </w:tc>
        <w:tc>
          <w:tcPr>
            <w:tcW w:w="176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Analog Gnd</w:t>
            </w:r>
          </w:p>
        </w:tc>
        <w:tc>
          <w:tcPr>
            <w:tcW w:w="70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20</w:t>
            </w:r>
          </w:p>
        </w:tc>
        <w:tc>
          <w:tcPr>
            <w:tcW w:w="2255"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No Connection</w:t>
            </w:r>
          </w:p>
        </w:tc>
      </w:tr>
      <w:tr w:rsidR="0072762F" w:rsidRPr="0072762F"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8</w:t>
            </w:r>
          </w:p>
        </w:tc>
        <w:tc>
          <w:tcPr>
            <w:tcW w:w="176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A/D Input #0</w:t>
            </w:r>
          </w:p>
        </w:tc>
        <w:tc>
          <w:tcPr>
            <w:tcW w:w="70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21</w:t>
            </w:r>
          </w:p>
        </w:tc>
        <w:tc>
          <w:tcPr>
            <w:tcW w:w="2255"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A/D Input #6</w:t>
            </w:r>
          </w:p>
        </w:tc>
      </w:tr>
      <w:tr w:rsidR="0072762F" w:rsidRPr="0072762F"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9</w:t>
            </w:r>
          </w:p>
        </w:tc>
        <w:tc>
          <w:tcPr>
            <w:tcW w:w="176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A/D Input #1</w:t>
            </w:r>
          </w:p>
        </w:tc>
        <w:tc>
          <w:tcPr>
            <w:tcW w:w="70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22</w:t>
            </w:r>
          </w:p>
        </w:tc>
        <w:tc>
          <w:tcPr>
            <w:tcW w:w="2255"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D/A Output #0</w:t>
            </w:r>
          </w:p>
        </w:tc>
      </w:tr>
      <w:tr w:rsidR="0072762F" w:rsidRPr="0072762F"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10</w:t>
            </w:r>
          </w:p>
        </w:tc>
        <w:tc>
          <w:tcPr>
            <w:tcW w:w="176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A/D Input #2</w:t>
            </w:r>
          </w:p>
        </w:tc>
        <w:tc>
          <w:tcPr>
            <w:tcW w:w="70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23</w:t>
            </w:r>
          </w:p>
        </w:tc>
        <w:tc>
          <w:tcPr>
            <w:tcW w:w="2255"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D/A Output #1</w:t>
            </w:r>
          </w:p>
        </w:tc>
      </w:tr>
      <w:tr w:rsidR="0072762F" w:rsidRPr="0072762F"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11</w:t>
            </w:r>
          </w:p>
        </w:tc>
        <w:tc>
          <w:tcPr>
            <w:tcW w:w="176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A/D Input #3</w:t>
            </w:r>
          </w:p>
        </w:tc>
        <w:tc>
          <w:tcPr>
            <w:tcW w:w="70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24</w:t>
            </w:r>
          </w:p>
        </w:tc>
        <w:tc>
          <w:tcPr>
            <w:tcW w:w="2255"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D/A Output #2</w:t>
            </w:r>
          </w:p>
        </w:tc>
      </w:tr>
      <w:tr w:rsidR="0072762F" w:rsidRPr="0072762F"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12</w:t>
            </w:r>
          </w:p>
        </w:tc>
        <w:tc>
          <w:tcPr>
            <w:tcW w:w="176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A/D Input #4</w:t>
            </w:r>
          </w:p>
        </w:tc>
        <w:tc>
          <w:tcPr>
            <w:tcW w:w="70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25</w:t>
            </w:r>
          </w:p>
        </w:tc>
        <w:tc>
          <w:tcPr>
            <w:tcW w:w="2255"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D/A Output #3</w:t>
            </w:r>
          </w:p>
        </w:tc>
      </w:tr>
      <w:tr w:rsidR="0072762F" w:rsidRPr="0072762F"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13</w:t>
            </w:r>
          </w:p>
        </w:tc>
        <w:tc>
          <w:tcPr>
            <w:tcW w:w="176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A/D Input #5</w:t>
            </w:r>
          </w:p>
        </w:tc>
        <w:tc>
          <w:tcPr>
            <w:tcW w:w="70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 </w:t>
            </w:r>
          </w:p>
        </w:tc>
        <w:tc>
          <w:tcPr>
            <w:tcW w:w="2255"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C15EDD">
            <w:pPr>
              <w:keepNext/>
              <w:rPr>
                <w:rFonts w:ascii="Calibri" w:eastAsia="Times New Roman" w:hAnsi="Calibri" w:cs="Times New Roman"/>
                <w:color w:val="000000"/>
              </w:rPr>
            </w:pPr>
            <w:r w:rsidRPr="0072762F">
              <w:rPr>
                <w:rFonts w:ascii="Calibri" w:eastAsia="Times New Roman" w:hAnsi="Calibri" w:cs="Times New Roman"/>
                <w:color w:val="000000"/>
              </w:rPr>
              <w:t> </w:t>
            </w:r>
          </w:p>
        </w:tc>
      </w:tr>
    </w:tbl>
    <w:p w:rsidR="0072762F" w:rsidRDefault="00C15EDD" w:rsidP="00C15EDD">
      <w:pPr>
        <w:pStyle w:val="Caption"/>
        <w:rPr>
          <w:rFonts w:ascii="Arial" w:hAnsi="Arial" w:cs="Arial"/>
        </w:rPr>
      </w:pPr>
      <w:bookmarkStart w:id="8" w:name="_Toc401825691"/>
      <w:r>
        <w:t xml:space="preserve">Table </w:t>
      </w:r>
      <w:fldSimple w:instr=" SEQ Table \* ARABIC ">
        <w:r w:rsidR="00AD10EC">
          <w:rPr>
            <w:noProof/>
          </w:rPr>
          <w:t>2</w:t>
        </w:r>
      </w:fldSimple>
      <w:r>
        <w:t>: Pinout of I/O connector on the 232SPDA</w:t>
      </w:r>
      <w:bookmarkEnd w:id="8"/>
    </w:p>
    <w:p w:rsidR="0072762F" w:rsidRDefault="0072762F">
      <w:pPr>
        <w:rPr>
          <w:rFonts w:ascii="Arial" w:hAnsi="Arial" w:cs="Arial"/>
        </w:rPr>
      </w:pPr>
    </w:p>
    <w:p w:rsidR="0072762F" w:rsidRDefault="0072762F">
      <w:pPr>
        <w:rPr>
          <w:rFonts w:ascii="Arial" w:hAnsi="Arial" w:cs="Arial"/>
        </w:rPr>
      </w:pPr>
    </w:p>
    <w:tbl>
      <w:tblPr>
        <w:tblW w:w="3705" w:type="dxa"/>
        <w:tblInd w:w="93" w:type="dxa"/>
        <w:tblLook w:val="04A0" w:firstRow="1" w:lastRow="0" w:firstColumn="1" w:lastColumn="0" w:noHBand="0" w:noVBand="1"/>
      </w:tblPr>
      <w:tblGrid>
        <w:gridCol w:w="700"/>
        <w:gridCol w:w="3005"/>
      </w:tblGrid>
      <w:tr w:rsidR="00C15EDD" w:rsidRPr="00C15EDD" w:rsidTr="00C15EDD">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Pin #</w:t>
            </w:r>
          </w:p>
        </w:tc>
        <w:tc>
          <w:tcPr>
            <w:tcW w:w="3005" w:type="dxa"/>
            <w:tcBorders>
              <w:top w:val="single" w:sz="4" w:space="0" w:color="auto"/>
              <w:left w:val="nil"/>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Function</w:t>
            </w:r>
          </w:p>
        </w:tc>
      </w:tr>
      <w:tr w:rsidR="00C15EDD" w:rsidRPr="00C15EDD"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2</w:t>
            </w:r>
          </w:p>
        </w:tc>
        <w:tc>
          <w:tcPr>
            <w:tcW w:w="3005" w:type="dxa"/>
            <w:tcBorders>
              <w:top w:val="nil"/>
              <w:left w:val="nil"/>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Transmit Data (TxD)</w:t>
            </w:r>
          </w:p>
        </w:tc>
      </w:tr>
      <w:tr w:rsidR="00C15EDD" w:rsidRPr="00C15EDD"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3</w:t>
            </w:r>
          </w:p>
        </w:tc>
        <w:tc>
          <w:tcPr>
            <w:tcW w:w="3005" w:type="dxa"/>
            <w:tcBorders>
              <w:top w:val="nil"/>
              <w:left w:val="nil"/>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Receive Data (RxD)</w:t>
            </w:r>
          </w:p>
        </w:tc>
      </w:tr>
      <w:tr w:rsidR="00C15EDD" w:rsidRPr="00C15EDD"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4</w:t>
            </w:r>
          </w:p>
        </w:tc>
        <w:tc>
          <w:tcPr>
            <w:tcW w:w="3005" w:type="dxa"/>
            <w:tcBorders>
              <w:top w:val="nil"/>
              <w:left w:val="nil"/>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Request to Send (RTS)</w:t>
            </w:r>
          </w:p>
        </w:tc>
      </w:tr>
      <w:tr w:rsidR="00C15EDD" w:rsidRPr="00C15EDD"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5</w:t>
            </w:r>
          </w:p>
        </w:tc>
        <w:tc>
          <w:tcPr>
            <w:tcW w:w="3005" w:type="dxa"/>
            <w:tcBorders>
              <w:top w:val="nil"/>
              <w:left w:val="nil"/>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Clear to Send (CTS)</w:t>
            </w:r>
          </w:p>
        </w:tc>
      </w:tr>
      <w:tr w:rsidR="00C15EDD" w:rsidRPr="00C15EDD"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6</w:t>
            </w:r>
          </w:p>
        </w:tc>
        <w:tc>
          <w:tcPr>
            <w:tcW w:w="3005" w:type="dxa"/>
            <w:tcBorders>
              <w:top w:val="nil"/>
              <w:left w:val="nil"/>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Data Set Ready (DSR)</w:t>
            </w:r>
          </w:p>
        </w:tc>
      </w:tr>
      <w:tr w:rsidR="00C15EDD" w:rsidRPr="00C15EDD"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7</w:t>
            </w:r>
          </w:p>
        </w:tc>
        <w:tc>
          <w:tcPr>
            <w:tcW w:w="3005" w:type="dxa"/>
            <w:tcBorders>
              <w:top w:val="nil"/>
              <w:left w:val="nil"/>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Signal Ground (SG)</w:t>
            </w:r>
          </w:p>
        </w:tc>
      </w:tr>
      <w:tr w:rsidR="00C15EDD" w:rsidRPr="00C15EDD"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8</w:t>
            </w:r>
          </w:p>
        </w:tc>
        <w:tc>
          <w:tcPr>
            <w:tcW w:w="3005" w:type="dxa"/>
            <w:tcBorders>
              <w:top w:val="nil"/>
              <w:left w:val="nil"/>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Data Carrier Detect (DCD)</w:t>
            </w:r>
          </w:p>
        </w:tc>
      </w:tr>
      <w:tr w:rsidR="00C15EDD" w:rsidRPr="00C15EDD"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20</w:t>
            </w:r>
          </w:p>
        </w:tc>
        <w:tc>
          <w:tcPr>
            <w:tcW w:w="3005" w:type="dxa"/>
            <w:tcBorders>
              <w:top w:val="nil"/>
              <w:left w:val="nil"/>
              <w:bottom w:val="single" w:sz="4" w:space="0" w:color="auto"/>
              <w:right w:val="single" w:sz="4" w:space="0" w:color="auto"/>
            </w:tcBorders>
            <w:shd w:val="clear" w:color="auto" w:fill="auto"/>
            <w:noWrap/>
            <w:vAlign w:val="bottom"/>
            <w:hideMark/>
          </w:tcPr>
          <w:p w:rsidR="00C15EDD" w:rsidRPr="00C15EDD" w:rsidRDefault="00C15EDD" w:rsidP="00C15EDD">
            <w:pPr>
              <w:keepNext/>
              <w:rPr>
                <w:rFonts w:ascii="Calibri" w:eastAsia="Times New Roman" w:hAnsi="Calibri" w:cs="Times New Roman"/>
                <w:color w:val="000000"/>
              </w:rPr>
            </w:pPr>
            <w:r w:rsidRPr="00C15EDD">
              <w:rPr>
                <w:rFonts w:ascii="Calibri" w:eastAsia="Times New Roman" w:hAnsi="Calibri" w:cs="Times New Roman"/>
                <w:color w:val="000000"/>
              </w:rPr>
              <w:t>Data Terminal Ready (DTR)</w:t>
            </w:r>
          </w:p>
        </w:tc>
      </w:tr>
    </w:tbl>
    <w:p w:rsidR="00C15EDD" w:rsidRDefault="00C15EDD" w:rsidP="00C15EDD">
      <w:pPr>
        <w:pStyle w:val="Caption"/>
        <w:rPr>
          <w:rFonts w:ascii="Arial" w:hAnsi="Arial" w:cs="Arial"/>
        </w:rPr>
      </w:pPr>
      <w:bookmarkStart w:id="9" w:name="_Toc401825692"/>
      <w:r>
        <w:t xml:space="preserve">Table </w:t>
      </w:r>
      <w:fldSimple w:instr=" SEQ Table \* ARABIC ">
        <w:r w:rsidR="00AD10EC">
          <w:rPr>
            <w:noProof/>
          </w:rPr>
          <w:t>3</w:t>
        </w:r>
      </w:fldSimple>
      <w:r>
        <w:t>: Pinout of RS-232 connector on the 232SPDA</w:t>
      </w:r>
      <w:bookmarkEnd w:id="9"/>
    </w:p>
    <w:p w:rsidR="00C15EDD" w:rsidRDefault="00C15EDD">
      <w:pPr>
        <w:rPr>
          <w:rFonts w:ascii="Arial" w:hAnsi="Arial" w:cs="Arial"/>
        </w:rPr>
      </w:pPr>
    </w:p>
    <w:p w:rsidR="0072762F" w:rsidRDefault="0072762F">
      <w:pPr>
        <w:rPr>
          <w:rFonts w:ascii="Arial" w:hAnsi="Arial" w:cs="Arial"/>
        </w:rPr>
      </w:pPr>
    </w:p>
    <w:p w:rsidR="00301AC5" w:rsidRPr="00301AC5" w:rsidRDefault="0084778B" w:rsidP="002430D5">
      <w:pPr>
        <w:pStyle w:val="Heading2"/>
      </w:pPr>
      <w:bookmarkStart w:id="10" w:name="_Toc401825670"/>
      <w:r>
        <w:t>Hanbay MCM Valve and Actuator</w:t>
      </w:r>
      <w:bookmarkEnd w:id="10"/>
    </w:p>
    <w:p w:rsidR="00AE3522" w:rsidRDefault="0072762F">
      <w:pPr>
        <w:rPr>
          <w:rFonts w:ascii="Arial" w:hAnsi="Arial" w:cs="Arial"/>
        </w:rPr>
      </w:pPr>
      <w:r>
        <w:rPr>
          <w:rFonts w:ascii="Arial" w:hAnsi="Arial" w:cs="Arial"/>
        </w:rPr>
        <w:t>A pair of M series actuator and valve combinations is used to direct the low pH seawater to swFOCE chamber. The MCM actuators were selected for their torque ratings and multi-turn capability</w:t>
      </w:r>
      <w:r w:rsidR="00C15EDD">
        <w:rPr>
          <w:rFonts w:ascii="Arial" w:hAnsi="Arial" w:cs="Arial"/>
        </w:rPr>
        <w:t xml:space="preserve"> (8 turns)</w:t>
      </w:r>
      <w:r>
        <w:rPr>
          <w:rFonts w:ascii="Arial" w:hAnsi="Arial" w:cs="Arial"/>
        </w:rPr>
        <w:t xml:space="preserve">. Analog voltages provide both position control and position feedback. They operate at 24Vdc and can draw a maximum of 3 amps in high torque situations. </w:t>
      </w:r>
    </w:p>
    <w:p w:rsidR="00D804E7" w:rsidRDefault="00D804E7">
      <w:pPr>
        <w:rPr>
          <w:rFonts w:ascii="Arial" w:hAnsi="Arial" w:cs="Arial"/>
        </w:rPr>
      </w:pPr>
    </w:p>
    <w:p w:rsidR="00FD29FC" w:rsidRDefault="00C15EDD">
      <w:pPr>
        <w:rPr>
          <w:rFonts w:ascii="Arial" w:hAnsi="Arial" w:cs="Arial"/>
        </w:rPr>
      </w:pPr>
      <w:r>
        <w:rPr>
          <w:rFonts w:ascii="Arial" w:hAnsi="Arial" w:cs="Arial"/>
        </w:rPr>
        <w:t xml:space="preserve">The attached valves are ¼” stainless steel ball valves. The full 8 turns of the actuator brings the valve from a totally closed state to a totally open state. </w:t>
      </w:r>
    </w:p>
    <w:p w:rsidR="00845035" w:rsidRDefault="00845035">
      <w:pPr>
        <w:rPr>
          <w:rFonts w:ascii="Arial" w:hAnsi="Arial" w:cs="Arial"/>
        </w:rPr>
      </w:pPr>
    </w:p>
    <w:p w:rsidR="00845035" w:rsidRDefault="00AC18D8">
      <w:pPr>
        <w:rPr>
          <w:rFonts w:ascii="Arial" w:hAnsi="Arial" w:cs="Arial"/>
        </w:rPr>
      </w:pPr>
      <w:r>
        <w:rPr>
          <w:rFonts w:ascii="Arial" w:hAnsi="Arial" w:cs="Arial"/>
        </w:rPr>
        <w:t>The</w:t>
      </w:r>
      <w:r w:rsidR="00845035">
        <w:rPr>
          <w:rFonts w:ascii="Arial" w:hAnsi="Arial" w:cs="Arial"/>
        </w:rPr>
        <w:t xml:space="preserve"> Hanbay Part Number is: MCM-000AF-1-SS-8P6T</w:t>
      </w:r>
    </w:p>
    <w:p w:rsidR="00C15EDD" w:rsidRDefault="00C15EDD">
      <w:pPr>
        <w:rPr>
          <w:rFonts w:ascii="Arial" w:hAnsi="Arial" w:cs="Arial"/>
        </w:rPr>
      </w:pPr>
    </w:p>
    <w:p w:rsidR="00C15EDD" w:rsidRDefault="00C15EDD" w:rsidP="00C15EDD">
      <w:pPr>
        <w:keepNext/>
      </w:pPr>
      <w:r>
        <w:rPr>
          <w:rFonts w:ascii="Arial" w:hAnsi="Arial" w:cs="Arial"/>
          <w:noProof/>
        </w:rPr>
        <w:drawing>
          <wp:inline distT="0" distB="0" distL="0" distR="0" wp14:anchorId="67E30815" wp14:editId="0BB9ED2A">
            <wp:extent cx="3971925" cy="297894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M-000XX-3-SS-S1-050.jpg"/>
                    <pic:cNvPicPr/>
                  </pic:nvPicPr>
                  <pic:blipFill>
                    <a:blip r:embed="rId11">
                      <a:extLst>
                        <a:ext uri="{28A0092B-C50C-407E-A947-70E740481C1C}">
                          <a14:useLocalDpi xmlns:a14="http://schemas.microsoft.com/office/drawing/2010/main" val="0"/>
                        </a:ext>
                      </a:extLst>
                    </a:blip>
                    <a:stretch>
                      <a:fillRect/>
                    </a:stretch>
                  </pic:blipFill>
                  <pic:spPr>
                    <a:xfrm>
                      <a:off x="0" y="0"/>
                      <a:ext cx="3971925" cy="2978944"/>
                    </a:xfrm>
                    <a:prstGeom prst="rect">
                      <a:avLst/>
                    </a:prstGeom>
                  </pic:spPr>
                </pic:pic>
              </a:graphicData>
            </a:graphic>
          </wp:inline>
        </w:drawing>
      </w:r>
    </w:p>
    <w:p w:rsidR="00C15EDD" w:rsidRDefault="00C15EDD" w:rsidP="00C15EDD">
      <w:pPr>
        <w:pStyle w:val="Caption"/>
        <w:rPr>
          <w:rFonts w:ascii="Arial" w:hAnsi="Arial" w:cs="Arial"/>
        </w:rPr>
      </w:pPr>
      <w:bookmarkStart w:id="11" w:name="_Toc401825687"/>
      <w:r>
        <w:t xml:space="preserve">Figure </w:t>
      </w:r>
      <w:fldSimple w:instr=" SEQ Figure \* ARABIC ">
        <w:r w:rsidR="001F52B1">
          <w:rPr>
            <w:noProof/>
          </w:rPr>
          <w:t>4</w:t>
        </w:r>
      </w:fldSimple>
      <w:r>
        <w:t>: Hanbay actuator and ball valve</w:t>
      </w:r>
      <w:bookmarkEnd w:id="11"/>
    </w:p>
    <w:p w:rsidR="00C15EDD" w:rsidRDefault="00C15EDD">
      <w:pPr>
        <w:rPr>
          <w:rFonts w:ascii="Arial" w:hAnsi="Arial" w:cs="Arial"/>
        </w:rPr>
      </w:pPr>
    </w:p>
    <w:p w:rsidR="00C15EDD" w:rsidRDefault="00C15EDD">
      <w:pPr>
        <w:rPr>
          <w:rFonts w:ascii="Arial" w:hAnsi="Arial" w:cs="Arial"/>
        </w:rPr>
      </w:pPr>
    </w:p>
    <w:p w:rsidR="002127F7" w:rsidRPr="002127F7" w:rsidRDefault="00454A9B" w:rsidP="002430D5">
      <w:pPr>
        <w:pStyle w:val="Heading2"/>
      </w:pPr>
      <w:bookmarkStart w:id="12" w:name="_Toc401825671"/>
      <w:r>
        <w:t>Custom Signal Conditioning</w:t>
      </w:r>
      <w:r w:rsidR="0084778B">
        <w:t xml:space="preserve"> Board</w:t>
      </w:r>
      <w:bookmarkEnd w:id="12"/>
    </w:p>
    <w:p w:rsidR="005408E2" w:rsidRDefault="00845035">
      <w:pPr>
        <w:rPr>
          <w:rFonts w:ascii="Arial" w:hAnsi="Arial" w:cs="Arial"/>
        </w:rPr>
      </w:pPr>
      <w:r>
        <w:rPr>
          <w:rFonts w:ascii="Arial" w:hAnsi="Arial" w:cs="Arial"/>
        </w:rPr>
        <w:t>Because the voltage levels of the 232SPDA and MCM actuator do not perfectly overlap, a signal conditioning circuit b</w:t>
      </w:r>
      <w:r w:rsidR="00B456DC">
        <w:rPr>
          <w:rFonts w:ascii="Arial" w:hAnsi="Arial" w:cs="Arial"/>
        </w:rPr>
        <w:t>oard was developed. This board translates the positioning control and feedback signals in order to maximize the dynamic range of the 232SPDA.</w:t>
      </w:r>
      <w:r w:rsidR="00B745AC">
        <w:rPr>
          <w:rFonts w:ascii="Arial" w:hAnsi="Arial" w:cs="Arial"/>
        </w:rPr>
        <w:t xml:space="preserve"> The circuit has two identical, independent channels to accommodate both of the valves in the Valve Assembly. </w:t>
      </w:r>
    </w:p>
    <w:p w:rsidR="00A51584" w:rsidRDefault="00A51584">
      <w:pPr>
        <w:rPr>
          <w:rFonts w:ascii="Arial" w:hAnsi="Arial" w:cs="Arial"/>
        </w:rPr>
      </w:pPr>
    </w:p>
    <w:p w:rsidR="00B456DC" w:rsidRDefault="00B456DC" w:rsidP="00B456DC">
      <w:pPr>
        <w:pStyle w:val="Heading3"/>
      </w:pPr>
      <w:bookmarkStart w:id="13" w:name="_Toc401825672"/>
      <w:r>
        <w:t>Position Control Signals</w:t>
      </w:r>
      <w:bookmarkEnd w:id="13"/>
    </w:p>
    <w:p w:rsidR="00B456DC" w:rsidRDefault="00B456DC">
      <w:pPr>
        <w:rPr>
          <w:rFonts w:ascii="Arial" w:hAnsi="Arial" w:cs="Arial"/>
        </w:rPr>
      </w:pPr>
      <w:r>
        <w:rPr>
          <w:rFonts w:ascii="Arial" w:hAnsi="Arial" w:cs="Arial"/>
        </w:rPr>
        <w:t>The 232SPDA’s 8-bit DAC is used to command the actuator to drive the valve to a specific position. The voltage output of</w:t>
      </w:r>
      <w:r w:rsidR="00B745AC">
        <w:rPr>
          <w:rFonts w:ascii="Arial" w:hAnsi="Arial" w:cs="Arial"/>
        </w:rPr>
        <w:t xml:space="preserve"> the DAC is 0 to 4.4Vdc and t</w:t>
      </w:r>
      <w:r>
        <w:rPr>
          <w:rFonts w:ascii="Arial" w:hAnsi="Arial" w:cs="Arial"/>
        </w:rPr>
        <w:t>he control signal input on the</w:t>
      </w:r>
      <w:r w:rsidR="00B745AC">
        <w:rPr>
          <w:rFonts w:ascii="Arial" w:hAnsi="Arial" w:cs="Arial"/>
        </w:rPr>
        <w:t xml:space="preserve"> MCM actuator is </w:t>
      </w:r>
      <w:r w:rsidR="00693A3F">
        <w:rPr>
          <w:rFonts w:ascii="Arial" w:hAnsi="Arial" w:cs="Arial"/>
        </w:rPr>
        <w:t>1 to 5Vdc. A voltage level shifting circuit</w:t>
      </w:r>
      <w:r w:rsidR="00B745AC">
        <w:rPr>
          <w:rFonts w:ascii="Arial" w:hAnsi="Arial" w:cs="Arial"/>
        </w:rPr>
        <w:t xml:space="preserve"> </w:t>
      </w:r>
      <w:r w:rsidR="00693A3F">
        <w:rPr>
          <w:rFonts w:ascii="Arial" w:hAnsi="Arial" w:cs="Arial"/>
        </w:rPr>
        <w:t>translate</w:t>
      </w:r>
      <w:r w:rsidR="00B745AC">
        <w:rPr>
          <w:rFonts w:ascii="Arial" w:hAnsi="Arial" w:cs="Arial"/>
        </w:rPr>
        <w:t>s the 232SPDA output to the MCM actuator’s input range.</w:t>
      </w:r>
      <w:r>
        <w:rPr>
          <w:rFonts w:ascii="Arial" w:hAnsi="Arial" w:cs="Arial"/>
        </w:rPr>
        <w:t xml:space="preserve"> </w:t>
      </w:r>
    </w:p>
    <w:p w:rsidR="00B456DC" w:rsidRDefault="00B456DC">
      <w:pPr>
        <w:rPr>
          <w:rFonts w:ascii="Arial" w:hAnsi="Arial" w:cs="Arial"/>
        </w:rPr>
      </w:pPr>
    </w:p>
    <w:p w:rsidR="00B456DC" w:rsidRDefault="00B456DC" w:rsidP="00B456DC">
      <w:pPr>
        <w:pStyle w:val="Heading3"/>
      </w:pPr>
      <w:bookmarkStart w:id="14" w:name="_Toc401825673"/>
      <w:r>
        <w:t>Position Feedback Signals</w:t>
      </w:r>
      <w:bookmarkEnd w:id="14"/>
    </w:p>
    <w:p w:rsidR="0070635C" w:rsidRDefault="00B745AC">
      <w:pPr>
        <w:rPr>
          <w:rFonts w:ascii="Arial" w:hAnsi="Arial" w:cs="Arial"/>
        </w:rPr>
      </w:pPr>
      <w:r>
        <w:rPr>
          <w:rFonts w:ascii="Arial" w:hAnsi="Arial" w:cs="Arial"/>
        </w:rPr>
        <w:t>The 232SP</w:t>
      </w:r>
      <w:r w:rsidR="003B110F">
        <w:rPr>
          <w:rFonts w:ascii="Arial" w:hAnsi="Arial" w:cs="Arial"/>
        </w:rPr>
        <w:t>DA’s 12-bit ADC is used to read</w:t>
      </w:r>
      <w:r>
        <w:rPr>
          <w:rFonts w:ascii="Arial" w:hAnsi="Arial" w:cs="Arial"/>
        </w:rPr>
        <w:t xml:space="preserve"> the feedback from the MCM actuator, indicating the position of the attached ball valve. The output of the MCM actuator is a 4-20ma current signal; the signal conditioning board converts this into a 1 to 5Vdc signal. </w:t>
      </w:r>
    </w:p>
    <w:p w:rsidR="00B745AC" w:rsidRDefault="00B745AC">
      <w:pPr>
        <w:rPr>
          <w:rFonts w:ascii="Arial" w:hAnsi="Arial" w:cs="Arial"/>
        </w:rPr>
      </w:pPr>
    </w:p>
    <w:p w:rsidR="00B745AC" w:rsidRDefault="00B745AC" w:rsidP="00B745AC">
      <w:pPr>
        <w:pStyle w:val="Heading3"/>
      </w:pPr>
      <w:bookmarkStart w:id="15" w:name="_Toc401825674"/>
      <w:r>
        <w:lastRenderedPageBreak/>
        <w:t>Calibration</w:t>
      </w:r>
      <w:bookmarkEnd w:id="15"/>
    </w:p>
    <w:p w:rsidR="0070635C" w:rsidRDefault="00B745AC">
      <w:pPr>
        <w:rPr>
          <w:rFonts w:ascii="Arial" w:hAnsi="Arial" w:cs="Arial"/>
        </w:rPr>
      </w:pPr>
      <w:r>
        <w:rPr>
          <w:rFonts w:ascii="Arial" w:hAnsi="Arial" w:cs="Arial"/>
        </w:rPr>
        <w:t xml:space="preserve">The signal conditioning board has a fixed +2.5Vdc output which can be used to calibrate the A/D converter on the 232SPDA. </w:t>
      </w:r>
    </w:p>
    <w:p w:rsidR="007802B1" w:rsidRDefault="007802B1">
      <w:pPr>
        <w:rPr>
          <w:rFonts w:ascii="Arial" w:hAnsi="Arial" w:cs="Arial"/>
        </w:rPr>
      </w:pPr>
    </w:p>
    <w:p w:rsidR="00AF7E76" w:rsidRPr="00AF7E76" w:rsidRDefault="00D804E7" w:rsidP="002430D5">
      <w:pPr>
        <w:pStyle w:val="Heading1"/>
      </w:pPr>
      <w:bookmarkStart w:id="16" w:name="_Toc401825675"/>
      <w:r>
        <w:t>Valve Control and Feedback</w:t>
      </w:r>
      <w:bookmarkEnd w:id="16"/>
    </w:p>
    <w:p w:rsidR="00EF4AA9" w:rsidRDefault="003B110F" w:rsidP="00AF7E76">
      <w:pPr>
        <w:rPr>
          <w:rFonts w:ascii="Arial" w:hAnsi="Arial" w:cs="Arial"/>
        </w:rPr>
      </w:pPr>
      <w:r>
        <w:rPr>
          <w:rFonts w:ascii="Arial" w:hAnsi="Arial" w:cs="Arial"/>
        </w:rPr>
        <w:t xml:space="preserve">This section covers the details of the software and hardware values concerning the control and feedback of the two ball valves. </w:t>
      </w:r>
    </w:p>
    <w:p w:rsidR="004D2DA2" w:rsidRDefault="004D2DA2" w:rsidP="00AF7E76">
      <w:pPr>
        <w:rPr>
          <w:rFonts w:ascii="Arial" w:hAnsi="Arial" w:cs="Arial"/>
        </w:rPr>
      </w:pPr>
    </w:p>
    <w:p w:rsidR="00AD10EC" w:rsidRDefault="00AD10EC" w:rsidP="00AF7E76">
      <w:pPr>
        <w:rPr>
          <w:rFonts w:ascii="Arial" w:hAnsi="Arial" w:cs="Arial"/>
        </w:rPr>
      </w:pPr>
    </w:p>
    <w:tbl>
      <w:tblPr>
        <w:tblW w:w="6960" w:type="dxa"/>
        <w:tblInd w:w="93" w:type="dxa"/>
        <w:tblLook w:val="04A0" w:firstRow="1" w:lastRow="0" w:firstColumn="1" w:lastColumn="0" w:noHBand="0" w:noVBand="1"/>
      </w:tblPr>
      <w:tblGrid>
        <w:gridCol w:w="960"/>
        <w:gridCol w:w="2000"/>
        <w:gridCol w:w="2620"/>
        <w:gridCol w:w="1380"/>
      </w:tblGrid>
      <w:tr w:rsidR="00AD10EC" w:rsidRPr="00AD10EC" w:rsidTr="00AD10E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Pin #</w:t>
            </w:r>
          </w:p>
        </w:tc>
        <w:tc>
          <w:tcPr>
            <w:tcW w:w="2000" w:type="dxa"/>
            <w:tcBorders>
              <w:top w:val="single" w:sz="4" w:space="0" w:color="auto"/>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Function</w:t>
            </w:r>
          </w:p>
        </w:tc>
        <w:tc>
          <w:tcPr>
            <w:tcW w:w="2620" w:type="dxa"/>
            <w:tcBorders>
              <w:top w:val="single" w:sz="4" w:space="0" w:color="auto"/>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Signal</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Range</w:t>
            </w:r>
          </w:p>
        </w:tc>
      </w:tr>
      <w:tr w:rsidR="00AD10EC" w:rsidRPr="00AD10EC" w:rsidTr="00AD10E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3</w:t>
            </w:r>
          </w:p>
        </w:tc>
        <w:tc>
          <w:tcPr>
            <w:tcW w:w="200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Digital Output #0</w:t>
            </w:r>
          </w:p>
        </w:tc>
        <w:tc>
          <w:tcPr>
            <w:tcW w:w="262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No Connect</w:t>
            </w:r>
          </w:p>
        </w:tc>
        <w:tc>
          <w:tcPr>
            <w:tcW w:w="138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N/A</w:t>
            </w:r>
          </w:p>
        </w:tc>
      </w:tr>
      <w:tr w:rsidR="00AD10EC" w:rsidRPr="00AD10EC" w:rsidTr="00AD10E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4</w:t>
            </w:r>
          </w:p>
        </w:tc>
        <w:tc>
          <w:tcPr>
            <w:tcW w:w="200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Digital Input #0</w:t>
            </w:r>
          </w:p>
        </w:tc>
        <w:tc>
          <w:tcPr>
            <w:tcW w:w="262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Tied to Ground</w:t>
            </w:r>
          </w:p>
        </w:tc>
        <w:tc>
          <w:tcPr>
            <w:tcW w:w="138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N/A</w:t>
            </w:r>
          </w:p>
        </w:tc>
      </w:tr>
      <w:tr w:rsidR="00AD10EC" w:rsidRPr="00AD10EC" w:rsidTr="00AD10E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5</w:t>
            </w:r>
          </w:p>
        </w:tc>
        <w:tc>
          <w:tcPr>
            <w:tcW w:w="200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Digital Input #1</w:t>
            </w:r>
          </w:p>
        </w:tc>
        <w:tc>
          <w:tcPr>
            <w:tcW w:w="262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Tied to Ground</w:t>
            </w:r>
          </w:p>
        </w:tc>
        <w:tc>
          <w:tcPr>
            <w:tcW w:w="138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N/A</w:t>
            </w:r>
          </w:p>
        </w:tc>
      </w:tr>
      <w:tr w:rsidR="00AD10EC" w:rsidRPr="00AD10EC" w:rsidTr="00AD10E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8</w:t>
            </w:r>
          </w:p>
        </w:tc>
        <w:tc>
          <w:tcPr>
            <w:tcW w:w="200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A/D Input #0</w:t>
            </w:r>
          </w:p>
        </w:tc>
        <w:tc>
          <w:tcPr>
            <w:tcW w:w="262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VALVE_1_CNTL_VOLT</w:t>
            </w:r>
          </w:p>
        </w:tc>
        <w:tc>
          <w:tcPr>
            <w:tcW w:w="138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0 to 5.0Vdc</w:t>
            </w:r>
          </w:p>
        </w:tc>
      </w:tr>
      <w:tr w:rsidR="00AD10EC" w:rsidRPr="00AD10EC" w:rsidTr="00AD10E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9</w:t>
            </w:r>
          </w:p>
        </w:tc>
        <w:tc>
          <w:tcPr>
            <w:tcW w:w="200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A/D Input #1</w:t>
            </w:r>
          </w:p>
        </w:tc>
        <w:tc>
          <w:tcPr>
            <w:tcW w:w="262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VALVE_2_CNTL_VOLT</w:t>
            </w:r>
          </w:p>
        </w:tc>
        <w:tc>
          <w:tcPr>
            <w:tcW w:w="138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0 to 5.0Vdc</w:t>
            </w:r>
          </w:p>
        </w:tc>
      </w:tr>
      <w:tr w:rsidR="00AD10EC" w:rsidRPr="00AD10EC" w:rsidTr="00AD10E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10</w:t>
            </w:r>
          </w:p>
        </w:tc>
        <w:tc>
          <w:tcPr>
            <w:tcW w:w="200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A/D Input #2</w:t>
            </w:r>
          </w:p>
        </w:tc>
        <w:tc>
          <w:tcPr>
            <w:tcW w:w="262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VALVE_1_FDBK_VOLT</w:t>
            </w:r>
          </w:p>
        </w:tc>
        <w:tc>
          <w:tcPr>
            <w:tcW w:w="138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0 to 5.0Vdc</w:t>
            </w:r>
          </w:p>
        </w:tc>
      </w:tr>
      <w:tr w:rsidR="00AD10EC" w:rsidRPr="00AD10EC" w:rsidTr="00AD10E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11</w:t>
            </w:r>
          </w:p>
        </w:tc>
        <w:tc>
          <w:tcPr>
            <w:tcW w:w="200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A/D Input #3</w:t>
            </w:r>
          </w:p>
        </w:tc>
        <w:tc>
          <w:tcPr>
            <w:tcW w:w="262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VALVE_2_FDBK_VOLT</w:t>
            </w:r>
          </w:p>
        </w:tc>
        <w:tc>
          <w:tcPr>
            <w:tcW w:w="138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0 to 5.0Vdc</w:t>
            </w:r>
          </w:p>
        </w:tc>
      </w:tr>
      <w:tr w:rsidR="00AD10EC" w:rsidRPr="00AD10EC" w:rsidTr="00AD10E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12</w:t>
            </w:r>
          </w:p>
        </w:tc>
        <w:tc>
          <w:tcPr>
            <w:tcW w:w="200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A/D Input #4</w:t>
            </w:r>
          </w:p>
        </w:tc>
        <w:tc>
          <w:tcPr>
            <w:tcW w:w="262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2.5Vdc_REF</w:t>
            </w:r>
          </w:p>
        </w:tc>
        <w:tc>
          <w:tcPr>
            <w:tcW w:w="138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0 to 5.0Vdc</w:t>
            </w:r>
          </w:p>
        </w:tc>
      </w:tr>
      <w:tr w:rsidR="00AD10EC" w:rsidRPr="00AD10EC" w:rsidTr="00AD10E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13</w:t>
            </w:r>
          </w:p>
        </w:tc>
        <w:tc>
          <w:tcPr>
            <w:tcW w:w="200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A/D Input #5</w:t>
            </w:r>
          </w:p>
        </w:tc>
        <w:tc>
          <w:tcPr>
            <w:tcW w:w="262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Tied to Ground</w:t>
            </w:r>
          </w:p>
        </w:tc>
        <w:tc>
          <w:tcPr>
            <w:tcW w:w="138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0 to 5.0Vdc</w:t>
            </w:r>
          </w:p>
        </w:tc>
      </w:tr>
      <w:tr w:rsidR="00AD10EC" w:rsidRPr="00AD10EC" w:rsidTr="00AD10E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21</w:t>
            </w:r>
          </w:p>
        </w:tc>
        <w:tc>
          <w:tcPr>
            <w:tcW w:w="200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A/D Input #6</w:t>
            </w:r>
          </w:p>
        </w:tc>
        <w:tc>
          <w:tcPr>
            <w:tcW w:w="262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Tied to Ground</w:t>
            </w:r>
          </w:p>
        </w:tc>
        <w:tc>
          <w:tcPr>
            <w:tcW w:w="138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0 to 5.0Vdc</w:t>
            </w:r>
          </w:p>
        </w:tc>
      </w:tr>
      <w:tr w:rsidR="00AD10EC" w:rsidRPr="00AD10EC" w:rsidTr="00AD10E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22</w:t>
            </w:r>
          </w:p>
        </w:tc>
        <w:tc>
          <w:tcPr>
            <w:tcW w:w="200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D/A Output #0</w:t>
            </w:r>
          </w:p>
        </w:tc>
        <w:tc>
          <w:tcPr>
            <w:tcW w:w="262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VALVE_1_CNTL_VOLT</w:t>
            </w:r>
          </w:p>
        </w:tc>
        <w:tc>
          <w:tcPr>
            <w:tcW w:w="138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0 to 4.4Vdc</w:t>
            </w:r>
          </w:p>
        </w:tc>
      </w:tr>
      <w:tr w:rsidR="00AD10EC" w:rsidRPr="00AD10EC" w:rsidTr="00AD10E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23</w:t>
            </w:r>
          </w:p>
        </w:tc>
        <w:tc>
          <w:tcPr>
            <w:tcW w:w="200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D/A Output #1</w:t>
            </w:r>
          </w:p>
        </w:tc>
        <w:tc>
          <w:tcPr>
            <w:tcW w:w="262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VALVE_2_CNTL_VOLT</w:t>
            </w:r>
          </w:p>
        </w:tc>
        <w:tc>
          <w:tcPr>
            <w:tcW w:w="138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0 to 4.4Vdc</w:t>
            </w:r>
          </w:p>
        </w:tc>
      </w:tr>
      <w:tr w:rsidR="00AD10EC" w:rsidRPr="00AD10EC" w:rsidTr="00AD10E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24</w:t>
            </w:r>
          </w:p>
        </w:tc>
        <w:tc>
          <w:tcPr>
            <w:tcW w:w="200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D/A Output #2</w:t>
            </w:r>
          </w:p>
        </w:tc>
        <w:tc>
          <w:tcPr>
            <w:tcW w:w="262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No Connect</w:t>
            </w:r>
          </w:p>
        </w:tc>
        <w:tc>
          <w:tcPr>
            <w:tcW w:w="138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0 to 4.4Vdc</w:t>
            </w:r>
          </w:p>
        </w:tc>
      </w:tr>
      <w:tr w:rsidR="00AD10EC" w:rsidRPr="00AD10EC" w:rsidTr="00AD10E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25</w:t>
            </w:r>
          </w:p>
        </w:tc>
        <w:tc>
          <w:tcPr>
            <w:tcW w:w="200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D/A Output #3</w:t>
            </w:r>
          </w:p>
        </w:tc>
        <w:tc>
          <w:tcPr>
            <w:tcW w:w="262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No Connect</w:t>
            </w:r>
          </w:p>
        </w:tc>
        <w:tc>
          <w:tcPr>
            <w:tcW w:w="138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keepNext/>
              <w:rPr>
                <w:rFonts w:ascii="Calibri" w:eastAsia="Times New Roman" w:hAnsi="Calibri" w:cs="Times New Roman"/>
                <w:color w:val="000000"/>
              </w:rPr>
            </w:pPr>
            <w:r w:rsidRPr="00AD10EC">
              <w:rPr>
                <w:rFonts w:ascii="Calibri" w:eastAsia="Times New Roman" w:hAnsi="Calibri" w:cs="Times New Roman"/>
                <w:color w:val="000000"/>
              </w:rPr>
              <w:t>0 to 4.4Vdc</w:t>
            </w:r>
          </w:p>
        </w:tc>
      </w:tr>
    </w:tbl>
    <w:p w:rsidR="00AD10EC" w:rsidRDefault="00AD10EC" w:rsidP="00AD10EC">
      <w:pPr>
        <w:pStyle w:val="Caption"/>
        <w:rPr>
          <w:rFonts w:ascii="Arial" w:hAnsi="Arial" w:cs="Arial"/>
        </w:rPr>
      </w:pPr>
      <w:r>
        <w:t xml:space="preserve">Table </w:t>
      </w:r>
      <w:r w:rsidR="0002515F">
        <w:fldChar w:fldCharType="begin"/>
      </w:r>
      <w:r w:rsidR="0002515F">
        <w:instrText xml:space="preserve"> SEQ Table \* ARABIC </w:instrText>
      </w:r>
      <w:r w:rsidR="0002515F">
        <w:fldChar w:fldCharType="separate"/>
      </w:r>
      <w:r>
        <w:rPr>
          <w:noProof/>
        </w:rPr>
        <w:t>4</w:t>
      </w:r>
      <w:r w:rsidR="0002515F">
        <w:rPr>
          <w:noProof/>
        </w:rPr>
        <w:fldChar w:fldCharType="end"/>
      </w:r>
      <w:r>
        <w:t>: Pin assignments for the SPDA</w:t>
      </w:r>
    </w:p>
    <w:p w:rsidR="00AD10EC" w:rsidRDefault="00AD10EC" w:rsidP="00AF7E76">
      <w:pPr>
        <w:rPr>
          <w:rFonts w:ascii="Arial" w:hAnsi="Arial" w:cs="Arial"/>
        </w:rPr>
      </w:pPr>
    </w:p>
    <w:p w:rsidR="004D2DA2" w:rsidRPr="004D2DA2" w:rsidRDefault="00D804E7" w:rsidP="00D956AB">
      <w:pPr>
        <w:pStyle w:val="Heading2"/>
      </w:pPr>
      <w:bookmarkStart w:id="17" w:name="_Toc401825676"/>
      <w:r>
        <w:t>Valve Position Control</w:t>
      </w:r>
      <w:bookmarkEnd w:id="17"/>
    </w:p>
    <w:p w:rsidR="004D2DA2" w:rsidRDefault="00F85727" w:rsidP="004D2DA2">
      <w:pPr>
        <w:rPr>
          <w:rFonts w:ascii="Arial" w:hAnsi="Arial" w:cs="Arial"/>
        </w:rPr>
      </w:pPr>
      <w:r>
        <w:rPr>
          <w:rFonts w:ascii="Arial" w:hAnsi="Arial" w:cs="Arial"/>
        </w:rPr>
        <w:t xml:space="preserve">The ball valve goes from fully open to fully closed over a 90 degree span; this can also be thought of as 0% open to 100% open. In either case, the 8-bit </w:t>
      </w:r>
      <w:r w:rsidR="00B676CD">
        <w:rPr>
          <w:rFonts w:ascii="Arial" w:hAnsi="Arial" w:cs="Arial"/>
        </w:rPr>
        <w:t>DAC gives 256 discrete valve position locations</w:t>
      </w:r>
      <w:r>
        <w:rPr>
          <w:rFonts w:ascii="Arial" w:hAnsi="Arial" w:cs="Arial"/>
        </w:rPr>
        <w:t xml:space="preserve"> over that span.</w:t>
      </w:r>
    </w:p>
    <w:p w:rsidR="00AE58E6" w:rsidRDefault="00AE58E6" w:rsidP="004D2DA2">
      <w:pPr>
        <w:rPr>
          <w:rFonts w:ascii="Arial" w:hAnsi="Arial" w:cs="Arial"/>
        </w:rPr>
      </w:pPr>
    </w:p>
    <w:p w:rsidR="00B676CD" w:rsidRDefault="00B676CD" w:rsidP="004D2DA2">
      <w:pPr>
        <w:rPr>
          <w:rFonts w:ascii="Arial" w:hAnsi="Arial" w:cs="Arial"/>
        </w:rPr>
      </w:pPr>
    </w:p>
    <w:p w:rsidR="001F52B1" w:rsidRDefault="001F52B1" w:rsidP="001F52B1">
      <w:pPr>
        <w:keepNext/>
      </w:pPr>
      <w:r>
        <w:rPr>
          <w:rFonts w:ascii="Arial" w:hAnsi="Arial" w:cs="Arial"/>
          <w:noProof/>
        </w:rPr>
        <w:drawing>
          <wp:inline distT="0" distB="0" distL="0" distR="0" wp14:anchorId="617E378A" wp14:editId="42259AF3">
            <wp:extent cx="5943600" cy="175069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ve Control Simple Block Diagram copy.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1750695"/>
                    </a:xfrm>
                    <a:prstGeom prst="rect">
                      <a:avLst/>
                    </a:prstGeom>
                  </pic:spPr>
                </pic:pic>
              </a:graphicData>
            </a:graphic>
          </wp:inline>
        </w:drawing>
      </w:r>
    </w:p>
    <w:p w:rsidR="00AE58E6" w:rsidRDefault="001F52B1" w:rsidP="001F52B1">
      <w:pPr>
        <w:pStyle w:val="Caption"/>
        <w:rPr>
          <w:rFonts w:ascii="Arial" w:hAnsi="Arial" w:cs="Arial"/>
        </w:rPr>
      </w:pPr>
      <w:bookmarkStart w:id="18" w:name="_Toc401825688"/>
      <w:r>
        <w:t xml:space="preserve">Figure </w:t>
      </w:r>
      <w:fldSimple w:instr=" SEQ Figure \* ARABIC ">
        <w:r>
          <w:rPr>
            <w:noProof/>
          </w:rPr>
          <w:t>5</w:t>
        </w:r>
      </w:fldSimple>
      <w:r>
        <w:t>: Simplified diagram of the valve positioning hardware</w:t>
      </w:r>
      <w:bookmarkEnd w:id="18"/>
    </w:p>
    <w:p w:rsidR="001F52B1" w:rsidRDefault="001F52B1" w:rsidP="004D2DA2">
      <w:pPr>
        <w:rPr>
          <w:rFonts w:ascii="Arial" w:hAnsi="Arial" w:cs="Arial"/>
        </w:rPr>
      </w:pPr>
    </w:p>
    <w:p w:rsidR="00C61309" w:rsidRDefault="00C834E8" w:rsidP="00AF7E76">
      <w:pPr>
        <w:rPr>
          <w:rFonts w:ascii="Arial" w:hAnsi="Arial" w:cs="Arial"/>
        </w:rPr>
      </w:pPr>
      <w:r>
        <w:rPr>
          <w:rFonts w:ascii="Arial" w:hAnsi="Arial" w:cs="Arial"/>
        </w:rPr>
        <w:t>With the DAC set to 0, the valve will fully closed; when set to 255, the valve will be fully open. To calculate the percentage open in between, use the following algorithm:</w:t>
      </w:r>
    </w:p>
    <w:p w:rsidR="00C834E8" w:rsidRDefault="00C834E8" w:rsidP="00AF7E76">
      <w:pPr>
        <w:rPr>
          <w:rFonts w:ascii="Arial" w:hAnsi="Arial" w:cs="Arial"/>
        </w:rPr>
      </w:pPr>
    </w:p>
    <w:p w:rsidR="00C834E8" w:rsidRDefault="00C834E8" w:rsidP="00AF7E76">
      <w:pPr>
        <w:rPr>
          <w:rFonts w:ascii="Arial" w:hAnsi="Arial" w:cs="Arial"/>
        </w:rPr>
      </w:pPr>
      <w:r>
        <w:rPr>
          <w:rFonts w:ascii="Arial" w:hAnsi="Arial" w:cs="Arial"/>
        </w:rPr>
        <w:lastRenderedPageBreak/>
        <w:t>% Open = Round ( DAC Value * 0.390625)</w:t>
      </w:r>
    </w:p>
    <w:p w:rsidR="00C834E8" w:rsidRDefault="00C834E8" w:rsidP="00AF7E76">
      <w:pPr>
        <w:rPr>
          <w:rFonts w:ascii="Arial" w:hAnsi="Arial" w:cs="Arial"/>
        </w:rPr>
      </w:pPr>
    </w:p>
    <w:p w:rsidR="00C834E8" w:rsidRDefault="00C834E8" w:rsidP="00AF7E76">
      <w:pPr>
        <w:rPr>
          <w:rFonts w:ascii="Arial" w:hAnsi="Arial" w:cs="Arial"/>
        </w:rPr>
      </w:pPr>
      <w:r>
        <w:rPr>
          <w:rFonts w:ascii="Arial" w:hAnsi="Arial" w:cs="Arial"/>
        </w:rPr>
        <w:t>For example, programming the DAC to a value of 168 gives:</w:t>
      </w:r>
    </w:p>
    <w:p w:rsidR="00C834E8" w:rsidRDefault="00C834E8" w:rsidP="00AF7E76">
      <w:pPr>
        <w:rPr>
          <w:rFonts w:ascii="Arial" w:hAnsi="Arial" w:cs="Arial"/>
        </w:rPr>
      </w:pPr>
    </w:p>
    <w:p w:rsidR="00C834E8" w:rsidRDefault="00C834E8" w:rsidP="00AF7E76">
      <w:pPr>
        <w:rPr>
          <w:rFonts w:ascii="Arial" w:hAnsi="Arial" w:cs="Arial"/>
        </w:rPr>
      </w:pPr>
      <w:r>
        <w:rPr>
          <w:rFonts w:ascii="Arial" w:hAnsi="Arial" w:cs="Arial"/>
        </w:rPr>
        <w:t>% Open = Round (168 * 0.390625)</w:t>
      </w:r>
    </w:p>
    <w:p w:rsidR="00C834E8" w:rsidRDefault="00C834E8" w:rsidP="00AF7E76">
      <w:pPr>
        <w:rPr>
          <w:rFonts w:ascii="Arial" w:hAnsi="Arial" w:cs="Arial"/>
        </w:rPr>
      </w:pPr>
      <w:r>
        <w:rPr>
          <w:rFonts w:ascii="Arial" w:hAnsi="Arial" w:cs="Arial"/>
        </w:rPr>
        <w:t>% Open = Round (65.625)</w:t>
      </w:r>
    </w:p>
    <w:p w:rsidR="00C834E8" w:rsidRDefault="00C834E8" w:rsidP="00AF7E76">
      <w:pPr>
        <w:rPr>
          <w:rFonts w:ascii="Arial" w:hAnsi="Arial" w:cs="Arial"/>
        </w:rPr>
      </w:pPr>
      <w:r>
        <w:rPr>
          <w:rFonts w:ascii="Arial" w:hAnsi="Arial" w:cs="Arial"/>
        </w:rPr>
        <w:t>% Open = 66%</w:t>
      </w:r>
    </w:p>
    <w:p w:rsidR="00C834E8" w:rsidRDefault="00C834E8" w:rsidP="00AF7E76">
      <w:pPr>
        <w:rPr>
          <w:rFonts w:ascii="Arial" w:hAnsi="Arial" w:cs="Arial"/>
        </w:rPr>
      </w:pPr>
    </w:p>
    <w:p w:rsidR="00C834E8" w:rsidRDefault="00C834E8" w:rsidP="00AF7E76">
      <w:pPr>
        <w:rPr>
          <w:rFonts w:ascii="Arial" w:hAnsi="Arial" w:cs="Arial"/>
        </w:rPr>
      </w:pPr>
      <w:r>
        <w:rPr>
          <w:rFonts w:ascii="Arial" w:hAnsi="Arial" w:cs="Arial"/>
        </w:rPr>
        <w:t>Conversely, calculating the DAC value for a requested valve position is found by:</w:t>
      </w:r>
    </w:p>
    <w:p w:rsidR="00C834E8" w:rsidRDefault="00C834E8" w:rsidP="00AF7E76">
      <w:pPr>
        <w:rPr>
          <w:rFonts w:ascii="Arial" w:hAnsi="Arial" w:cs="Arial"/>
        </w:rPr>
      </w:pPr>
    </w:p>
    <w:p w:rsidR="00C834E8" w:rsidRDefault="00C834E8" w:rsidP="00AF7E76">
      <w:pPr>
        <w:rPr>
          <w:rFonts w:ascii="Arial" w:hAnsi="Arial" w:cs="Arial"/>
        </w:rPr>
      </w:pPr>
      <w:r>
        <w:rPr>
          <w:rFonts w:ascii="Arial" w:hAnsi="Arial" w:cs="Arial"/>
        </w:rPr>
        <w:t>DAC Value = Round (% Open * 2.56)</w:t>
      </w:r>
    </w:p>
    <w:p w:rsidR="00C834E8" w:rsidRDefault="00C834E8" w:rsidP="00AF7E76">
      <w:pPr>
        <w:rPr>
          <w:rFonts w:ascii="Arial" w:hAnsi="Arial" w:cs="Arial"/>
        </w:rPr>
      </w:pPr>
    </w:p>
    <w:p w:rsidR="00C834E8" w:rsidRDefault="00C834E8" w:rsidP="00AF7E76">
      <w:pPr>
        <w:rPr>
          <w:rFonts w:ascii="Arial" w:hAnsi="Arial" w:cs="Arial"/>
        </w:rPr>
      </w:pPr>
      <w:r>
        <w:rPr>
          <w:rFonts w:ascii="Arial" w:hAnsi="Arial" w:cs="Arial"/>
        </w:rPr>
        <w:t>For Example, requesting the valve to be 30% Open gives:</w:t>
      </w:r>
    </w:p>
    <w:p w:rsidR="00C834E8" w:rsidRDefault="00C834E8" w:rsidP="00AF7E76">
      <w:pPr>
        <w:rPr>
          <w:rFonts w:ascii="Arial" w:hAnsi="Arial" w:cs="Arial"/>
        </w:rPr>
      </w:pPr>
    </w:p>
    <w:p w:rsidR="00C834E8" w:rsidRDefault="00C834E8" w:rsidP="00AF7E76">
      <w:pPr>
        <w:rPr>
          <w:rFonts w:ascii="Arial" w:hAnsi="Arial" w:cs="Arial"/>
        </w:rPr>
      </w:pPr>
      <w:r>
        <w:rPr>
          <w:rFonts w:ascii="Arial" w:hAnsi="Arial" w:cs="Arial"/>
        </w:rPr>
        <w:t>DAC Value = Round (30 * 2.56)</w:t>
      </w:r>
    </w:p>
    <w:p w:rsidR="00C834E8" w:rsidRDefault="00C834E8" w:rsidP="00AF7E76">
      <w:pPr>
        <w:rPr>
          <w:rFonts w:ascii="Arial" w:hAnsi="Arial" w:cs="Arial"/>
        </w:rPr>
      </w:pPr>
      <w:r>
        <w:rPr>
          <w:rFonts w:ascii="Arial" w:hAnsi="Arial" w:cs="Arial"/>
        </w:rPr>
        <w:t>DAC Value = Round (76.8)</w:t>
      </w:r>
    </w:p>
    <w:p w:rsidR="00C834E8" w:rsidRDefault="00C834E8" w:rsidP="00AF7E76">
      <w:pPr>
        <w:rPr>
          <w:rFonts w:ascii="Arial" w:hAnsi="Arial" w:cs="Arial"/>
        </w:rPr>
      </w:pPr>
      <w:r>
        <w:rPr>
          <w:rFonts w:ascii="Arial" w:hAnsi="Arial" w:cs="Arial"/>
        </w:rPr>
        <w:t>DAC Value = 77</w:t>
      </w:r>
    </w:p>
    <w:p w:rsidR="00C834E8" w:rsidRDefault="00C834E8" w:rsidP="00AF7E76">
      <w:pPr>
        <w:rPr>
          <w:rFonts w:ascii="Arial" w:hAnsi="Arial" w:cs="Arial"/>
        </w:rPr>
      </w:pPr>
    </w:p>
    <w:p w:rsidR="00C834E8" w:rsidRDefault="00C834E8" w:rsidP="00AF7E76">
      <w:pPr>
        <w:rPr>
          <w:rFonts w:ascii="Arial" w:hAnsi="Arial" w:cs="Arial"/>
        </w:rPr>
      </w:pPr>
    </w:p>
    <w:p w:rsidR="001815D0" w:rsidRDefault="00D804E7" w:rsidP="00D956AB">
      <w:pPr>
        <w:pStyle w:val="Heading2"/>
      </w:pPr>
      <w:bookmarkStart w:id="19" w:name="_Toc401825677"/>
      <w:r>
        <w:t>Valve Position Feedback</w:t>
      </w:r>
      <w:bookmarkEnd w:id="19"/>
    </w:p>
    <w:p w:rsidR="00B676CD" w:rsidRDefault="00B676CD" w:rsidP="00B676CD">
      <w:pPr>
        <w:rPr>
          <w:rFonts w:ascii="Arial" w:hAnsi="Arial" w:cs="Arial"/>
        </w:rPr>
      </w:pPr>
      <w:r>
        <w:rPr>
          <w:rFonts w:ascii="Arial" w:hAnsi="Arial" w:cs="Arial"/>
        </w:rPr>
        <w:t>The ball valve goes from fully open to fully closed over a 90 degree span; this can also be thought of as 0% open to 100% open. In either case, the 12-bit ADC reads 4096 discrete valve position locations over that span.</w:t>
      </w:r>
    </w:p>
    <w:p w:rsidR="000703D8" w:rsidRDefault="000703D8" w:rsidP="00AF7E76">
      <w:pPr>
        <w:rPr>
          <w:rFonts w:ascii="Arial" w:hAnsi="Arial" w:cs="Arial"/>
        </w:rPr>
      </w:pPr>
    </w:p>
    <w:p w:rsidR="001F52B1" w:rsidRDefault="001F52B1" w:rsidP="000703D8">
      <w:pPr>
        <w:rPr>
          <w:rFonts w:ascii="Arial" w:hAnsi="Arial" w:cs="Arial"/>
        </w:rPr>
      </w:pPr>
    </w:p>
    <w:p w:rsidR="001F52B1" w:rsidRDefault="001F52B1" w:rsidP="001F52B1">
      <w:pPr>
        <w:keepNext/>
      </w:pPr>
      <w:r>
        <w:rPr>
          <w:rFonts w:ascii="Arial" w:hAnsi="Arial" w:cs="Arial"/>
          <w:noProof/>
        </w:rPr>
        <w:drawing>
          <wp:inline distT="0" distB="0" distL="0" distR="0" wp14:anchorId="0B86EA3A" wp14:editId="51D47A54">
            <wp:extent cx="5943600" cy="1750695"/>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ve Feedback Simple Block Diagram copy.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1750695"/>
                    </a:xfrm>
                    <a:prstGeom prst="rect">
                      <a:avLst/>
                    </a:prstGeom>
                  </pic:spPr>
                </pic:pic>
              </a:graphicData>
            </a:graphic>
          </wp:inline>
        </w:drawing>
      </w:r>
    </w:p>
    <w:p w:rsidR="001F52B1" w:rsidRDefault="001F52B1" w:rsidP="001F52B1">
      <w:pPr>
        <w:pStyle w:val="Caption"/>
        <w:rPr>
          <w:rFonts w:ascii="Arial" w:hAnsi="Arial" w:cs="Arial"/>
        </w:rPr>
      </w:pPr>
      <w:bookmarkStart w:id="20" w:name="_Toc401825689"/>
      <w:r>
        <w:t xml:space="preserve">Figure </w:t>
      </w:r>
      <w:fldSimple w:instr=" SEQ Figure \* ARABIC ">
        <w:r>
          <w:rPr>
            <w:noProof/>
          </w:rPr>
          <w:t>6</w:t>
        </w:r>
      </w:fldSimple>
      <w:r>
        <w:t>: Simplified diagram of the valve feedback hardware</w:t>
      </w:r>
      <w:bookmarkEnd w:id="20"/>
    </w:p>
    <w:p w:rsidR="009A3727" w:rsidRDefault="009A3727">
      <w:pPr>
        <w:rPr>
          <w:rFonts w:ascii="Arial" w:hAnsi="Arial" w:cs="Arial"/>
        </w:rPr>
      </w:pPr>
    </w:p>
    <w:p w:rsidR="002D2E28" w:rsidRDefault="002D2E28">
      <w:pPr>
        <w:rPr>
          <w:rFonts w:ascii="Arial" w:hAnsi="Arial" w:cs="Arial"/>
        </w:rPr>
      </w:pPr>
      <w:r>
        <w:rPr>
          <w:rFonts w:ascii="Arial" w:hAnsi="Arial" w:cs="Arial"/>
        </w:rPr>
        <w:t>With the ADC reading 0, the valve will be</w:t>
      </w:r>
      <w:r w:rsidR="00B870A4">
        <w:rPr>
          <w:rFonts w:ascii="Arial" w:hAnsi="Arial" w:cs="Arial"/>
        </w:rPr>
        <w:t xml:space="preserve"> fully closed; when reading 4095</w:t>
      </w:r>
      <w:r>
        <w:rPr>
          <w:rFonts w:ascii="Arial" w:hAnsi="Arial" w:cs="Arial"/>
        </w:rPr>
        <w:t>, the valve will be fully open. To calculate the percentage in between, use the following algorithm:</w:t>
      </w:r>
    </w:p>
    <w:p w:rsidR="002D2E28" w:rsidRDefault="002D2E28">
      <w:pPr>
        <w:rPr>
          <w:rFonts w:ascii="Arial" w:hAnsi="Arial" w:cs="Arial"/>
        </w:rPr>
      </w:pPr>
    </w:p>
    <w:p w:rsidR="002D2E28" w:rsidRDefault="002D2E28">
      <w:pPr>
        <w:rPr>
          <w:rFonts w:ascii="Arial" w:hAnsi="Arial" w:cs="Arial"/>
        </w:rPr>
      </w:pPr>
    </w:p>
    <w:p w:rsidR="002D2E28" w:rsidRDefault="002D2E28">
      <w:pPr>
        <w:rPr>
          <w:rFonts w:ascii="Arial" w:hAnsi="Arial" w:cs="Arial"/>
        </w:rPr>
      </w:pPr>
      <w:r>
        <w:rPr>
          <w:rFonts w:ascii="Arial" w:hAnsi="Arial" w:cs="Arial"/>
        </w:rPr>
        <w:t>% Open = Round (</w:t>
      </w:r>
      <w:r w:rsidR="00B870A4">
        <w:rPr>
          <w:rFonts w:ascii="Arial" w:hAnsi="Arial" w:cs="Arial"/>
        </w:rPr>
        <w:t>(</w:t>
      </w:r>
      <w:r>
        <w:rPr>
          <w:rFonts w:ascii="Arial" w:hAnsi="Arial" w:cs="Arial"/>
        </w:rPr>
        <w:t xml:space="preserve">ADC Value </w:t>
      </w:r>
      <w:r w:rsidR="00B870A4">
        <w:rPr>
          <w:rFonts w:ascii="Arial" w:hAnsi="Arial" w:cs="Arial"/>
        </w:rPr>
        <w:t>* 0.0305</w:t>
      </w:r>
      <w:r>
        <w:rPr>
          <w:rFonts w:ascii="Arial" w:hAnsi="Arial" w:cs="Arial"/>
        </w:rPr>
        <w:t>)</w:t>
      </w:r>
      <w:r w:rsidR="00B870A4">
        <w:rPr>
          <w:rFonts w:ascii="Arial" w:hAnsi="Arial" w:cs="Arial"/>
        </w:rPr>
        <w:t xml:space="preserve"> – 25)</w:t>
      </w:r>
    </w:p>
    <w:p w:rsidR="002D2E28" w:rsidRDefault="002D2E28">
      <w:pPr>
        <w:rPr>
          <w:rFonts w:ascii="Arial" w:hAnsi="Arial" w:cs="Arial"/>
        </w:rPr>
      </w:pPr>
    </w:p>
    <w:p w:rsidR="002D2E28" w:rsidRDefault="002D2E28">
      <w:pPr>
        <w:rPr>
          <w:rFonts w:ascii="Arial" w:hAnsi="Arial" w:cs="Arial"/>
        </w:rPr>
      </w:pPr>
      <w:r>
        <w:rPr>
          <w:rFonts w:ascii="Arial" w:hAnsi="Arial" w:cs="Arial"/>
        </w:rPr>
        <w:t>For example, if the ADC is reading 3104 bits,</w:t>
      </w:r>
    </w:p>
    <w:p w:rsidR="002D2E28" w:rsidRDefault="002D2E28">
      <w:pPr>
        <w:rPr>
          <w:rFonts w:ascii="Arial" w:hAnsi="Arial" w:cs="Arial"/>
        </w:rPr>
      </w:pPr>
    </w:p>
    <w:p w:rsidR="002D2E28" w:rsidRDefault="002D2E28">
      <w:pPr>
        <w:rPr>
          <w:rFonts w:ascii="Arial" w:hAnsi="Arial" w:cs="Arial"/>
        </w:rPr>
      </w:pPr>
      <w:r>
        <w:rPr>
          <w:rFonts w:ascii="Arial" w:hAnsi="Arial" w:cs="Arial"/>
        </w:rPr>
        <w:t>% Open = Round (</w:t>
      </w:r>
      <w:r w:rsidR="00B870A4">
        <w:rPr>
          <w:rFonts w:ascii="Arial" w:hAnsi="Arial" w:cs="Arial"/>
        </w:rPr>
        <w:t>(</w:t>
      </w:r>
      <w:r>
        <w:rPr>
          <w:rFonts w:ascii="Arial" w:hAnsi="Arial" w:cs="Arial"/>
        </w:rPr>
        <w:t>3104 * 0.0244)</w:t>
      </w:r>
      <w:r w:rsidR="00B870A4">
        <w:rPr>
          <w:rFonts w:ascii="Arial" w:hAnsi="Arial" w:cs="Arial"/>
        </w:rPr>
        <w:t xml:space="preserve"> – 25)</w:t>
      </w:r>
    </w:p>
    <w:p w:rsidR="002D2E28" w:rsidRDefault="00B870A4">
      <w:pPr>
        <w:rPr>
          <w:rFonts w:ascii="Arial" w:hAnsi="Arial" w:cs="Arial"/>
        </w:rPr>
      </w:pPr>
      <w:r>
        <w:rPr>
          <w:rFonts w:ascii="Arial" w:hAnsi="Arial" w:cs="Arial"/>
        </w:rPr>
        <w:t>% Open = Round (69.672</w:t>
      </w:r>
      <w:r w:rsidR="002D2E28">
        <w:rPr>
          <w:rFonts w:ascii="Arial" w:hAnsi="Arial" w:cs="Arial"/>
        </w:rPr>
        <w:t>)</w:t>
      </w:r>
    </w:p>
    <w:p w:rsidR="002D2E28" w:rsidRDefault="00B870A4">
      <w:pPr>
        <w:rPr>
          <w:rFonts w:ascii="Arial" w:hAnsi="Arial" w:cs="Arial"/>
        </w:rPr>
      </w:pPr>
      <w:r>
        <w:rPr>
          <w:rFonts w:ascii="Arial" w:hAnsi="Arial" w:cs="Arial"/>
        </w:rPr>
        <w:t>% Open = 70</w:t>
      </w:r>
      <w:r w:rsidR="002D2E28">
        <w:rPr>
          <w:rFonts w:ascii="Arial" w:hAnsi="Arial" w:cs="Arial"/>
        </w:rPr>
        <w:t>%</w:t>
      </w:r>
    </w:p>
    <w:p w:rsidR="002D2E28" w:rsidRDefault="002D2E28">
      <w:pPr>
        <w:rPr>
          <w:rFonts w:ascii="Arial" w:hAnsi="Arial" w:cs="Arial"/>
        </w:rPr>
      </w:pPr>
    </w:p>
    <w:p w:rsidR="00D51D3E" w:rsidRDefault="002D2E28" w:rsidP="002430D5">
      <w:pPr>
        <w:pStyle w:val="Heading1"/>
      </w:pPr>
      <w:bookmarkStart w:id="21" w:name="_Toc401825678"/>
      <w:r>
        <w:lastRenderedPageBreak/>
        <w:t>S</w:t>
      </w:r>
      <w:r w:rsidR="00B676CD">
        <w:t xml:space="preserve">ignal Conditioning </w:t>
      </w:r>
      <w:r w:rsidR="002B7796">
        <w:t>B</w:t>
      </w:r>
      <w:r w:rsidR="00812004">
        <w:t xml:space="preserve">oard </w:t>
      </w:r>
      <w:r w:rsidR="00B676CD">
        <w:t>Circuit</w:t>
      </w:r>
      <w:r w:rsidR="00812004">
        <w:t xml:space="preserve"> Descriptions</w:t>
      </w:r>
      <w:bookmarkEnd w:id="21"/>
    </w:p>
    <w:p w:rsidR="00812004" w:rsidRDefault="00B676CD">
      <w:pPr>
        <w:rPr>
          <w:rFonts w:ascii="Arial" w:hAnsi="Arial" w:cs="Arial"/>
        </w:rPr>
      </w:pPr>
      <w:r>
        <w:rPr>
          <w:rFonts w:ascii="Arial" w:hAnsi="Arial" w:cs="Arial"/>
        </w:rPr>
        <w:t>The following section gives brief descriptions of the signal conditioning board in the event of a failure and troubleshooting is required. Note that for the control and feedback circuits, there are two identical circuits, one for each valve.</w:t>
      </w:r>
    </w:p>
    <w:p w:rsidR="009A3727" w:rsidRPr="00812004" w:rsidRDefault="009A3727">
      <w:pPr>
        <w:rPr>
          <w:rFonts w:ascii="Arial" w:hAnsi="Arial" w:cs="Arial"/>
        </w:rPr>
      </w:pPr>
    </w:p>
    <w:p w:rsidR="002F4361" w:rsidRPr="002F4361" w:rsidRDefault="00B676CD" w:rsidP="00D956AB">
      <w:pPr>
        <w:pStyle w:val="Heading2"/>
      </w:pPr>
      <w:bookmarkStart w:id="22" w:name="_Toc401825679"/>
      <w:r>
        <w:t>Valve Position Control Circuit</w:t>
      </w:r>
      <w:bookmarkEnd w:id="22"/>
    </w:p>
    <w:p w:rsidR="00D51D3E" w:rsidRDefault="003B61F0">
      <w:pPr>
        <w:rPr>
          <w:rFonts w:ascii="Arial" w:hAnsi="Arial" w:cs="Arial"/>
        </w:rPr>
      </w:pPr>
      <w:r>
        <w:rPr>
          <w:rFonts w:ascii="Arial" w:hAnsi="Arial" w:cs="Arial"/>
        </w:rPr>
        <w:t xml:space="preserve">The output of the 232SPDA DAC is a 0 to 4.4Vdc signal. In order to scale this signal to the required 1 to 5Vdc level, a two-stage level translation circuit was designed. The input DAC signal is first scaled to 0 to 4.0Vdc by R1/R3/U1A. This can be verified by measuring the signal at U1-1. </w:t>
      </w:r>
    </w:p>
    <w:p w:rsidR="003B61F0" w:rsidRDefault="003B61F0">
      <w:pPr>
        <w:rPr>
          <w:rFonts w:ascii="Arial" w:hAnsi="Arial" w:cs="Arial"/>
        </w:rPr>
      </w:pPr>
    </w:p>
    <w:p w:rsidR="003B61F0" w:rsidRDefault="003B61F0">
      <w:pPr>
        <w:rPr>
          <w:rFonts w:ascii="Arial" w:hAnsi="Arial" w:cs="Arial"/>
        </w:rPr>
      </w:pPr>
      <w:r>
        <w:rPr>
          <w:rFonts w:ascii="Arial" w:hAnsi="Arial" w:cs="Arial"/>
        </w:rPr>
        <w:t xml:space="preserve">The 0 to 4Vdc signal is then sent to an adder circuit. R7/R8/U3A produce a 1.0Vdc signal, derived from the onboard 5V regulator. R2/R4/R5/R6/U2A </w:t>
      </w:r>
      <w:r w:rsidR="00693A3F">
        <w:rPr>
          <w:rFonts w:ascii="Arial" w:hAnsi="Arial" w:cs="Arial"/>
        </w:rPr>
        <w:t>constitutes</w:t>
      </w:r>
      <w:r>
        <w:rPr>
          <w:rFonts w:ascii="Arial" w:hAnsi="Arial" w:cs="Arial"/>
        </w:rPr>
        <w:t xml:space="preserve"> a gain of 1 adder circuit. This produces the desired 1 to 5Vdc signal which is sent to electrically actuated valve input.</w:t>
      </w:r>
    </w:p>
    <w:p w:rsidR="00B676CD" w:rsidRDefault="00B676CD">
      <w:pPr>
        <w:rPr>
          <w:rFonts w:ascii="Arial" w:hAnsi="Arial" w:cs="Arial"/>
        </w:rPr>
      </w:pPr>
    </w:p>
    <w:p w:rsidR="002F4361" w:rsidRDefault="002F4361">
      <w:pPr>
        <w:rPr>
          <w:rFonts w:ascii="Arial" w:hAnsi="Arial" w:cs="Arial"/>
        </w:rPr>
      </w:pPr>
    </w:p>
    <w:p w:rsidR="00CD732E" w:rsidRDefault="00B676CD" w:rsidP="00D804E7">
      <w:pPr>
        <w:pStyle w:val="Heading2"/>
      </w:pPr>
      <w:bookmarkStart w:id="23" w:name="_Toc401825680"/>
      <w:r>
        <w:t>Valve Position Feedback Circuit</w:t>
      </w:r>
      <w:bookmarkEnd w:id="23"/>
    </w:p>
    <w:p w:rsidR="00B676CD" w:rsidRDefault="003B61F0" w:rsidP="00CD732E">
      <w:pPr>
        <w:rPr>
          <w:rFonts w:ascii="Arial" w:hAnsi="Arial" w:cs="Arial"/>
        </w:rPr>
      </w:pPr>
      <w:r>
        <w:rPr>
          <w:rFonts w:ascii="Arial" w:hAnsi="Arial" w:cs="Arial"/>
        </w:rPr>
        <w:t xml:space="preserve">The feedback output of the electrically actuated valve is a 4-20ma signal. 4ma corresponds to a fully closed position and 20ma indicates the valve is fully open. D2/R18/U8A </w:t>
      </w:r>
      <w:r w:rsidR="005671A9">
        <w:rPr>
          <w:rFonts w:ascii="Arial" w:hAnsi="Arial" w:cs="Arial"/>
        </w:rPr>
        <w:t>converts</w:t>
      </w:r>
      <w:r>
        <w:rPr>
          <w:rFonts w:ascii="Arial" w:hAnsi="Arial" w:cs="Arial"/>
        </w:rPr>
        <w:t xml:space="preserve"> the 4-20ma signal into a 1 to 5Vdc signal. The range of the 232SPDA ADC is 0 to 5Vdc.</w:t>
      </w:r>
    </w:p>
    <w:p w:rsidR="00FD29FC" w:rsidRDefault="00FD29FC" w:rsidP="00CD732E">
      <w:pPr>
        <w:rPr>
          <w:rFonts w:ascii="Arial" w:hAnsi="Arial" w:cs="Arial"/>
        </w:rPr>
      </w:pPr>
    </w:p>
    <w:p w:rsidR="00FD29FC" w:rsidRDefault="00FD29FC" w:rsidP="00CD732E">
      <w:pPr>
        <w:rPr>
          <w:rFonts w:ascii="Arial" w:hAnsi="Arial" w:cs="Arial"/>
        </w:rPr>
      </w:pPr>
    </w:p>
    <w:p w:rsidR="0070635C" w:rsidRDefault="00B676CD" w:rsidP="00D804E7">
      <w:pPr>
        <w:pStyle w:val="Heading2"/>
      </w:pPr>
      <w:bookmarkStart w:id="24" w:name="_Toc401825681"/>
      <w:r>
        <w:t>2.5Vdc Reference Circuit</w:t>
      </w:r>
      <w:bookmarkEnd w:id="24"/>
    </w:p>
    <w:p w:rsidR="00B676CD" w:rsidRDefault="003B61F0" w:rsidP="00B676CD">
      <w:pPr>
        <w:contextualSpacing/>
        <w:rPr>
          <w:rFonts w:ascii="Arial" w:hAnsi="Arial" w:cs="Arial"/>
        </w:rPr>
      </w:pPr>
      <w:r>
        <w:rPr>
          <w:rFonts w:ascii="Arial" w:hAnsi="Arial" w:cs="Arial"/>
        </w:rPr>
        <w:t xml:space="preserve">A +2.5Vdc reference signal is generated in the event calibration of the ADC’s is required. R19/R20/U9A </w:t>
      </w:r>
      <w:r w:rsidR="00B13D56">
        <w:rPr>
          <w:rFonts w:ascii="Arial" w:hAnsi="Arial" w:cs="Arial"/>
        </w:rPr>
        <w:t xml:space="preserve">split the 5Vdc rail in two and </w:t>
      </w:r>
      <w:r w:rsidR="00813AA7">
        <w:rPr>
          <w:rFonts w:ascii="Arial" w:hAnsi="Arial" w:cs="Arial"/>
        </w:rPr>
        <w:t>presents</w:t>
      </w:r>
      <w:r w:rsidR="00B13D56">
        <w:rPr>
          <w:rFonts w:ascii="Arial" w:hAnsi="Arial" w:cs="Arial"/>
        </w:rPr>
        <w:t xml:space="preserve"> it to the 232SPDA ADC.</w:t>
      </w:r>
    </w:p>
    <w:p w:rsidR="00B676CD" w:rsidRDefault="00B676CD" w:rsidP="00B676CD">
      <w:pPr>
        <w:contextualSpacing/>
        <w:rPr>
          <w:rFonts w:ascii="Arial" w:hAnsi="Arial" w:cs="Arial"/>
        </w:rPr>
      </w:pPr>
    </w:p>
    <w:p w:rsidR="00B676CD" w:rsidRPr="00B676CD" w:rsidRDefault="00B676CD" w:rsidP="00B676CD">
      <w:pPr>
        <w:contextualSpacing/>
        <w:rPr>
          <w:rFonts w:ascii="Arial" w:hAnsi="Arial" w:cs="Arial"/>
        </w:rPr>
      </w:pPr>
    </w:p>
    <w:p w:rsidR="006442EA" w:rsidRDefault="00B676CD" w:rsidP="00B676CD">
      <w:pPr>
        <w:pStyle w:val="Heading2"/>
      </w:pPr>
      <w:bookmarkStart w:id="25" w:name="_Toc401825682"/>
      <w:r>
        <w:t>Power Supply Circuits</w:t>
      </w:r>
      <w:bookmarkEnd w:id="25"/>
    </w:p>
    <w:p w:rsidR="006B0046" w:rsidRDefault="00B13D56">
      <w:pPr>
        <w:rPr>
          <w:rFonts w:ascii="Arial" w:hAnsi="Arial" w:cs="Arial"/>
        </w:rPr>
      </w:pPr>
      <w:r>
        <w:rPr>
          <w:rFonts w:ascii="Arial" w:hAnsi="Arial" w:cs="Arial"/>
        </w:rPr>
        <w:t>The signal conditioning board has two onboard regulators: a 5Vdc r</w:t>
      </w:r>
      <w:r w:rsidR="00337C41">
        <w:rPr>
          <w:rFonts w:ascii="Arial" w:hAnsi="Arial" w:cs="Arial"/>
        </w:rPr>
        <w:t>egulator for the onboard op amps and a 12Vdc regulator to drive the 232SPDA module. The input to the signal conditioning board is 24Vdc.</w:t>
      </w:r>
    </w:p>
    <w:p w:rsidR="00337C41" w:rsidRDefault="00337C41">
      <w:pPr>
        <w:rPr>
          <w:rFonts w:ascii="Arial" w:hAnsi="Arial" w:cs="Arial"/>
        </w:rPr>
      </w:pPr>
    </w:p>
    <w:p w:rsidR="00337C41" w:rsidRDefault="00337C41">
      <w:pPr>
        <w:rPr>
          <w:rFonts w:ascii="Arial" w:hAnsi="Arial" w:cs="Arial"/>
        </w:rPr>
      </w:pPr>
      <w:r>
        <w:rPr>
          <w:rFonts w:ascii="Arial" w:hAnsi="Arial" w:cs="Arial"/>
        </w:rPr>
        <w:t>U10 is a fixed 5 volt output, 100ma LDO linear regulator. LED D3 gives an indication that 5V is being generated. D3 can be disabled by removing the zero ohm resistor R21.</w:t>
      </w:r>
    </w:p>
    <w:p w:rsidR="00337C41" w:rsidRDefault="00337C41">
      <w:pPr>
        <w:rPr>
          <w:rFonts w:ascii="Arial" w:hAnsi="Arial" w:cs="Arial"/>
        </w:rPr>
      </w:pPr>
    </w:p>
    <w:p w:rsidR="00337C41" w:rsidRDefault="00337C41">
      <w:pPr>
        <w:rPr>
          <w:rFonts w:ascii="Arial" w:hAnsi="Arial" w:cs="Arial"/>
        </w:rPr>
      </w:pPr>
      <w:r>
        <w:rPr>
          <w:rFonts w:ascii="Arial" w:hAnsi="Arial" w:cs="Arial"/>
        </w:rPr>
        <w:t>U11 is fixed 12 volt output, 500ma LDO linear regulator. It is used solely to power the model 232SPDA analog module.</w:t>
      </w:r>
    </w:p>
    <w:p w:rsidR="006B0046" w:rsidRDefault="006B0046">
      <w:pPr>
        <w:rPr>
          <w:rFonts w:ascii="Arial" w:hAnsi="Arial" w:cs="Arial"/>
        </w:rPr>
      </w:pPr>
    </w:p>
    <w:p w:rsidR="006B0046" w:rsidRDefault="006B0046" w:rsidP="006B0046">
      <w:pPr>
        <w:rPr>
          <w:rFonts w:ascii="Arial" w:hAnsi="Arial" w:cs="Arial"/>
        </w:rPr>
      </w:pPr>
    </w:p>
    <w:p w:rsidR="006B0046" w:rsidRDefault="006B0046">
      <w:pPr>
        <w:rPr>
          <w:rFonts w:ascii="Arial" w:hAnsi="Arial" w:cs="Arial"/>
        </w:rPr>
      </w:pPr>
    </w:p>
    <w:p w:rsidR="006B0046" w:rsidRDefault="006B0046">
      <w:pPr>
        <w:rPr>
          <w:rFonts w:ascii="Arial" w:hAnsi="Arial" w:cs="Arial"/>
        </w:rPr>
      </w:pPr>
    </w:p>
    <w:p w:rsidR="0037476E" w:rsidRDefault="0037476E">
      <w:pPr>
        <w:rPr>
          <w:rFonts w:ascii="Arial" w:hAnsi="Arial" w:cs="Arial"/>
        </w:rPr>
      </w:pPr>
    </w:p>
    <w:p w:rsidR="00541EBB" w:rsidRDefault="00541EBB">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2F219C" w:rsidRDefault="00337C41" w:rsidP="002F219C">
      <w:pPr>
        <w:pStyle w:val="Heading1"/>
      </w:pPr>
      <w:bookmarkStart w:id="26" w:name="_Toc401825683"/>
      <w:r>
        <w:lastRenderedPageBreak/>
        <w:t>A</w:t>
      </w:r>
      <w:r w:rsidR="002F219C">
        <w:t>ppendices</w:t>
      </w:r>
      <w:bookmarkEnd w:id="26"/>
    </w:p>
    <w:p w:rsidR="002F219C" w:rsidRDefault="002F219C">
      <w:pPr>
        <w:rPr>
          <w:rFonts w:ascii="Arial" w:hAnsi="Arial" w:cs="Arial"/>
        </w:rPr>
      </w:pPr>
    </w:p>
    <w:p w:rsidR="002F219C" w:rsidRDefault="002F219C">
      <w:pPr>
        <w:rPr>
          <w:rFonts w:ascii="Arial" w:hAnsi="Arial" w:cs="Arial"/>
        </w:rPr>
      </w:pPr>
    </w:p>
    <w:p w:rsidR="00CD732E" w:rsidRDefault="00CD732E">
      <w:pPr>
        <w:rPr>
          <w:rFonts w:ascii="Arial" w:hAnsi="Arial" w:cs="Arial"/>
        </w:rPr>
      </w:pPr>
    </w:p>
    <w:p w:rsidR="00CD732E" w:rsidRDefault="00CD732E" w:rsidP="00CD732E">
      <w:pPr>
        <w:pStyle w:val="Caption"/>
        <w:keepNext/>
      </w:pPr>
      <w:bookmarkStart w:id="27" w:name="_Toc401825693"/>
      <w:r>
        <w:t xml:space="preserve">Appendix </w:t>
      </w:r>
      <w:fldSimple w:instr=" SEQ Appendix \* ARABIC ">
        <w:r w:rsidR="0038173B">
          <w:rPr>
            <w:noProof/>
          </w:rPr>
          <w:t>1</w:t>
        </w:r>
      </w:fldSimple>
      <w:r>
        <w:t>: Electrical Specifications</w:t>
      </w:r>
      <w:bookmarkEnd w:id="27"/>
    </w:p>
    <w:tbl>
      <w:tblPr>
        <w:tblW w:w="2940" w:type="dxa"/>
        <w:tblInd w:w="93" w:type="dxa"/>
        <w:tblLook w:val="04A0" w:firstRow="1" w:lastRow="0" w:firstColumn="1" w:lastColumn="0" w:noHBand="0" w:noVBand="1"/>
      </w:tblPr>
      <w:tblGrid>
        <w:gridCol w:w="1980"/>
        <w:gridCol w:w="960"/>
      </w:tblGrid>
      <w:tr w:rsidR="002E45E2" w:rsidRPr="002E45E2" w:rsidTr="002E45E2">
        <w:trPr>
          <w:trHeight w:val="30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45E2" w:rsidRPr="002E45E2" w:rsidRDefault="002E45E2" w:rsidP="002E45E2">
            <w:pPr>
              <w:rPr>
                <w:rFonts w:ascii="Calibri" w:eastAsia="Times New Roman" w:hAnsi="Calibri" w:cs="Times New Roman"/>
                <w:color w:val="000000"/>
              </w:rPr>
            </w:pPr>
            <w:r w:rsidRPr="002E45E2">
              <w:rPr>
                <w:rFonts w:ascii="Calibri" w:eastAsia="Times New Roman" w:hAnsi="Calibri" w:cs="Times New Roman"/>
                <w:color w:val="000000"/>
              </w:rPr>
              <w:t>Input Voltage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2E45E2" w:rsidRPr="002E45E2" w:rsidRDefault="002E45E2" w:rsidP="002E45E2">
            <w:pPr>
              <w:rPr>
                <w:rFonts w:ascii="Calibri" w:eastAsia="Times New Roman" w:hAnsi="Calibri" w:cs="Times New Roman"/>
                <w:color w:val="000000"/>
              </w:rPr>
            </w:pPr>
            <w:r w:rsidRPr="002E45E2">
              <w:rPr>
                <w:rFonts w:ascii="Calibri" w:eastAsia="Times New Roman" w:hAnsi="Calibri" w:cs="Times New Roman"/>
                <w:color w:val="000000"/>
              </w:rPr>
              <w:t>24Vdc</w:t>
            </w:r>
          </w:p>
        </w:tc>
      </w:tr>
      <w:tr w:rsidR="002E45E2" w:rsidRPr="002E45E2" w:rsidTr="002E45E2">
        <w:trPr>
          <w:trHeight w:val="30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2E45E2" w:rsidRPr="002E45E2" w:rsidRDefault="002E45E2" w:rsidP="002E45E2">
            <w:pPr>
              <w:rPr>
                <w:rFonts w:ascii="Calibri" w:eastAsia="Times New Roman" w:hAnsi="Calibri" w:cs="Times New Roman"/>
                <w:color w:val="000000"/>
              </w:rPr>
            </w:pPr>
            <w:r w:rsidRPr="002E45E2">
              <w:rPr>
                <w:rFonts w:ascii="Calibri" w:eastAsia="Times New Roman" w:hAnsi="Calibri" w:cs="Times New Roman"/>
                <w:color w:val="000000"/>
              </w:rPr>
              <w:t>Nominal Current</w:t>
            </w:r>
          </w:p>
        </w:tc>
        <w:tc>
          <w:tcPr>
            <w:tcW w:w="960" w:type="dxa"/>
            <w:tcBorders>
              <w:top w:val="nil"/>
              <w:left w:val="nil"/>
              <w:bottom w:val="single" w:sz="4" w:space="0" w:color="auto"/>
              <w:right w:val="single" w:sz="4" w:space="0" w:color="auto"/>
            </w:tcBorders>
            <w:shd w:val="clear" w:color="auto" w:fill="auto"/>
            <w:noWrap/>
            <w:vAlign w:val="bottom"/>
            <w:hideMark/>
          </w:tcPr>
          <w:p w:rsidR="002E45E2" w:rsidRPr="002E45E2" w:rsidRDefault="002E45E2" w:rsidP="002E45E2">
            <w:pPr>
              <w:rPr>
                <w:rFonts w:ascii="Calibri" w:eastAsia="Times New Roman" w:hAnsi="Calibri" w:cs="Times New Roman"/>
                <w:color w:val="000000"/>
              </w:rPr>
            </w:pPr>
            <w:r w:rsidRPr="002E45E2">
              <w:rPr>
                <w:rFonts w:ascii="Calibri" w:eastAsia="Times New Roman" w:hAnsi="Calibri" w:cs="Times New Roman"/>
                <w:color w:val="000000"/>
              </w:rPr>
              <w:t>12ma</w:t>
            </w:r>
          </w:p>
        </w:tc>
      </w:tr>
      <w:tr w:rsidR="002E45E2" w:rsidRPr="002E45E2" w:rsidTr="002E45E2">
        <w:trPr>
          <w:trHeight w:val="30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2E45E2" w:rsidRPr="002E45E2" w:rsidRDefault="002E45E2" w:rsidP="002E45E2">
            <w:pPr>
              <w:rPr>
                <w:rFonts w:ascii="Calibri" w:eastAsia="Times New Roman" w:hAnsi="Calibri" w:cs="Times New Roman"/>
                <w:color w:val="000000"/>
              </w:rPr>
            </w:pPr>
            <w:r w:rsidRPr="002E45E2">
              <w:rPr>
                <w:rFonts w:ascii="Calibri" w:eastAsia="Times New Roman" w:hAnsi="Calibri" w:cs="Times New Roman"/>
                <w:color w:val="000000"/>
              </w:rPr>
              <w:t>Power Usage</w:t>
            </w:r>
          </w:p>
        </w:tc>
        <w:tc>
          <w:tcPr>
            <w:tcW w:w="960" w:type="dxa"/>
            <w:tcBorders>
              <w:top w:val="nil"/>
              <w:left w:val="nil"/>
              <w:bottom w:val="single" w:sz="4" w:space="0" w:color="auto"/>
              <w:right w:val="single" w:sz="4" w:space="0" w:color="auto"/>
            </w:tcBorders>
            <w:shd w:val="clear" w:color="auto" w:fill="auto"/>
            <w:noWrap/>
            <w:vAlign w:val="bottom"/>
            <w:hideMark/>
          </w:tcPr>
          <w:p w:rsidR="002E45E2" w:rsidRPr="002E45E2" w:rsidRDefault="002E45E2" w:rsidP="002E45E2">
            <w:pPr>
              <w:rPr>
                <w:rFonts w:ascii="Calibri" w:eastAsia="Times New Roman" w:hAnsi="Calibri" w:cs="Times New Roman"/>
                <w:color w:val="000000"/>
              </w:rPr>
            </w:pPr>
            <w:r w:rsidRPr="002E45E2">
              <w:rPr>
                <w:rFonts w:ascii="Calibri" w:eastAsia="Times New Roman" w:hAnsi="Calibri" w:cs="Times New Roman"/>
                <w:color w:val="000000"/>
              </w:rPr>
              <w:t>300mW</w:t>
            </w:r>
          </w:p>
        </w:tc>
      </w:tr>
    </w:tbl>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CD732E" w:rsidRDefault="00CD732E" w:rsidP="00CD732E">
      <w:pPr>
        <w:pStyle w:val="Caption"/>
        <w:keepNext/>
      </w:pPr>
      <w:bookmarkStart w:id="28" w:name="_Toc401825694"/>
      <w:r>
        <w:t xml:space="preserve">Appendix </w:t>
      </w:r>
      <w:fldSimple w:instr=" SEQ Appendix \* ARABIC ">
        <w:r w:rsidR="0038173B">
          <w:rPr>
            <w:noProof/>
          </w:rPr>
          <w:t>2</w:t>
        </w:r>
      </w:fldSimple>
      <w:r>
        <w:t>: Mechanical Specifications</w:t>
      </w:r>
      <w:bookmarkEnd w:id="28"/>
    </w:p>
    <w:tbl>
      <w:tblPr>
        <w:tblStyle w:val="TableGrid"/>
        <w:tblW w:w="0" w:type="auto"/>
        <w:tblLook w:val="04A0" w:firstRow="1" w:lastRow="0" w:firstColumn="1" w:lastColumn="0" w:noHBand="0" w:noVBand="1"/>
      </w:tblPr>
      <w:tblGrid>
        <w:gridCol w:w="2503"/>
        <w:gridCol w:w="1024"/>
      </w:tblGrid>
      <w:tr w:rsidR="00CD732E" w:rsidTr="00CD732E">
        <w:tc>
          <w:tcPr>
            <w:tcW w:w="0" w:type="auto"/>
          </w:tcPr>
          <w:p w:rsidR="00CD732E" w:rsidRDefault="00CD732E">
            <w:pPr>
              <w:rPr>
                <w:rFonts w:ascii="Arial" w:hAnsi="Arial" w:cs="Arial"/>
              </w:rPr>
            </w:pPr>
            <w:r>
              <w:rPr>
                <w:rFonts w:ascii="Arial" w:hAnsi="Arial" w:cs="Arial"/>
              </w:rPr>
              <w:t>Length</w:t>
            </w:r>
          </w:p>
        </w:tc>
        <w:tc>
          <w:tcPr>
            <w:tcW w:w="0" w:type="auto"/>
          </w:tcPr>
          <w:p w:rsidR="00CD732E" w:rsidRDefault="00337C41">
            <w:pPr>
              <w:rPr>
                <w:rFonts w:ascii="Arial" w:hAnsi="Arial" w:cs="Arial"/>
              </w:rPr>
            </w:pPr>
            <w:r>
              <w:rPr>
                <w:rFonts w:ascii="Arial" w:hAnsi="Arial" w:cs="Arial"/>
              </w:rPr>
              <w:t>2</w:t>
            </w:r>
            <w:r w:rsidR="00CD732E">
              <w:rPr>
                <w:rFonts w:ascii="Arial" w:hAnsi="Arial" w:cs="Arial"/>
              </w:rPr>
              <w:t>.75 in</w:t>
            </w:r>
          </w:p>
        </w:tc>
      </w:tr>
      <w:tr w:rsidR="00CD732E" w:rsidTr="00CD732E">
        <w:tc>
          <w:tcPr>
            <w:tcW w:w="0" w:type="auto"/>
          </w:tcPr>
          <w:p w:rsidR="00CD732E" w:rsidRDefault="00CD732E">
            <w:pPr>
              <w:rPr>
                <w:rFonts w:ascii="Arial" w:hAnsi="Arial" w:cs="Arial"/>
              </w:rPr>
            </w:pPr>
            <w:r>
              <w:rPr>
                <w:rFonts w:ascii="Arial" w:hAnsi="Arial" w:cs="Arial"/>
              </w:rPr>
              <w:t>Width</w:t>
            </w:r>
          </w:p>
        </w:tc>
        <w:tc>
          <w:tcPr>
            <w:tcW w:w="0" w:type="auto"/>
          </w:tcPr>
          <w:p w:rsidR="00CD732E" w:rsidRDefault="00337C41">
            <w:pPr>
              <w:rPr>
                <w:rFonts w:ascii="Arial" w:hAnsi="Arial" w:cs="Arial"/>
              </w:rPr>
            </w:pPr>
            <w:r>
              <w:rPr>
                <w:rFonts w:ascii="Arial" w:hAnsi="Arial" w:cs="Arial"/>
              </w:rPr>
              <w:t>2.25</w:t>
            </w:r>
            <w:r w:rsidR="00CD732E">
              <w:rPr>
                <w:rFonts w:ascii="Arial" w:hAnsi="Arial" w:cs="Arial"/>
              </w:rPr>
              <w:t xml:space="preserve"> in</w:t>
            </w:r>
          </w:p>
        </w:tc>
      </w:tr>
      <w:tr w:rsidR="00CD732E" w:rsidTr="00CD732E">
        <w:tc>
          <w:tcPr>
            <w:tcW w:w="0" w:type="auto"/>
          </w:tcPr>
          <w:p w:rsidR="00CD732E" w:rsidRDefault="00CD732E">
            <w:pPr>
              <w:rPr>
                <w:rFonts w:ascii="Arial" w:hAnsi="Arial" w:cs="Arial"/>
              </w:rPr>
            </w:pPr>
            <w:r>
              <w:rPr>
                <w:rFonts w:ascii="Arial" w:hAnsi="Arial" w:cs="Arial"/>
              </w:rPr>
              <w:t>Height</w:t>
            </w:r>
          </w:p>
        </w:tc>
        <w:tc>
          <w:tcPr>
            <w:tcW w:w="0" w:type="auto"/>
          </w:tcPr>
          <w:p w:rsidR="00CD732E" w:rsidRDefault="00337C41">
            <w:pPr>
              <w:rPr>
                <w:rFonts w:ascii="Arial" w:hAnsi="Arial" w:cs="Arial"/>
              </w:rPr>
            </w:pPr>
            <w:r>
              <w:rPr>
                <w:rFonts w:ascii="Arial" w:hAnsi="Arial" w:cs="Arial"/>
              </w:rPr>
              <w:t>0.5</w:t>
            </w:r>
            <w:r w:rsidR="00CD732E">
              <w:rPr>
                <w:rFonts w:ascii="Arial" w:hAnsi="Arial" w:cs="Arial"/>
              </w:rPr>
              <w:t xml:space="preserve"> in</w:t>
            </w:r>
          </w:p>
        </w:tc>
      </w:tr>
      <w:tr w:rsidR="00CD732E" w:rsidTr="00CD732E">
        <w:tc>
          <w:tcPr>
            <w:tcW w:w="0" w:type="auto"/>
          </w:tcPr>
          <w:p w:rsidR="00CD732E" w:rsidRPr="00CD732E" w:rsidRDefault="00CD732E">
            <w:pPr>
              <w:rPr>
                <w:rFonts w:ascii="Arial" w:hAnsi="Arial" w:cs="Arial"/>
                <w:i/>
              </w:rPr>
            </w:pPr>
            <w:r w:rsidRPr="00CD732E">
              <w:rPr>
                <w:rFonts w:ascii="Arial" w:hAnsi="Arial" w:cs="Arial"/>
                <w:i/>
              </w:rPr>
              <w:t>Operating Temperature</w:t>
            </w:r>
          </w:p>
        </w:tc>
        <w:tc>
          <w:tcPr>
            <w:tcW w:w="0" w:type="auto"/>
          </w:tcPr>
          <w:p w:rsidR="00CD732E" w:rsidRDefault="00CD732E">
            <w:pPr>
              <w:rPr>
                <w:rFonts w:ascii="Arial" w:hAnsi="Arial" w:cs="Arial"/>
              </w:rPr>
            </w:pPr>
          </w:p>
        </w:tc>
      </w:tr>
      <w:tr w:rsidR="00CD732E" w:rsidTr="00CD732E">
        <w:tc>
          <w:tcPr>
            <w:tcW w:w="0" w:type="auto"/>
          </w:tcPr>
          <w:p w:rsidR="00CD732E" w:rsidRDefault="00CD732E">
            <w:pPr>
              <w:rPr>
                <w:rFonts w:ascii="Arial" w:hAnsi="Arial" w:cs="Arial"/>
              </w:rPr>
            </w:pPr>
            <w:r>
              <w:rPr>
                <w:rFonts w:ascii="Arial" w:hAnsi="Arial" w:cs="Arial"/>
              </w:rPr>
              <w:t>Min</w:t>
            </w:r>
          </w:p>
        </w:tc>
        <w:tc>
          <w:tcPr>
            <w:tcW w:w="0" w:type="auto"/>
          </w:tcPr>
          <w:p w:rsidR="00CD732E" w:rsidRDefault="00CD732E">
            <w:pPr>
              <w:rPr>
                <w:rFonts w:ascii="Arial" w:hAnsi="Arial" w:cs="Arial"/>
              </w:rPr>
            </w:pPr>
            <w:r>
              <w:rPr>
                <w:rFonts w:ascii="Arial" w:hAnsi="Arial" w:cs="Arial"/>
              </w:rPr>
              <w:t>32 degF</w:t>
            </w:r>
          </w:p>
        </w:tc>
      </w:tr>
      <w:tr w:rsidR="00CD732E" w:rsidTr="00CD732E">
        <w:tc>
          <w:tcPr>
            <w:tcW w:w="0" w:type="auto"/>
          </w:tcPr>
          <w:p w:rsidR="00CD732E" w:rsidRDefault="00CD732E">
            <w:pPr>
              <w:rPr>
                <w:rFonts w:ascii="Arial" w:hAnsi="Arial" w:cs="Arial"/>
              </w:rPr>
            </w:pPr>
            <w:r>
              <w:rPr>
                <w:rFonts w:ascii="Arial" w:hAnsi="Arial" w:cs="Arial"/>
              </w:rPr>
              <w:t>Max</w:t>
            </w:r>
          </w:p>
        </w:tc>
        <w:tc>
          <w:tcPr>
            <w:tcW w:w="0" w:type="auto"/>
          </w:tcPr>
          <w:p w:rsidR="00CD732E" w:rsidRDefault="00CD732E">
            <w:pPr>
              <w:rPr>
                <w:rFonts w:ascii="Arial" w:hAnsi="Arial" w:cs="Arial"/>
              </w:rPr>
            </w:pPr>
            <w:r>
              <w:rPr>
                <w:rFonts w:ascii="Arial" w:hAnsi="Arial" w:cs="Arial"/>
              </w:rPr>
              <w:t>70 degF</w:t>
            </w:r>
          </w:p>
        </w:tc>
      </w:tr>
      <w:tr w:rsidR="00CD732E" w:rsidTr="00CD732E">
        <w:tc>
          <w:tcPr>
            <w:tcW w:w="0" w:type="auto"/>
          </w:tcPr>
          <w:p w:rsidR="00CD732E" w:rsidRDefault="00CD732E">
            <w:pPr>
              <w:rPr>
                <w:rFonts w:ascii="Arial" w:hAnsi="Arial" w:cs="Arial"/>
              </w:rPr>
            </w:pPr>
            <w:r>
              <w:rPr>
                <w:rFonts w:ascii="Arial" w:hAnsi="Arial" w:cs="Arial"/>
              </w:rPr>
              <w:t>Operating Depth</w:t>
            </w:r>
          </w:p>
        </w:tc>
        <w:tc>
          <w:tcPr>
            <w:tcW w:w="0" w:type="auto"/>
          </w:tcPr>
          <w:p w:rsidR="00CD732E" w:rsidRDefault="00CD732E">
            <w:pPr>
              <w:rPr>
                <w:rFonts w:ascii="Arial" w:hAnsi="Arial" w:cs="Arial"/>
              </w:rPr>
            </w:pPr>
            <w:r>
              <w:rPr>
                <w:rFonts w:ascii="Arial" w:hAnsi="Arial" w:cs="Arial"/>
              </w:rPr>
              <w:t>300m</w:t>
            </w:r>
          </w:p>
        </w:tc>
      </w:tr>
    </w:tbl>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B7796" w:rsidRDefault="002B7796">
      <w:pPr>
        <w:rPr>
          <w:rFonts w:ascii="Arial" w:hAnsi="Arial" w:cs="Arial"/>
        </w:rPr>
      </w:pPr>
    </w:p>
    <w:p w:rsidR="002B7796" w:rsidRDefault="002B7796">
      <w:pPr>
        <w:rPr>
          <w:rFonts w:ascii="Arial" w:hAnsi="Arial" w:cs="Arial"/>
        </w:rPr>
      </w:pPr>
    </w:p>
    <w:p w:rsidR="002B7796" w:rsidRDefault="002B7796">
      <w:pPr>
        <w:rPr>
          <w:rFonts w:ascii="Arial" w:hAnsi="Arial" w:cs="Arial"/>
        </w:rPr>
      </w:pPr>
    </w:p>
    <w:p w:rsidR="002B7796" w:rsidRDefault="002B7796">
      <w:pPr>
        <w:rPr>
          <w:rFonts w:ascii="Arial" w:hAnsi="Arial" w:cs="Arial"/>
        </w:rPr>
      </w:pPr>
    </w:p>
    <w:p w:rsidR="002B7796" w:rsidRDefault="002B7796">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041126" w:rsidRDefault="00041126">
      <w:pPr>
        <w:rPr>
          <w:rFonts w:ascii="Arial" w:hAnsi="Arial" w:cs="Arial"/>
        </w:rPr>
      </w:pPr>
    </w:p>
    <w:p w:rsidR="00041126" w:rsidRDefault="00041126">
      <w:pPr>
        <w:rPr>
          <w:rFonts w:ascii="Arial" w:hAnsi="Arial" w:cs="Arial"/>
        </w:rPr>
      </w:pPr>
    </w:p>
    <w:p w:rsidR="00041126" w:rsidRDefault="00041126">
      <w:pPr>
        <w:rPr>
          <w:rFonts w:ascii="Arial" w:hAnsi="Arial" w:cs="Arial"/>
        </w:rPr>
      </w:pPr>
    </w:p>
    <w:sectPr w:rsidR="00041126" w:rsidSect="002B7796">
      <w:headerReference w:type="default" r:id="rId14"/>
      <w:footerReference w:type="default" r:id="rId15"/>
      <w:pgSz w:w="12240" w:h="15840" w:code="1"/>
      <w:pgMar w:top="576" w:right="1440" w:bottom="576" w:left="144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76CD" w:rsidRDefault="00B676CD" w:rsidP="008A239D">
      <w:r>
        <w:separator/>
      </w:r>
    </w:p>
  </w:endnote>
  <w:endnote w:type="continuationSeparator" w:id="0">
    <w:p w:rsidR="00B676CD" w:rsidRDefault="00B676CD" w:rsidP="008A2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0203574"/>
      <w:docPartObj>
        <w:docPartGallery w:val="Page Numbers (Bottom of Page)"/>
        <w:docPartUnique/>
      </w:docPartObj>
    </w:sdtPr>
    <w:sdtEndPr>
      <w:rPr>
        <w:noProof/>
      </w:rPr>
    </w:sdtEndPr>
    <w:sdtContent>
      <w:p w:rsidR="00B676CD" w:rsidRDefault="00B676CD">
        <w:pPr>
          <w:pStyle w:val="Footer"/>
          <w:jc w:val="right"/>
        </w:pPr>
        <w:r>
          <w:fldChar w:fldCharType="begin"/>
        </w:r>
        <w:r>
          <w:instrText xml:space="preserve"> PAGE   \* MERGEFORMAT </w:instrText>
        </w:r>
        <w:r>
          <w:fldChar w:fldCharType="separate"/>
        </w:r>
        <w:r w:rsidR="0002515F">
          <w:rPr>
            <w:noProof/>
          </w:rPr>
          <w:t>2</w:t>
        </w:r>
        <w:r>
          <w:rPr>
            <w:noProof/>
          </w:rPr>
          <w:fldChar w:fldCharType="end"/>
        </w:r>
      </w:p>
    </w:sdtContent>
  </w:sdt>
  <w:p w:rsidR="00B676CD" w:rsidRDefault="00B676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76CD" w:rsidRDefault="00B676CD" w:rsidP="008A239D">
      <w:r>
        <w:separator/>
      </w:r>
    </w:p>
  </w:footnote>
  <w:footnote w:type="continuationSeparator" w:id="0">
    <w:p w:rsidR="00B676CD" w:rsidRDefault="00B676CD" w:rsidP="008A23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8124492"/>
      <w:docPartObj>
        <w:docPartGallery w:val="Watermarks"/>
        <w:docPartUnique/>
      </w:docPartObj>
    </w:sdtPr>
    <w:sdtEndPr/>
    <w:sdtContent>
      <w:p w:rsidR="00B676CD" w:rsidRDefault="0002515F">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35C"/>
    <w:rsid w:val="000030DB"/>
    <w:rsid w:val="00010DB1"/>
    <w:rsid w:val="0002515F"/>
    <w:rsid w:val="00041126"/>
    <w:rsid w:val="0004268C"/>
    <w:rsid w:val="00043631"/>
    <w:rsid w:val="0004617E"/>
    <w:rsid w:val="000703D8"/>
    <w:rsid w:val="00080391"/>
    <w:rsid w:val="00084DE3"/>
    <w:rsid w:val="000A6A91"/>
    <w:rsid w:val="000B2835"/>
    <w:rsid w:val="000C6CC7"/>
    <w:rsid w:val="000D4AE7"/>
    <w:rsid w:val="000E7890"/>
    <w:rsid w:val="000F19C2"/>
    <w:rsid w:val="00101920"/>
    <w:rsid w:val="00106628"/>
    <w:rsid w:val="001072C6"/>
    <w:rsid w:val="00151366"/>
    <w:rsid w:val="001617B9"/>
    <w:rsid w:val="001700A3"/>
    <w:rsid w:val="00180440"/>
    <w:rsid w:val="001815D0"/>
    <w:rsid w:val="00191C2F"/>
    <w:rsid w:val="001A2755"/>
    <w:rsid w:val="001A6D4A"/>
    <w:rsid w:val="001B37DB"/>
    <w:rsid w:val="001F0DDD"/>
    <w:rsid w:val="001F52B1"/>
    <w:rsid w:val="0020085C"/>
    <w:rsid w:val="00210484"/>
    <w:rsid w:val="002127F7"/>
    <w:rsid w:val="002430D5"/>
    <w:rsid w:val="002664D2"/>
    <w:rsid w:val="0027628A"/>
    <w:rsid w:val="002B3F5A"/>
    <w:rsid w:val="002B7796"/>
    <w:rsid w:val="002D14DE"/>
    <w:rsid w:val="002D2E28"/>
    <w:rsid w:val="002E45E2"/>
    <w:rsid w:val="002F219C"/>
    <w:rsid w:val="002F4361"/>
    <w:rsid w:val="00301AC5"/>
    <w:rsid w:val="00315426"/>
    <w:rsid w:val="00337C41"/>
    <w:rsid w:val="00342FD3"/>
    <w:rsid w:val="00357139"/>
    <w:rsid w:val="00357409"/>
    <w:rsid w:val="0037476E"/>
    <w:rsid w:val="00374C75"/>
    <w:rsid w:val="0038173B"/>
    <w:rsid w:val="003A3B33"/>
    <w:rsid w:val="003B110F"/>
    <w:rsid w:val="003B61F0"/>
    <w:rsid w:val="003B6F4A"/>
    <w:rsid w:val="003C7BC9"/>
    <w:rsid w:val="00417C13"/>
    <w:rsid w:val="00423D99"/>
    <w:rsid w:val="00425A73"/>
    <w:rsid w:val="00432514"/>
    <w:rsid w:val="00444A28"/>
    <w:rsid w:val="0044569B"/>
    <w:rsid w:val="004502E9"/>
    <w:rsid w:val="00454A9B"/>
    <w:rsid w:val="0045592C"/>
    <w:rsid w:val="004617BB"/>
    <w:rsid w:val="00486213"/>
    <w:rsid w:val="004A3C2A"/>
    <w:rsid w:val="004B7418"/>
    <w:rsid w:val="004D2DA2"/>
    <w:rsid w:val="004F40DD"/>
    <w:rsid w:val="004F7BB5"/>
    <w:rsid w:val="00505FB7"/>
    <w:rsid w:val="0052763C"/>
    <w:rsid w:val="0053223A"/>
    <w:rsid w:val="005408E2"/>
    <w:rsid w:val="00541EBB"/>
    <w:rsid w:val="00561395"/>
    <w:rsid w:val="005671A9"/>
    <w:rsid w:val="00585344"/>
    <w:rsid w:val="005A1B23"/>
    <w:rsid w:val="005C46CD"/>
    <w:rsid w:val="005D56B4"/>
    <w:rsid w:val="005D6817"/>
    <w:rsid w:val="005D681E"/>
    <w:rsid w:val="006116CD"/>
    <w:rsid w:val="006442EA"/>
    <w:rsid w:val="0066390A"/>
    <w:rsid w:val="00676C82"/>
    <w:rsid w:val="00693A3F"/>
    <w:rsid w:val="006B0046"/>
    <w:rsid w:val="006B3314"/>
    <w:rsid w:val="006B51FD"/>
    <w:rsid w:val="006D18FF"/>
    <w:rsid w:val="006F3B8C"/>
    <w:rsid w:val="0070635C"/>
    <w:rsid w:val="007248C2"/>
    <w:rsid w:val="0072762F"/>
    <w:rsid w:val="007314D7"/>
    <w:rsid w:val="007570D5"/>
    <w:rsid w:val="0075782C"/>
    <w:rsid w:val="00762FA3"/>
    <w:rsid w:val="0077245C"/>
    <w:rsid w:val="007802B1"/>
    <w:rsid w:val="007802FE"/>
    <w:rsid w:val="007A7670"/>
    <w:rsid w:val="007B66F7"/>
    <w:rsid w:val="007B79F5"/>
    <w:rsid w:val="007E7759"/>
    <w:rsid w:val="007F010F"/>
    <w:rsid w:val="007F1265"/>
    <w:rsid w:val="007F5AA5"/>
    <w:rsid w:val="007F6D15"/>
    <w:rsid w:val="007F7D2A"/>
    <w:rsid w:val="0080213E"/>
    <w:rsid w:val="00812004"/>
    <w:rsid w:val="00813AA7"/>
    <w:rsid w:val="00845035"/>
    <w:rsid w:val="0084778B"/>
    <w:rsid w:val="00856F6D"/>
    <w:rsid w:val="00883D31"/>
    <w:rsid w:val="00883D82"/>
    <w:rsid w:val="008A172A"/>
    <w:rsid w:val="008A239D"/>
    <w:rsid w:val="008C4F76"/>
    <w:rsid w:val="008D4580"/>
    <w:rsid w:val="008E6D39"/>
    <w:rsid w:val="008F55E2"/>
    <w:rsid w:val="009359AF"/>
    <w:rsid w:val="00950B2F"/>
    <w:rsid w:val="009A3727"/>
    <w:rsid w:val="009E58A6"/>
    <w:rsid w:val="009F45FC"/>
    <w:rsid w:val="00A20BAB"/>
    <w:rsid w:val="00A22356"/>
    <w:rsid w:val="00A352D1"/>
    <w:rsid w:val="00A51584"/>
    <w:rsid w:val="00A53ED0"/>
    <w:rsid w:val="00A56AC6"/>
    <w:rsid w:val="00A576E3"/>
    <w:rsid w:val="00A8589D"/>
    <w:rsid w:val="00AC0C48"/>
    <w:rsid w:val="00AC18D8"/>
    <w:rsid w:val="00AC7BDB"/>
    <w:rsid w:val="00AD10EC"/>
    <w:rsid w:val="00AE3522"/>
    <w:rsid w:val="00AE58E6"/>
    <w:rsid w:val="00AF7E76"/>
    <w:rsid w:val="00B017E1"/>
    <w:rsid w:val="00B03E8F"/>
    <w:rsid w:val="00B13D56"/>
    <w:rsid w:val="00B266FA"/>
    <w:rsid w:val="00B456DC"/>
    <w:rsid w:val="00B676CD"/>
    <w:rsid w:val="00B745AC"/>
    <w:rsid w:val="00B80AF2"/>
    <w:rsid w:val="00B870A4"/>
    <w:rsid w:val="00BD4811"/>
    <w:rsid w:val="00BF627E"/>
    <w:rsid w:val="00C04209"/>
    <w:rsid w:val="00C15EDD"/>
    <w:rsid w:val="00C257D0"/>
    <w:rsid w:val="00C61309"/>
    <w:rsid w:val="00C834E8"/>
    <w:rsid w:val="00CA55FC"/>
    <w:rsid w:val="00CC3605"/>
    <w:rsid w:val="00CC5E6A"/>
    <w:rsid w:val="00CD732E"/>
    <w:rsid w:val="00CE2040"/>
    <w:rsid w:val="00CF1846"/>
    <w:rsid w:val="00CF30FC"/>
    <w:rsid w:val="00D26814"/>
    <w:rsid w:val="00D439D7"/>
    <w:rsid w:val="00D47202"/>
    <w:rsid w:val="00D50A0E"/>
    <w:rsid w:val="00D51D3E"/>
    <w:rsid w:val="00D64FAA"/>
    <w:rsid w:val="00D804E7"/>
    <w:rsid w:val="00D8536D"/>
    <w:rsid w:val="00D871E5"/>
    <w:rsid w:val="00D956AB"/>
    <w:rsid w:val="00DB3556"/>
    <w:rsid w:val="00DE1C24"/>
    <w:rsid w:val="00DF50F5"/>
    <w:rsid w:val="00E04318"/>
    <w:rsid w:val="00E24E2F"/>
    <w:rsid w:val="00E72022"/>
    <w:rsid w:val="00EE2B81"/>
    <w:rsid w:val="00EE55F5"/>
    <w:rsid w:val="00EF4AA9"/>
    <w:rsid w:val="00F05CAF"/>
    <w:rsid w:val="00F11C09"/>
    <w:rsid w:val="00F14333"/>
    <w:rsid w:val="00F2563D"/>
    <w:rsid w:val="00F25A49"/>
    <w:rsid w:val="00F30B93"/>
    <w:rsid w:val="00F41923"/>
    <w:rsid w:val="00F41AE5"/>
    <w:rsid w:val="00F5122F"/>
    <w:rsid w:val="00F54C5E"/>
    <w:rsid w:val="00F71431"/>
    <w:rsid w:val="00F85727"/>
    <w:rsid w:val="00F8742B"/>
    <w:rsid w:val="00FA003C"/>
    <w:rsid w:val="00FB2522"/>
    <w:rsid w:val="00FB3A48"/>
    <w:rsid w:val="00FD29FC"/>
    <w:rsid w:val="00FD4B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AA917A62-D151-45CA-B808-6ABFB6883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6AC6"/>
  </w:style>
  <w:style w:type="paragraph" w:styleId="Heading1">
    <w:name w:val="heading 1"/>
    <w:basedOn w:val="Normal"/>
    <w:next w:val="Normal"/>
    <w:link w:val="Heading1Char"/>
    <w:uiPriority w:val="9"/>
    <w:qFormat/>
    <w:rsid w:val="002B3F5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430D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456D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7248C2"/>
    <w:rPr>
      <w:rFonts w:ascii="Tahoma" w:hAnsi="Tahoma" w:cs="Tahoma"/>
      <w:sz w:val="16"/>
      <w:szCs w:val="16"/>
    </w:rPr>
  </w:style>
  <w:style w:type="character" w:customStyle="1" w:styleId="BalloonTextChar">
    <w:name w:val="Balloon Text Char"/>
    <w:basedOn w:val="DefaultParagraphFont"/>
    <w:link w:val="BalloonText"/>
    <w:uiPriority w:val="99"/>
    <w:semiHidden/>
    <w:rsid w:val="007248C2"/>
    <w:rPr>
      <w:rFonts w:ascii="Tahoma" w:hAnsi="Tahoma" w:cs="Tahoma"/>
      <w:sz w:val="16"/>
      <w:szCs w:val="16"/>
    </w:rPr>
  </w:style>
  <w:style w:type="paragraph" w:styleId="Header">
    <w:name w:val="header"/>
    <w:basedOn w:val="Normal"/>
    <w:link w:val="HeaderChar"/>
    <w:uiPriority w:val="99"/>
    <w:unhideWhenUsed/>
    <w:rsid w:val="008A239D"/>
    <w:pPr>
      <w:tabs>
        <w:tab w:val="center" w:pos="4680"/>
        <w:tab w:val="right" w:pos="9360"/>
      </w:tabs>
    </w:pPr>
  </w:style>
  <w:style w:type="character" w:customStyle="1" w:styleId="HeaderChar">
    <w:name w:val="Header Char"/>
    <w:basedOn w:val="DefaultParagraphFont"/>
    <w:link w:val="Header"/>
    <w:uiPriority w:val="99"/>
    <w:rsid w:val="008A239D"/>
  </w:style>
  <w:style w:type="paragraph" w:styleId="Footer">
    <w:name w:val="footer"/>
    <w:basedOn w:val="Normal"/>
    <w:link w:val="FooterChar"/>
    <w:uiPriority w:val="99"/>
    <w:unhideWhenUsed/>
    <w:rsid w:val="008A239D"/>
    <w:pPr>
      <w:tabs>
        <w:tab w:val="center" w:pos="4680"/>
        <w:tab w:val="right" w:pos="9360"/>
      </w:tabs>
    </w:pPr>
  </w:style>
  <w:style w:type="character" w:customStyle="1" w:styleId="FooterChar">
    <w:name w:val="Footer Char"/>
    <w:basedOn w:val="DefaultParagraphFont"/>
    <w:link w:val="Footer"/>
    <w:uiPriority w:val="99"/>
    <w:rsid w:val="008A239D"/>
  </w:style>
  <w:style w:type="character" w:styleId="Hyperlink">
    <w:name w:val="Hyperlink"/>
    <w:basedOn w:val="DefaultParagraphFont"/>
    <w:uiPriority w:val="99"/>
    <w:unhideWhenUsed/>
    <w:rsid w:val="00E04318"/>
    <w:rPr>
      <w:color w:val="0000FF"/>
      <w:u w:val="single"/>
    </w:rPr>
  </w:style>
  <w:style w:type="character" w:styleId="FollowedHyperlink">
    <w:name w:val="FollowedHyperlink"/>
    <w:basedOn w:val="DefaultParagraphFont"/>
    <w:uiPriority w:val="99"/>
    <w:semiHidden/>
    <w:unhideWhenUsed/>
    <w:rsid w:val="00E04318"/>
    <w:rPr>
      <w:color w:val="800080"/>
      <w:u w:val="single"/>
    </w:rPr>
  </w:style>
  <w:style w:type="paragraph" w:customStyle="1" w:styleId="xl63">
    <w:name w:val="xl63"/>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64">
    <w:name w:val="xl64"/>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rPr>
  </w:style>
  <w:style w:type="character" w:customStyle="1" w:styleId="Heading1Char">
    <w:name w:val="Heading 1 Char"/>
    <w:basedOn w:val="DefaultParagraphFont"/>
    <w:link w:val="Heading1"/>
    <w:uiPriority w:val="9"/>
    <w:rsid w:val="002B3F5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2430D5"/>
    <w:pPr>
      <w:spacing w:line="276" w:lineRule="auto"/>
      <w:outlineLvl w:val="9"/>
    </w:pPr>
    <w:rPr>
      <w:lang w:eastAsia="ja-JP"/>
    </w:rPr>
  </w:style>
  <w:style w:type="paragraph" w:styleId="TOC1">
    <w:name w:val="toc 1"/>
    <w:basedOn w:val="Normal"/>
    <w:next w:val="Normal"/>
    <w:autoRedefine/>
    <w:uiPriority w:val="39"/>
    <w:unhideWhenUsed/>
    <w:rsid w:val="002430D5"/>
    <w:pPr>
      <w:spacing w:after="100"/>
    </w:pPr>
  </w:style>
  <w:style w:type="character" w:customStyle="1" w:styleId="Heading2Char">
    <w:name w:val="Heading 2 Char"/>
    <w:basedOn w:val="DefaultParagraphFont"/>
    <w:link w:val="Heading2"/>
    <w:uiPriority w:val="9"/>
    <w:rsid w:val="002430D5"/>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2430D5"/>
    <w:pPr>
      <w:spacing w:after="100"/>
      <w:ind w:left="220"/>
    </w:pPr>
  </w:style>
  <w:style w:type="paragraph" w:styleId="Caption">
    <w:name w:val="caption"/>
    <w:basedOn w:val="Normal"/>
    <w:next w:val="Normal"/>
    <w:uiPriority w:val="35"/>
    <w:unhideWhenUsed/>
    <w:qFormat/>
    <w:rsid w:val="007570D5"/>
    <w:pPr>
      <w:spacing w:after="200"/>
    </w:pPr>
    <w:rPr>
      <w:b/>
      <w:bCs/>
      <w:color w:val="4F81BD" w:themeColor="accent1"/>
      <w:sz w:val="18"/>
      <w:szCs w:val="18"/>
    </w:rPr>
  </w:style>
  <w:style w:type="paragraph" w:styleId="TableofFigures">
    <w:name w:val="table of figures"/>
    <w:basedOn w:val="Normal"/>
    <w:next w:val="Normal"/>
    <w:uiPriority w:val="99"/>
    <w:unhideWhenUsed/>
    <w:rsid w:val="00FB3A48"/>
  </w:style>
  <w:style w:type="table" w:styleId="TableGrid">
    <w:name w:val="Table Grid"/>
    <w:basedOn w:val="TableNormal"/>
    <w:uiPriority w:val="59"/>
    <w:rsid w:val="00CD7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B456DC"/>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043631"/>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1060">
      <w:bodyDiv w:val="1"/>
      <w:marLeft w:val="0"/>
      <w:marRight w:val="0"/>
      <w:marTop w:val="0"/>
      <w:marBottom w:val="0"/>
      <w:divBdr>
        <w:top w:val="none" w:sz="0" w:space="0" w:color="auto"/>
        <w:left w:val="none" w:sz="0" w:space="0" w:color="auto"/>
        <w:bottom w:val="none" w:sz="0" w:space="0" w:color="auto"/>
        <w:right w:val="none" w:sz="0" w:space="0" w:color="auto"/>
      </w:divBdr>
    </w:div>
    <w:div w:id="97869317">
      <w:bodyDiv w:val="1"/>
      <w:marLeft w:val="0"/>
      <w:marRight w:val="0"/>
      <w:marTop w:val="0"/>
      <w:marBottom w:val="0"/>
      <w:divBdr>
        <w:top w:val="none" w:sz="0" w:space="0" w:color="auto"/>
        <w:left w:val="none" w:sz="0" w:space="0" w:color="auto"/>
        <w:bottom w:val="none" w:sz="0" w:space="0" w:color="auto"/>
        <w:right w:val="none" w:sz="0" w:space="0" w:color="auto"/>
      </w:divBdr>
    </w:div>
    <w:div w:id="135808099">
      <w:bodyDiv w:val="1"/>
      <w:marLeft w:val="0"/>
      <w:marRight w:val="0"/>
      <w:marTop w:val="0"/>
      <w:marBottom w:val="0"/>
      <w:divBdr>
        <w:top w:val="none" w:sz="0" w:space="0" w:color="auto"/>
        <w:left w:val="none" w:sz="0" w:space="0" w:color="auto"/>
        <w:bottom w:val="none" w:sz="0" w:space="0" w:color="auto"/>
        <w:right w:val="none" w:sz="0" w:space="0" w:color="auto"/>
      </w:divBdr>
    </w:div>
    <w:div w:id="170530086">
      <w:bodyDiv w:val="1"/>
      <w:marLeft w:val="0"/>
      <w:marRight w:val="0"/>
      <w:marTop w:val="0"/>
      <w:marBottom w:val="0"/>
      <w:divBdr>
        <w:top w:val="none" w:sz="0" w:space="0" w:color="auto"/>
        <w:left w:val="none" w:sz="0" w:space="0" w:color="auto"/>
        <w:bottom w:val="none" w:sz="0" w:space="0" w:color="auto"/>
        <w:right w:val="none" w:sz="0" w:space="0" w:color="auto"/>
      </w:divBdr>
    </w:div>
    <w:div w:id="285896040">
      <w:bodyDiv w:val="1"/>
      <w:marLeft w:val="0"/>
      <w:marRight w:val="0"/>
      <w:marTop w:val="0"/>
      <w:marBottom w:val="0"/>
      <w:divBdr>
        <w:top w:val="none" w:sz="0" w:space="0" w:color="auto"/>
        <w:left w:val="none" w:sz="0" w:space="0" w:color="auto"/>
        <w:bottom w:val="none" w:sz="0" w:space="0" w:color="auto"/>
        <w:right w:val="none" w:sz="0" w:space="0" w:color="auto"/>
      </w:divBdr>
    </w:div>
    <w:div w:id="411857606">
      <w:bodyDiv w:val="1"/>
      <w:marLeft w:val="0"/>
      <w:marRight w:val="0"/>
      <w:marTop w:val="0"/>
      <w:marBottom w:val="0"/>
      <w:divBdr>
        <w:top w:val="none" w:sz="0" w:space="0" w:color="auto"/>
        <w:left w:val="none" w:sz="0" w:space="0" w:color="auto"/>
        <w:bottom w:val="none" w:sz="0" w:space="0" w:color="auto"/>
        <w:right w:val="none" w:sz="0" w:space="0" w:color="auto"/>
      </w:divBdr>
    </w:div>
    <w:div w:id="413165755">
      <w:bodyDiv w:val="1"/>
      <w:marLeft w:val="0"/>
      <w:marRight w:val="0"/>
      <w:marTop w:val="0"/>
      <w:marBottom w:val="0"/>
      <w:divBdr>
        <w:top w:val="none" w:sz="0" w:space="0" w:color="auto"/>
        <w:left w:val="none" w:sz="0" w:space="0" w:color="auto"/>
        <w:bottom w:val="none" w:sz="0" w:space="0" w:color="auto"/>
        <w:right w:val="none" w:sz="0" w:space="0" w:color="auto"/>
      </w:divBdr>
    </w:div>
    <w:div w:id="486433575">
      <w:bodyDiv w:val="1"/>
      <w:marLeft w:val="0"/>
      <w:marRight w:val="0"/>
      <w:marTop w:val="0"/>
      <w:marBottom w:val="0"/>
      <w:divBdr>
        <w:top w:val="none" w:sz="0" w:space="0" w:color="auto"/>
        <w:left w:val="none" w:sz="0" w:space="0" w:color="auto"/>
        <w:bottom w:val="none" w:sz="0" w:space="0" w:color="auto"/>
        <w:right w:val="none" w:sz="0" w:space="0" w:color="auto"/>
      </w:divBdr>
    </w:div>
    <w:div w:id="590897931">
      <w:bodyDiv w:val="1"/>
      <w:marLeft w:val="0"/>
      <w:marRight w:val="0"/>
      <w:marTop w:val="0"/>
      <w:marBottom w:val="0"/>
      <w:divBdr>
        <w:top w:val="none" w:sz="0" w:space="0" w:color="auto"/>
        <w:left w:val="none" w:sz="0" w:space="0" w:color="auto"/>
        <w:bottom w:val="none" w:sz="0" w:space="0" w:color="auto"/>
        <w:right w:val="none" w:sz="0" w:space="0" w:color="auto"/>
      </w:divBdr>
    </w:div>
    <w:div w:id="594367582">
      <w:bodyDiv w:val="1"/>
      <w:marLeft w:val="0"/>
      <w:marRight w:val="0"/>
      <w:marTop w:val="0"/>
      <w:marBottom w:val="0"/>
      <w:divBdr>
        <w:top w:val="none" w:sz="0" w:space="0" w:color="auto"/>
        <w:left w:val="none" w:sz="0" w:space="0" w:color="auto"/>
        <w:bottom w:val="none" w:sz="0" w:space="0" w:color="auto"/>
        <w:right w:val="none" w:sz="0" w:space="0" w:color="auto"/>
      </w:divBdr>
    </w:div>
    <w:div w:id="613365192">
      <w:bodyDiv w:val="1"/>
      <w:marLeft w:val="0"/>
      <w:marRight w:val="0"/>
      <w:marTop w:val="0"/>
      <w:marBottom w:val="0"/>
      <w:divBdr>
        <w:top w:val="none" w:sz="0" w:space="0" w:color="auto"/>
        <w:left w:val="none" w:sz="0" w:space="0" w:color="auto"/>
        <w:bottom w:val="none" w:sz="0" w:space="0" w:color="auto"/>
        <w:right w:val="none" w:sz="0" w:space="0" w:color="auto"/>
      </w:divBdr>
    </w:div>
    <w:div w:id="712001920">
      <w:bodyDiv w:val="1"/>
      <w:marLeft w:val="0"/>
      <w:marRight w:val="0"/>
      <w:marTop w:val="0"/>
      <w:marBottom w:val="0"/>
      <w:divBdr>
        <w:top w:val="none" w:sz="0" w:space="0" w:color="auto"/>
        <w:left w:val="none" w:sz="0" w:space="0" w:color="auto"/>
        <w:bottom w:val="none" w:sz="0" w:space="0" w:color="auto"/>
        <w:right w:val="none" w:sz="0" w:space="0" w:color="auto"/>
      </w:divBdr>
    </w:div>
    <w:div w:id="757554795">
      <w:bodyDiv w:val="1"/>
      <w:marLeft w:val="0"/>
      <w:marRight w:val="0"/>
      <w:marTop w:val="0"/>
      <w:marBottom w:val="0"/>
      <w:divBdr>
        <w:top w:val="none" w:sz="0" w:space="0" w:color="auto"/>
        <w:left w:val="none" w:sz="0" w:space="0" w:color="auto"/>
        <w:bottom w:val="none" w:sz="0" w:space="0" w:color="auto"/>
        <w:right w:val="none" w:sz="0" w:space="0" w:color="auto"/>
      </w:divBdr>
    </w:div>
    <w:div w:id="911886244">
      <w:bodyDiv w:val="1"/>
      <w:marLeft w:val="0"/>
      <w:marRight w:val="0"/>
      <w:marTop w:val="0"/>
      <w:marBottom w:val="0"/>
      <w:divBdr>
        <w:top w:val="none" w:sz="0" w:space="0" w:color="auto"/>
        <w:left w:val="none" w:sz="0" w:space="0" w:color="auto"/>
        <w:bottom w:val="none" w:sz="0" w:space="0" w:color="auto"/>
        <w:right w:val="none" w:sz="0" w:space="0" w:color="auto"/>
      </w:divBdr>
    </w:div>
    <w:div w:id="963658243">
      <w:bodyDiv w:val="1"/>
      <w:marLeft w:val="0"/>
      <w:marRight w:val="0"/>
      <w:marTop w:val="0"/>
      <w:marBottom w:val="0"/>
      <w:divBdr>
        <w:top w:val="none" w:sz="0" w:space="0" w:color="auto"/>
        <w:left w:val="none" w:sz="0" w:space="0" w:color="auto"/>
        <w:bottom w:val="none" w:sz="0" w:space="0" w:color="auto"/>
        <w:right w:val="none" w:sz="0" w:space="0" w:color="auto"/>
      </w:divBdr>
    </w:div>
    <w:div w:id="1013844147">
      <w:bodyDiv w:val="1"/>
      <w:marLeft w:val="0"/>
      <w:marRight w:val="0"/>
      <w:marTop w:val="0"/>
      <w:marBottom w:val="0"/>
      <w:divBdr>
        <w:top w:val="none" w:sz="0" w:space="0" w:color="auto"/>
        <w:left w:val="none" w:sz="0" w:space="0" w:color="auto"/>
        <w:bottom w:val="none" w:sz="0" w:space="0" w:color="auto"/>
        <w:right w:val="none" w:sz="0" w:space="0" w:color="auto"/>
      </w:divBdr>
    </w:div>
    <w:div w:id="1047876298">
      <w:bodyDiv w:val="1"/>
      <w:marLeft w:val="0"/>
      <w:marRight w:val="0"/>
      <w:marTop w:val="0"/>
      <w:marBottom w:val="0"/>
      <w:divBdr>
        <w:top w:val="none" w:sz="0" w:space="0" w:color="auto"/>
        <w:left w:val="none" w:sz="0" w:space="0" w:color="auto"/>
        <w:bottom w:val="none" w:sz="0" w:space="0" w:color="auto"/>
        <w:right w:val="none" w:sz="0" w:space="0" w:color="auto"/>
      </w:divBdr>
    </w:div>
    <w:div w:id="1073433526">
      <w:bodyDiv w:val="1"/>
      <w:marLeft w:val="0"/>
      <w:marRight w:val="0"/>
      <w:marTop w:val="0"/>
      <w:marBottom w:val="0"/>
      <w:divBdr>
        <w:top w:val="none" w:sz="0" w:space="0" w:color="auto"/>
        <w:left w:val="none" w:sz="0" w:space="0" w:color="auto"/>
        <w:bottom w:val="none" w:sz="0" w:space="0" w:color="auto"/>
        <w:right w:val="none" w:sz="0" w:space="0" w:color="auto"/>
      </w:divBdr>
    </w:div>
    <w:div w:id="1078209596">
      <w:bodyDiv w:val="1"/>
      <w:marLeft w:val="0"/>
      <w:marRight w:val="0"/>
      <w:marTop w:val="0"/>
      <w:marBottom w:val="0"/>
      <w:divBdr>
        <w:top w:val="none" w:sz="0" w:space="0" w:color="auto"/>
        <w:left w:val="none" w:sz="0" w:space="0" w:color="auto"/>
        <w:bottom w:val="none" w:sz="0" w:space="0" w:color="auto"/>
        <w:right w:val="none" w:sz="0" w:space="0" w:color="auto"/>
      </w:divBdr>
    </w:div>
    <w:div w:id="1127746076">
      <w:bodyDiv w:val="1"/>
      <w:marLeft w:val="0"/>
      <w:marRight w:val="0"/>
      <w:marTop w:val="0"/>
      <w:marBottom w:val="0"/>
      <w:divBdr>
        <w:top w:val="none" w:sz="0" w:space="0" w:color="auto"/>
        <w:left w:val="none" w:sz="0" w:space="0" w:color="auto"/>
        <w:bottom w:val="none" w:sz="0" w:space="0" w:color="auto"/>
        <w:right w:val="none" w:sz="0" w:space="0" w:color="auto"/>
      </w:divBdr>
    </w:div>
    <w:div w:id="1282375253">
      <w:bodyDiv w:val="1"/>
      <w:marLeft w:val="0"/>
      <w:marRight w:val="0"/>
      <w:marTop w:val="0"/>
      <w:marBottom w:val="0"/>
      <w:divBdr>
        <w:top w:val="none" w:sz="0" w:space="0" w:color="auto"/>
        <w:left w:val="none" w:sz="0" w:space="0" w:color="auto"/>
        <w:bottom w:val="none" w:sz="0" w:space="0" w:color="auto"/>
        <w:right w:val="none" w:sz="0" w:space="0" w:color="auto"/>
      </w:divBdr>
    </w:div>
    <w:div w:id="1337029851">
      <w:bodyDiv w:val="1"/>
      <w:marLeft w:val="0"/>
      <w:marRight w:val="0"/>
      <w:marTop w:val="0"/>
      <w:marBottom w:val="0"/>
      <w:divBdr>
        <w:top w:val="none" w:sz="0" w:space="0" w:color="auto"/>
        <w:left w:val="none" w:sz="0" w:space="0" w:color="auto"/>
        <w:bottom w:val="none" w:sz="0" w:space="0" w:color="auto"/>
        <w:right w:val="none" w:sz="0" w:space="0" w:color="auto"/>
      </w:divBdr>
    </w:div>
    <w:div w:id="1460345005">
      <w:bodyDiv w:val="1"/>
      <w:marLeft w:val="0"/>
      <w:marRight w:val="0"/>
      <w:marTop w:val="0"/>
      <w:marBottom w:val="0"/>
      <w:divBdr>
        <w:top w:val="none" w:sz="0" w:space="0" w:color="auto"/>
        <w:left w:val="none" w:sz="0" w:space="0" w:color="auto"/>
        <w:bottom w:val="none" w:sz="0" w:space="0" w:color="auto"/>
        <w:right w:val="none" w:sz="0" w:space="0" w:color="auto"/>
      </w:divBdr>
    </w:div>
    <w:div w:id="1508206927">
      <w:bodyDiv w:val="1"/>
      <w:marLeft w:val="0"/>
      <w:marRight w:val="0"/>
      <w:marTop w:val="0"/>
      <w:marBottom w:val="0"/>
      <w:divBdr>
        <w:top w:val="none" w:sz="0" w:space="0" w:color="auto"/>
        <w:left w:val="none" w:sz="0" w:space="0" w:color="auto"/>
        <w:bottom w:val="none" w:sz="0" w:space="0" w:color="auto"/>
        <w:right w:val="none" w:sz="0" w:space="0" w:color="auto"/>
      </w:divBdr>
    </w:div>
    <w:div w:id="1617328464">
      <w:bodyDiv w:val="1"/>
      <w:marLeft w:val="0"/>
      <w:marRight w:val="0"/>
      <w:marTop w:val="0"/>
      <w:marBottom w:val="0"/>
      <w:divBdr>
        <w:top w:val="none" w:sz="0" w:space="0" w:color="auto"/>
        <w:left w:val="none" w:sz="0" w:space="0" w:color="auto"/>
        <w:bottom w:val="none" w:sz="0" w:space="0" w:color="auto"/>
        <w:right w:val="none" w:sz="0" w:space="0" w:color="auto"/>
      </w:divBdr>
    </w:div>
    <w:div w:id="1654750758">
      <w:bodyDiv w:val="1"/>
      <w:marLeft w:val="0"/>
      <w:marRight w:val="0"/>
      <w:marTop w:val="0"/>
      <w:marBottom w:val="0"/>
      <w:divBdr>
        <w:top w:val="none" w:sz="0" w:space="0" w:color="auto"/>
        <w:left w:val="none" w:sz="0" w:space="0" w:color="auto"/>
        <w:bottom w:val="none" w:sz="0" w:space="0" w:color="auto"/>
        <w:right w:val="none" w:sz="0" w:space="0" w:color="auto"/>
      </w:divBdr>
    </w:div>
    <w:div w:id="1698236148">
      <w:bodyDiv w:val="1"/>
      <w:marLeft w:val="0"/>
      <w:marRight w:val="0"/>
      <w:marTop w:val="0"/>
      <w:marBottom w:val="0"/>
      <w:divBdr>
        <w:top w:val="none" w:sz="0" w:space="0" w:color="auto"/>
        <w:left w:val="none" w:sz="0" w:space="0" w:color="auto"/>
        <w:bottom w:val="none" w:sz="0" w:space="0" w:color="auto"/>
        <w:right w:val="none" w:sz="0" w:space="0" w:color="auto"/>
      </w:divBdr>
    </w:div>
    <w:div w:id="1737702581">
      <w:bodyDiv w:val="1"/>
      <w:marLeft w:val="0"/>
      <w:marRight w:val="0"/>
      <w:marTop w:val="0"/>
      <w:marBottom w:val="0"/>
      <w:divBdr>
        <w:top w:val="none" w:sz="0" w:space="0" w:color="auto"/>
        <w:left w:val="none" w:sz="0" w:space="0" w:color="auto"/>
        <w:bottom w:val="none" w:sz="0" w:space="0" w:color="auto"/>
        <w:right w:val="none" w:sz="0" w:space="0" w:color="auto"/>
      </w:divBdr>
    </w:div>
    <w:div w:id="1752582271">
      <w:bodyDiv w:val="1"/>
      <w:marLeft w:val="0"/>
      <w:marRight w:val="0"/>
      <w:marTop w:val="0"/>
      <w:marBottom w:val="0"/>
      <w:divBdr>
        <w:top w:val="none" w:sz="0" w:space="0" w:color="auto"/>
        <w:left w:val="none" w:sz="0" w:space="0" w:color="auto"/>
        <w:bottom w:val="none" w:sz="0" w:space="0" w:color="auto"/>
        <w:right w:val="none" w:sz="0" w:space="0" w:color="auto"/>
      </w:divBdr>
    </w:div>
    <w:div w:id="1765684326">
      <w:bodyDiv w:val="1"/>
      <w:marLeft w:val="0"/>
      <w:marRight w:val="0"/>
      <w:marTop w:val="0"/>
      <w:marBottom w:val="0"/>
      <w:divBdr>
        <w:top w:val="none" w:sz="0" w:space="0" w:color="auto"/>
        <w:left w:val="none" w:sz="0" w:space="0" w:color="auto"/>
        <w:bottom w:val="none" w:sz="0" w:space="0" w:color="auto"/>
        <w:right w:val="none" w:sz="0" w:space="0" w:color="auto"/>
      </w:divBdr>
    </w:div>
    <w:div w:id="1792362917">
      <w:bodyDiv w:val="1"/>
      <w:marLeft w:val="0"/>
      <w:marRight w:val="0"/>
      <w:marTop w:val="0"/>
      <w:marBottom w:val="0"/>
      <w:divBdr>
        <w:top w:val="none" w:sz="0" w:space="0" w:color="auto"/>
        <w:left w:val="none" w:sz="0" w:space="0" w:color="auto"/>
        <w:bottom w:val="none" w:sz="0" w:space="0" w:color="auto"/>
        <w:right w:val="none" w:sz="0" w:space="0" w:color="auto"/>
      </w:divBdr>
    </w:div>
    <w:div w:id="1796409469">
      <w:bodyDiv w:val="1"/>
      <w:marLeft w:val="0"/>
      <w:marRight w:val="0"/>
      <w:marTop w:val="0"/>
      <w:marBottom w:val="0"/>
      <w:divBdr>
        <w:top w:val="none" w:sz="0" w:space="0" w:color="auto"/>
        <w:left w:val="none" w:sz="0" w:space="0" w:color="auto"/>
        <w:bottom w:val="none" w:sz="0" w:space="0" w:color="auto"/>
        <w:right w:val="none" w:sz="0" w:space="0" w:color="auto"/>
      </w:divBdr>
    </w:div>
    <w:div w:id="1856530507">
      <w:bodyDiv w:val="1"/>
      <w:marLeft w:val="0"/>
      <w:marRight w:val="0"/>
      <w:marTop w:val="0"/>
      <w:marBottom w:val="0"/>
      <w:divBdr>
        <w:top w:val="none" w:sz="0" w:space="0" w:color="auto"/>
        <w:left w:val="none" w:sz="0" w:space="0" w:color="auto"/>
        <w:bottom w:val="none" w:sz="0" w:space="0" w:color="auto"/>
        <w:right w:val="none" w:sz="0" w:space="0" w:color="auto"/>
      </w:divBdr>
    </w:div>
    <w:div w:id="1929730471">
      <w:bodyDiv w:val="1"/>
      <w:marLeft w:val="0"/>
      <w:marRight w:val="0"/>
      <w:marTop w:val="0"/>
      <w:marBottom w:val="0"/>
      <w:divBdr>
        <w:top w:val="none" w:sz="0" w:space="0" w:color="auto"/>
        <w:left w:val="none" w:sz="0" w:space="0" w:color="auto"/>
        <w:bottom w:val="none" w:sz="0" w:space="0" w:color="auto"/>
        <w:right w:val="none" w:sz="0" w:space="0" w:color="auto"/>
      </w:divBdr>
    </w:div>
    <w:div w:id="1993171329">
      <w:bodyDiv w:val="1"/>
      <w:marLeft w:val="0"/>
      <w:marRight w:val="0"/>
      <w:marTop w:val="0"/>
      <w:marBottom w:val="0"/>
      <w:divBdr>
        <w:top w:val="none" w:sz="0" w:space="0" w:color="auto"/>
        <w:left w:val="none" w:sz="0" w:space="0" w:color="auto"/>
        <w:bottom w:val="none" w:sz="0" w:space="0" w:color="auto"/>
        <w:right w:val="none" w:sz="0" w:space="0" w:color="auto"/>
      </w:divBdr>
    </w:div>
    <w:div w:id="2020354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727305-DF7A-4BDF-AC03-4510ED4F0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1934</Words>
  <Characters>11028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Kecy</dc:creator>
  <cp:lastModifiedBy>Chad Kecy</cp:lastModifiedBy>
  <cp:revision>2</cp:revision>
  <cp:lastPrinted>2014-06-05T21:33:00Z</cp:lastPrinted>
  <dcterms:created xsi:type="dcterms:W3CDTF">2021-06-17T16:34:00Z</dcterms:created>
  <dcterms:modified xsi:type="dcterms:W3CDTF">2021-06-17T16:34:00Z</dcterms:modified>
</cp:coreProperties>
</file>