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Style w:val="Title"/>
        <w:spacing w:after="0" w:before="0" w:lineRule="auto"/>
        <w:contextualSpacing w:val="0"/>
        <w:jc w:val="cente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New Reson App Communication Protocol Specification</w:t>
      </w:r>
    </w:p>
    <w:p w:rsidR="00000000" w:rsidDel="00000000" w:rsidP="00000000" w:rsidRDefault="00000000" w:rsidRPr="00000000">
      <w:pPr>
        <w:pStyle w:val="Subtitle"/>
        <w:spacing w:after="0" w:before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Subtitle"/>
        <w:spacing w:after="0" w:before="0" w:lineRule="auto"/>
        <w:contextualSpacing w:val="0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Rev 0    - Henthorn initial proposal Jan 18, 2018</w:t>
      </w:r>
    </w:p>
    <w:p w:rsidR="00000000" w:rsidDel="00000000" w:rsidP="00000000" w:rsidRDefault="00000000" w:rsidRPr="00000000">
      <w:pPr>
        <w:pStyle w:val="Subtitle"/>
        <w:spacing w:after="0" w:lineRule="auto"/>
        <w:contextualSpacing w:val="0"/>
        <w:rPr/>
      </w:pPr>
      <w:bookmarkStart w:colFirst="0" w:colLast="0" w:name="_pah738o6ugg5" w:id="2"/>
      <w:bookmarkEnd w:id="2"/>
      <w:r w:rsidDel="00000000" w:rsidR="00000000" w:rsidRPr="00000000">
        <w:rPr>
          <w:rtl w:val="0"/>
        </w:rPr>
        <w:t xml:space="preserve">Rev 0.1 - Henthorn changed III.2.f-g beam numbers - or ids - are distributed amongst the beam ranges, e.g., [id1,rhoX1,rhoY,rhoZ,id2,rhoX2,rhoY2,rhoZ2,...]. Added checksum.</w:t>
      </w:r>
    </w:p>
    <w:p w:rsidR="00000000" w:rsidDel="00000000" w:rsidP="00000000" w:rsidRDefault="00000000" w:rsidRPr="00000000">
      <w:pPr>
        <w:pStyle w:val="Heading1"/>
        <w:spacing w:after="0" w:before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2"/>
        <w:spacing w:after="0" w:before="0" w:lineRule="auto"/>
        <w:contextualSpacing w:val="0"/>
        <w:rPr/>
      </w:pPr>
      <w:bookmarkStart w:colFirst="0" w:colLast="0" w:name="_1fob9te" w:id="3"/>
      <w:bookmarkEnd w:id="3"/>
      <w:r w:rsidDel="00000000" w:rsidR="00000000" w:rsidRPr="00000000">
        <w:rPr>
          <w:rtl w:val="0"/>
        </w:rPr>
        <w:t xml:space="preserve">I. Reson Beamformer Server (new Caress app)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Emulate the DeltaT beamformer interface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Command-line app not specific to QNX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Do not use auv-qnx framework classes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Linux/Cygwin compatible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Client/Server model with the beamformer as the server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UDP communications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Reson beamformer server acquires data, processes beams, xmit results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Acquires data from reson instrument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Performs data processing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Publishes processed data packets to UDP socket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Frequency TBD but at least 1 Hz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Control messages to Reson app TBD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Change processing options on the fly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Specify as needed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Packet structure - see section below</w:t>
      </w:r>
    </w:p>
    <w:p w:rsidR="00000000" w:rsidDel="00000000" w:rsidP="00000000" w:rsidRDefault="00000000" w:rsidRPr="00000000">
      <w:pPr>
        <w:pStyle w:val="Heading2"/>
        <w:spacing w:after="0" w:before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2"/>
        <w:spacing w:after="0" w:before="0" w:lineRule="auto"/>
        <w:contextualSpacing w:val="0"/>
        <w:rPr/>
      </w:pPr>
      <w:bookmarkStart w:colFirst="0" w:colLast="0" w:name="_3znysh7" w:id="4"/>
      <w:bookmarkEnd w:id="4"/>
      <w:r w:rsidDel="00000000" w:rsidR="00000000" w:rsidRPr="00000000">
        <w:rPr>
          <w:rtl w:val="0"/>
        </w:rPr>
        <w:t xml:space="preserve">II. Reson Beamformer Client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Connect to beamformer server UDP port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Receive beamformer packets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Use data as needed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Log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Inject into TRN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Initial client will be auv-qnx driver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Quickest path to begin using the beamformed data in TRN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Log beamformer data in auv-qnx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Use existing TerrainAid process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Send to TRN via the existing TerrainNavClient interface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Modify commsT class to handle data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Future clients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Updated TRN server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For use in Sentry 2020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Data acquired from network data sources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TBD</w:t>
      </w:r>
    </w:p>
    <w:p w:rsidR="00000000" w:rsidDel="00000000" w:rsidP="00000000" w:rsidRDefault="00000000" w:rsidRPr="00000000">
      <w:pPr>
        <w:pStyle w:val="Heading2"/>
        <w:spacing w:after="0" w:before="0" w:lineRule="auto"/>
        <w:contextualSpacing w:val="0"/>
        <w:rPr/>
      </w:pPr>
      <w:bookmarkStart w:colFirst="0" w:colLast="0" w:name="_2et92p0" w:id="5"/>
      <w:bookmarkEnd w:id="5"/>
      <w:r w:rsidDel="00000000" w:rsidR="00000000" w:rsidRPr="00000000">
        <w:rPr>
          <w:rtl w:val="0"/>
        </w:rPr>
        <w:t xml:space="preserve">III. Reson Beamformer Packet Structure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Header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Fixed size of 8 bytes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Uint32 control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1-byte message type or code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Reserved for future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E.g., processing options employed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Uint32 size of body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Body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Double64 Data timestamp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Double64 Vehicle Pos X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Double64 Vehicle Pos 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Double64 Vehicle Pos Z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Uint32 Number of beams (N)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Range 0 to N-1 (not all 512 beams are necessarily represented)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Beam[0] = starboard-most processed beam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Beam[N-1} = port-most processed beam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N x (Uint32,Double64 X, Double64 Y, Double64 Z)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  <w:t xml:space="preserve">Beam[0] ID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Beam[0] rhox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Beam[0] rhoy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Beam[0] rhoz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  <w:t xml:space="preserve">Beam[1] ID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Beam[1] rhox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Beam[1] rhoy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Beam[1] rhoz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And so on…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tl w:val="0"/>
        </w:rPr>
        <w:t xml:space="preserve">Beam[N-1] ID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Beam[N-1] rhox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Beam[N-1] rhoy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Beam[N-1] rhoz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Uint32 checksum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Body size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(N + 1) x sizeof(Uint32) + (3N + 4) x sizeof(Double64)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14,372 bytes N = 512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4029075" cy="7267575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340975" y="155700"/>
                          <a:ext cx="4029075" cy="7267575"/>
                          <a:chOff x="3340975" y="155700"/>
                          <a:chExt cx="4010045" cy="7248600"/>
                        </a:xfrm>
                      </wpg:grpSpPr>
                      <wpg:grpSp>
                        <wpg:cNvGrpSpPr/>
                        <wpg:grpSpPr>
                          <a:xfrm>
                            <a:off x="3340975" y="155700"/>
                            <a:ext cx="4010045" cy="7248600"/>
                            <a:chOff x="-5" y="0"/>
                            <a:chExt cx="4010045" cy="72486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010025" cy="724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/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048040" cy="3618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Uint32 Control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372600"/>
                              <a:ext cx="204804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Uint32 Body Size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830520"/>
                              <a:ext cx="204804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Timestamp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1289160"/>
                              <a:ext cx="204804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Vehicle X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0" y="1747440"/>
                              <a:ext cx="204804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Vehicle Y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0" y="2206080"/>
                              <a:ext cx="204804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Vehicle Z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2664360"/>
                              <a:ext cx="204804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Uint32 N Ids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0" y="3123000"/>
                              <a:ext cx="204804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Uint32 Id 0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928440" y="3447360"/>
                              <a:ext cx="276840" cy="4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0" y="3583440"/>
                              <a:ext cx="204810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Id 0  rho X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0" y="4041720"/>
                              <a:ext cx="204810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Id 0  rho Y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0" y="4500360"/>
                              <a:ext cx="2048100" cy="4482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Id 0  rho Z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928440" y="4900920"/>
                              <a:ext cx="276900" cy="4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: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-5" y="5721351"/>
                              <a:ext cx="2048100" cy="3765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Id N-1  rho X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-5" y="6103076"/>
                              <a:ext cx="2048100" cy="3765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Id N-1  rho Y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-5" y="6485152"/>
                              <a:ext cx="2048100" cy="376500"/>
                            </a:xfrm>
                            <a:prstGeom prst="rect">
                              <a:avLst/>
                            </a:prstGeom>
                            <a:noFill/>
                            <a:ln cap="flat" cmpd="sng" w="381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Double64 Id N-1  rho  Z 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2795400" y="162720"/>
                              <a:ext cx="1214640" cy="4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Header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2795400" y="3600360"/>
                              <a:ext cx="1214640" cy="4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highlight w:val="white"/>
                                    <w:vertAlign w:val="baseline"/>
                                  </w:rPr>
                                  <w:t xml:space="preserve">Body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/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2134800" y="9360"/>
                              <a:ext cx="659880" cy="376560"/>
                            </a:xfrm>
                            <a:custGeom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cap="flat" cmpd="sng" w="284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/>
                        </wps:wsp>
                        <wps:wsp>
                          <wps:cNvSpPr/>
                          <wps:cNvPr id="23" name="Shape 23"/>
                          <wps:spPr>
                            <a:xfrm flipH="1" rot="10800000">
                              <a:off x="2153880" y="387360"/>
                              <a:ext cx="640800" cy="424080"/>
                            </a:xfrm>
                            <a:custGeom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cap="flat" cmpd="sng" w="284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/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2172960" y="878760"/>
                              <a:ext cx="621720" cy="2945880"/>
                            </a:xfrm>
                            <a:custGeom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cap="flat" cmpd="sng" w="284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/>
                        </wps:wsp>
                        <wps:wsp>
                          <wps:cNvSpPr/>
                          <wps:cNvPr id="25" name="Shape 25"/>
                          <wps:spPr>
                            <a:xfrm flipH="1" rot="10800000">
                              <a:off x="2202120" y="3825360"/>
                              <a:ext cx="592560" cy="3423240"/>
                            </a:xfrm>
                            <a:custGeom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cap="flat" cmpd="sng" w="284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/>
                        </wps:wsp>
                      </wpg:grpSp>
                      <wps:wsp>
                        <wps:cNvSpPr/>
                        <wps:cNvPr id="26" name="Shape 26"/>
                        <wps:spPr>
                          <a:xfrm>
                            <a:off x="3340975" y="5488500"/>
                            <a:ext cx="2048100" cy="390300"/>
                          </a:xfrm>
                          <a:prstGeom prst="rect">
                            <a:avLst/>
                          </a:prstGeom>
                          <a:noFill/>
                          <a:ln cap="flat" cmpd="sng" w="3815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Uint32 Id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N-1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/>
                      </wps:wsp>
                      <wps:wsp>
                        <wps:cNvSpPr/>
                        <wps:cNvPr id="27" name="Shape 27"/>
                        <wps:spPr>
                          <a:xfrm>
                            <a:off x="3340975" y="7012500"/>
                            <a:ext cx="2048100" cy="390300"/>
                          </a:xfrm>
                          <a:prstGeom prst="rect">
                            <a:avLst/>
                          </a:prstGeom>
                          <a:noFill/>
                          <a:ln cap="flat" cmpd="sng" w="3815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Uint32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C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4029075" cy="726757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9075" cy="7267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Assume little-endian architectures for now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Straightforward conversions are available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highlight w:val="white"/>
        <w:u w:val="none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