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u w:val="single"/>
        </w:rPr>
      </w:pPr>
      <w:r>
        <w:rPr>
          <w:b/>
          <w:bCs/>
          <w:u w:val="single"/>
        </w:rPr>
        <w:t xml:space="preserve">901910 Plankton taxonomic groups from AUVs </w:t>
      </w:r>
    </w:p>
    <w:p>
      <w:pPr>
        <w:pStyle w:val="Normal"/>
        <w:rPr/>
      </w:pPr>
      <w:r>
        <w:rPr/>
      </w:r>
    </w:p>
    <w:p>
      <w:pPr>
        <w:pStyle w:val="Normal"/>
        <w:rPr>
          <w:i/>
          <w:i/>
          <w:iCs/>
        </w:rPr>
      </w:pPr>
      <w:r>
        <w:rPr>
          <w:i/>
          <w:iCs/>
        </w:rPr>
        <w:t xml:space="preserve">Rating: 1 </w:t>
      </w:r>
    </w:p>
    <w:p>
      <w:pPr>
        <w:pStyle w:val="Normal"/>
        <w:rPr>
          <w:i/>
          <w:i/>
          <w:iCs/>
        </w:rPr>
      </w:pPr>
      <w:r>
        <w:rPr>
          <w:i/>
          <w:iCs/>
        </w:rPr>
      </w:r>
    </w:p>
    <w:p>
      <w:pPr>
        <w:pStyle w:val="Normal"/>
        <w:rPr>
          <w:i/>
          <w:i/>
          <w:iCs/>
        </w:rPr>
      </w:pPr>
      <w:r>
        <w:rPr>
          <w:i/>
          <w:iCs/>
        </w:rPr>
        <w:t xml:space="preserve">MT contact: Jim Barry </w:t>
      </w:r>
    </w:p>
    <w:p>
      <w:pPr>
        <w:pStyle w:val="Normal"/>
        <w:rPr>
          <w:i/>
          <w:i/>
          <w:iCs/>
        </w:rPr>
      </w:pPr>
      <w:r>
        <w:rPr>
          <w:i/>
          <w:iCs/>
        </w:rPr>
      </w:r>
    </w:p>
    <w:p>
      <w:pPr>
        <w:pStyle w:val="Normal"/>
        <w:rPr>
          <w:i/>
          <w:i/>
          <w:iCs/>
        </w:rPr>
      </w:pPr>
      <w:r>
        <w:rPr>
          <w:i/>
          <w:iCs/>
        </w:rPr>
        <w:t xml:space="preserve">Management Team Feedback: </w:t>
      </w:r>
    </w:p>
    <w:p>
      <w:pPr>
        <w:pStyle w:val="Normal"/>
        <w:rPr>
          <w:i/>
          <w:i/>
          <w:iCs/>
        </w:rPr>
      </w:pPr>
      <w:r>
        <w:rPr>
          <w:i/>
          <w:iCs/>
        </w:rPr>
      </w:r>
    </w:p>
    <w:p>
      <w:pPr>
        <w:pStyle w:val="Normal"/>
        <w:rPr>
          <w:i/>
          <w:i/>
          <w:iCs/>
        </w:rPr>
      </w:pPr>
      <w:r>
        <w:rPr>
          <w:i/>
          <w:iCs/>
        </w:rPr>
        <w:t xml:space="preserve">Monique, Thank you for the very clear, organized, and interesting proposal to characterize phytoplankton communities from AUV cores payload sensors. This is an excellent follow-on proposal from the 2017 feasibility study. Your progress on the feasibility study was excellent and the 2019 plan stemming from that work is thorough and reasonable. It will be great to have you back at MBARI after your sojourn in France. With Ben Raanan’s oversubscription on other projects, this effort will not start until mid2019, when you return to the US. In addition, hopefully Ben’s time can be minimized to help coordinate activities, then substitute Mike McCann in mid-year to initiate STOQS studies. Ben’s development work could start in the beginning of 2020. </w:t>
      </w:r>
    </w:p>
    <w:p>
      <w:pPr>
        <w:pStyle w:val="Normal"/>
        <w:rPr>
          <w:i/>
          <w:i/>
          <w:iCs/>
        </w:rPr>
      </w:pPr>
      <w:r>
        <w:rPr>
          <w:i/>
          <w:iCs/>
        </w:rPr>
      </w:r>
    </w:p>
    <w:p>
      <w:pPr>
        <w:pStyle w:val="Normal"/>
        <w:rPr>
          <w:i/>
          <w:i/>
          <w:iCs/>
        </w:rPr>
      </w:pPr>
      <w:r>
        <w:rPr>
          <w:i/>
          <w:iCs/>
        </w:rPr>
        <w:t xml:space="preserve">For Phase 2 please address the following: </w:t>
      </w:r>
    </w:p>
    <w:p>
      <w:pPr>
        <w:pStyle w:val="Normal"/>
        <w:rPr>
          <w:i/>
          <w:i/>
          <w:iCs/>
        </w:rPr>
      </w:pPr>
      <w:r>
        <w:rPr>
          <w:i/>
          <w:iCs/>
        </w:rPr>
      </w:r>
    </w:p>
    <w:p>
      <w:pPr>
        <w:pStyle w:val="Normal"/>
        <w:rPr>
          <w:i/>
          <w:i/>
          <w:iCs/>
        </w:rPr>
      </w:pPr>
      <w:r>
        <w:rPr>
          <w:i/>
          <w:iCs/>
        </w:rPr>
        <w:t>Please reduce Ben’s time from 180 hours to 40 hours.</w:t>
      </w:r>
    </w:p>
    <w:p>
      <w:pPr>
        <w:pStyle w:val="Normal"/>
        <w:rPr>
          <w:i/>
          <w:i/>
          <w:iCs/>
        </w:rPr>
      </w:pPr>
      <w:r>
        <w:rPr>
          <w:i/>
          <w:iCs/>
        </w:rPr>
      </w:r>
    </w:p>
    <w:p>
      <w:pPr>
        <w:pStyle w:val="Normal"/>
        <w:rPr/>
      </w:pPr>
      <w:r>
        <w:rPr>
          <w:i w:val="false"/>
          <w:iCs w:val="false"/>
        </w:rPr>
        <w:t>Ben’s time was reduced to 40h per MT’s request. In consequence, it should be noted that we will not be able to complete the 2019 work outlined in the proposal. Below is a copy/paste of the proposal 2019 plans, with work pushed until 2020 as strikethrough text. This work is a crucial piece of the project for which Ben’s time is required, as he is most familiar with ML techniques and the pipeline he himself set up. We will thus need Ben’s time in 2020 since these tasks can be pushed back a few months but are required for the project to be successful.</w:t>
      </w:r>
    </w:p>
    <w:p>
      <w:pPr>
        <w:pStyle w:val="Normal"/>
        <w:rPr>
          <w:i w:val="false"/>
          <w:i w:val="false"/>
          <w:iCs w:val="false"/>
        </w:rPr>
      </w:pPr>
      <w:r>
        <w:rPr>
          <w:i w:val="false"/>
          <w:iCs w:val="false"/>
        </w:rPr>
      </w:r>
    </w:p>
    <w:p>
      <w:pPr>
        <w:pStyle w:val="Normal"/>
        <w:rPr>
          <w:i w:val="false"/>
          <w:i w:val="false"/>
          <w:iCs w:val="false"/>
          <w:u w:val="single"/>
        </w:rPr>
      </w:pPr>
      <w:r>
        <w:rPr>
          <w:i w:val="false"/>
          <w:iCs w:val="false"/>
          <w:u w:val="single"/>
        </w:rPr>
        <w:t>2019 proposal text, adapted with Ben’s time lowered from 180 to 40h:</w:t>
      </w:r>
    </w:p>
    <w:p>
      <w:pPr>
        <w:pStyle w:val="Normal"/>
        <w:rPr>
          <w:i/>
          <w:i/>
          <w:iCs/>
        </w:rPr>
      </w:pPr>
      <w:r>
        <w:rPr>
          <w:i/>
          <w:iCs/>
        </w:rPr>
      </w:r>
    </w:p>
    <w:p>
      <w:pPr>
        <w:pStyle w:val="Normal"/>
        <w:rPr/>
      </w:pPr>
      <w:r>
        <w:rPr/>
        <w:t xml:space="preserve">During the first half of the year (Jan-Jun, without Monique): </w:t>
      </w:r>
    </w:p>
    <w:p>
      <w:pPr>
        <w:pStyle w:val="Normal"/>
        <w:numPr>
          <w:ilvl w:val="0"/>
          <w:numId w:val="1"/>
        </w:numPr>
        <w:rPr/>
      </w:pPr>
      <w:r>
        <w:rPr/>
        <w:t>the entire Dorado dataset will be loaded into Matlab by Mike at the “normal” STOQS resolution (2-second averaged data).</w:t>
      </w:r>
    </w:p>
    <w:p>
      <w:pPr>
        <w:pStyle w:val="Normal"/>
        <w:numPr>
          <w:ilvl w:val="0"/>
          <w:numId w:val="1"/>
        </w:numPr>
        <w:rPr>
          <w:strike/>
        </w:rPr>
      </w:pPr>
      <w:r>
        <w:rPr>
          <w:strike/>
        </w:rPr>
        <w:t>Ben will investigate the usefulness of LISST-100x data to generate an additional set of labels, focusing on surveys that were quality-controlled and processed by John Ryan.</w:t>
      </w:r>
    </w:p>
    <w:p>
      <w:pPr>
        <w:pStyle w:val="Normal"/>
        <w:numPr>
          <w:ilvl w:val="0"/>
          <w:numId w:val="1"/>
        </w:numPr>
        <w:rPr>
          <w:strike/>
        </w:rPr>
      </w:pPr>
      <w:r>
        <w:rPr>
          <w:strike/>
        </w:rPr>
        <w:t xml:space="preserve">Ben will also investigate the size of LRAUV labelled data (ie eDNA/QP samples collected from Tethys’ sipper and from nearby CTD-rosette), to assess whether supervised machine learning from in situ labels can be directly applied to the LRAUV dataset. </w:t>
      </w:r>
    </w:p>
    <w:p>
      <w:pPr>
        <w:pStyle w:val="Normal"/>
        <w:rPr/>
      </w:pPr>
      <w:r>
        <w:rPr/>
      </w:r>
    </w:p>
    <w:p>
      <w:pPr>
        <w:pStyle w:val="Normal"/>
        <w:rPr/>
      </w:pPr>
      <w:r>
        <w:rPr/>
        <w:t>During the second half of the year (Jul-Dec, Monique back):</w:t>
      </w:r>
    </w:p>
    <w:p>
      <w:pPr>
        <w:pStyle w:val="Normal"/>
        <w:numPr>
          <w:ilvl w:val="0"/>
          <w:numId w:val="1"/>
        </w:numPr>
        <w:rPr/>
      </w:pPr>
      <w:r>
        <w:rPr/>
        <w:t>proxies for the full nighttime Dorado bioluminescence/fluorescence archive will be reprocessed by Monique based on the latest algorithms; labels for “diatoms”, “dinoflagellates” and “picoplankton” will be derived based on the fluo/biolum proxies.</w:t>
      </w:r>
    </w:p>
    <w:p>
      <w:pPr>
        <w:pStyle w:val="Normal"/>
        <w:numPr>
          <w:ilvl w:val="0"/>
          <w:numId w:val="1"/>
        </w:numPr>
        <w:rPr/>
      </w:pPr>
      <w:r>
        <w:rPr/>
        <w:t>labels for the corners of the Dorado diamond (from gulpers and wharf data) will be generated by Monique (and Katie for the eDNA part); these 2 sets of labels will be loaded into STOQS with help from Mike.</w:t>
      </w:r>
    </w:p>
    <w:p>
      <w:pPr>
        <w:pStyle w:val="Normal"/>
        <w:numPr>
          <w:ilvl w:val="0"/>
          <w:numId w:val="1"/>
        </w:numPr>
        <w:rPr/>
      </w:pPr>
      <w:r>
        <w:rPr>
          <w:strike w:val="false"/>
          <w:dstrike w:val="false"/>
        </w:rPr>
        <w:t xml:space="preserve">Ben will run supervised machine learning on the </w:t>
      </w:r>
      <w:r>
        <w:rPr>
          <w:strike/>
        </w:rPr>
        <w:t>2 datasets</w:t>
      </w:r>
      <w:r>
        <w:rPr>
          <w:strike w:val="false"/>
          <w:dstrike w:val="false"/>
        </w:rPr>
        <w:t xml:space="preserve"> first dataset (cf. Figure 1: Dorado nighttime surveys</w:t>
      </w:r>
      <w:r>
        <w:rPr>
          <w:strike/>
        </w:rPr>
        <w:t xml:space="preserve"> and Dorado diamond</w:t>
      </w:r>
      <w:r>
        <w:rPr>
          <w:strike w:val="false"/>
          <w:dstrike w:val="false"/>
        </w:rPr>
        <w:t>). Labels will be the fluo/biolum labels for dataset 1,</w:t>
      </w:r>
      <w:r>
        <w:rPr>
          <w:strike/>
        </w:rPr>
        <w:t xml:space="preserve"> diamond corners labels from wharf counts and gulpers for dataset 2</w:t>
      </w:r>
      <w:r>
        <w:rPr>
          <w:strike w:val="false"/>
          <w:dstrike w:val="false"/>
        </w:rPr>
        <w:t xml:space="preserve">. Predictors will be fluorescence, backscatter, and other variables as previously investigated during the feasibility study including both measured variables (e.g., temperature) and context variables (e.g., time of year). </w:t>
      </w:r>
      <w:r>
        <w:rPr/>
        <w:t>[</w:t>
      </w:r>
      <w:r>
        <w:rPr>
          <w:i/>
          <w:iCs/>
        </w:rPr>
        <w:t xml:space="preserve">During his 40h, Ben will start the supervised machine learning work on the Dorado nighttime surveys, which is where the ML work is most required (very </w:t>
      </w:r>
      <w:r>
        <w:rPr>
          <w:i/>
          <w:iCs/>
        </w:rPr>
        <w:t>large</w:t>
      </w:r>
      <w:r>
        <w:rPr>
          <w:i/>
          <w:iCs/>
        </w:rPr>
        <w:t xml:space="preserve"> dataset).</w:t>
      </w:r>
      <w:r>
        <w:rPr/>
        <w:t>]</w:t>
      </w:r>
    </w:p>
    <w:p>
      <w:pPr>
        <w:pStyle w:val="Normal"/>
        <w:numPr>
          <w:ilvl w:val="0"/>
          <w:numId w:val="1"/>
        </w:numPr>
        <w:rPr/>
      </w:pPr>
      <w:r>
        <w:rPr/>
        <w:t>Monique will investigate the diamond surveys, for instance looking at the labels in fluo/bbp space similar to what was done during the feasibility study.</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Liberation Sans">
    <w:altName w:val="Arial"/>
    <w:charset w:val="01"/>
    <w:family w:val="roman"/>
    <w:pitch w:val="variable"/>
  </w:font>
  <w:font w:name="Times New Roman">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Times New Roman" w:hAnsi="Times New Roman" w:cs="Times New Roman"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erif CJK SC" w:cs="Lohit Devanagari"/>
      <w:color w:val="auto"/>
      <w:kern w:val="2"/>
      <w:sz w:val="24"/>
      <w:szCs w:val="24"/>
      <w:lang w:val="en-US" w:eastAsia="zh-CN" w:bidi="hi-IN"/>
    </w:rPr>
  </w:style>
  <w:style w:type="character" w:styleId="WW8Num6z0">
    <w:name w:val="WW8Num6z0"/>
    <w:qFormat/>
    <w:rPr>
      <w:rFonts w:ascii="Times New Roman" w:hAnsi="Times New Roman" w:eastAsia="MS Mincho;ＭＳ 明朝"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ListLabel1">
    <w:name w:val="ListLabel 1"/>
    <w:qFormat/>
    <w:rPr>
      <w:rFonts w:cs="Times New Roman"/>
    </w:rPr>
  </w:style>
  <w:style w:type="character" w:styleId="ListLabel2">
    <w:name w:val="ListLabel 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Liberation Sans"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TotalTime>
  <Application>LibreOffice/6.1.0.3$Linux_X86_64 LibreOffice_project/f663d5e6bbc10760d525e14882490d040a42706d</Application>
  <Pages>1</Pages>
  <Words>568</Words>
  <Characters>2932</Characters>
  <CharactersWithSpaces>3483</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2018-09-05T10:59:40Z</dcterms:created>
  <dc:creator>Monique Messié</dc:creator>
  <dc:description/>
  <dc:language>en-US</dc:language>
  <cp:lastModifiedBy>Monique Messié</cp:lastModifiedBy>
  <dcterms:modified xsi:type="dcterms:W3CDTF">2018-09-06T10:36:50Z</dcterms:modified>
  <cp:revision>3</cp:revision>
  <dc:subject/>
  <dc:title/>
</cp:coreProperties>
</file>