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First iteration, aka ‘Rev1’, Standalone Planktivore Battery Pack</w:t>
      </w:r>
    </w:p>
    <w:p w:rsidR="00000000" w:rsidDel="00000000" w:rsidP="00000000" w:rsidRDefault="00000000" w:rsidRPr="00000000" w14:paraId="00000002">
      <w:pPr>
        <w:rPr/>
      </w:pPr>
      <w:r w:rsidDel="00000000" w:rsidR="00000000" w:rsidRPr="00000000">
        <w:rPr>
          <w:rtl w:val="0"/>
        </w:rPr>
        <w:t xml:space="preserve">Thom Maughan, 17 Oct 2021</w:t>
      </w:r>
    </w:p>
    <w:p w:rsidR="00000000" w:rsidDel="00000000" w:rsidP="00000000" w:rsidRDefault="00000000" w:rsidRPr="00000000" w14:paraId="00000003">
      <w:pPr>
        <w:rPr/>
      </w:pPr>
      <w:r w:rsidDel="00000000" w:rsidR="00000000" w:rsidRPr="00000000">
        <w:rPr>
          <w:rtl w:val="0"/>
        </w:rPr>
        <w:t xml:space="preserve">Document version v1</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Rev1 Planktivore Standalone Battery Requirements: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numPr>
          <w:ilvl w:val="0"/>
          <w:numId w:val="2"/>
        </w:numPr>
        <w:ind w:left="720" w:hanging="360"/>
        <w:rPr>
          <w:u w:val="none"/>
        </w:rPr>
      </w:pPr>
      <w:r w:rsidDel="00000000" w:rsidR="00000000" w:rsidRPr="00000000">
        <w:rPr>
          <w:rtl w:val="0"/>
        </w:rPr>
        <w:t xml:space="preserve">Safe to take onboard ship / boat</w:t>
      </w:r>
    </w:p>
    <w:p w:rsidR="00000000" w:rsidDel="00000000" w:rsidP="00000000" w:rsidRDefault="00000000" w:rsidRPr="00000000" w14:paraId="00000008">
      <w:pPr>
        <w:numPr>
          <w:ilvl w:val="0"/>
          <w:numId w:val="2"/>
        </w:numPr>
        <w:ind w:left="720" w:hanging="360"/>
        <w:rPr>
          <w:u w:val="none"/>
        </w:rPr>
      </w:pPr>
      <w:r w:rsidDel="00000000" w:rsidR="00000000" w:rsidRPr="00000000">
        <w:rPr>
          <w:rtl w:val="0"/>
        </w:rPr>
        <w:t xml:space="preserve">‘Off the Shelf’ and readily available (Oct/Nov 2021) battery will determine housing diameter and influence the length.</w:t>
      </w:r>
    </w:p>
    <w:p w:rsidR="00000000" w:rsidDel="00000000" w:rsidP="00000000" w:rsidRDefault="00000000" w:rsidRPr="00000000" w14:paraId="00000009">
      <w:pPr>
        <w:numPr>
          <w:ilvl w:val="1"/>
          <w:numId w:val="2"/>
        </w:numPr>
        <w:ind w:left="1440" w:hanging="360"/>
        <w:rPr>
          <w:u w:val="none"/>
        </w:rPr>
      </w:pPr>
      <w:r w:rsidDel="00000000" w:rsidR="00000000" w:rsidRPr="00000000">
        <w:rPr>
          <w:rtl w:val="0"/>
        </w:rPr>
        <w:t xml:space="preserve">DCB210 Dewalt battery</w:t>
      </w:r>
    </w:p>
    <w:p w:rsidR="00000000" w:rsidDel="00000000" w:rsidP="00000000" w:rsidRDefault="00000000" w:rsidRPr="00000000" w14:paraId="0000000A">
      <w:pPr>
        <w:numPr>
          <w:ilvl w:val="1"/>
          <w:numId w:val="2"/>
        </w:numPr>
        <w:ind w:left="1440" w:hanging="360"/>
        <w:rPr>
          <w:u w:val="none"/>
        </w:rPr>
      </w:pPr>
      <w:r w:rsidDel="00000000" w:rsidR="00000000" w:rsidRPr="00000000">
        <w:rPr>
          <w:rtl w:val="0"/>
        </w:rPr>
        <w:t xml:space="preserve">Inspired Energy</w:t>
      </w:r>
    </w:p>
    <w:p w:rsidR="00000000" w:rsidDel="00000000" w:rsidP="00000000" w:rsidRDefault="00000000" w:rsidRPr="00000000" w14:paraId="0000000B">
      <w:pPr>
        <w:numPr>
          <w:ilvl w:val="0"/>
          <w:numId w:val="2"/>
        </w:numPr>
        <w:ind w:left="720" w:hanging="360"/>
        <w:rPr>
          <w:u w:val="none"/>
        </w:rPr>
      </w:pPr>
      <w:r w:rsidDel="00000000" w:rsidR="00000000" w:rsidRPr="00000000">
        <w:rPr>
          <w:rtl w:val="0"/>
        </w:rPr>
        <w:t xml:space="preserve">Readily available materials / components for the battery pack design</w:t>
      </w:r>
    </w:p>
    <w:p w:rsidR="00000000" w:rsidDel="00000000" w:rsidP="00000000" w:rsidRDefault="00000000" w:rsidRPr="00000000" w14:paraId="0000000C">
      <w:pPr>
        <w:numPr>
          <w:ilvl w:val="0"/>
          <w:numId w:val="2"/>
        </w:numPr>
        <w:ind w:left="720" w:hanging="360"/>
        <w:rPr>
          <w:u w:val="none"/>
        </w:rPr>
      </w:pPr>
      <w:r w:rsidDel="00000000" w:rsidR="00000000" w:rsidRPr="00000000">
        <w:rPr>
          <w:rtl w:val="0"/>
        </w:rPr>
        <w:t xml:space="preserve">Depth rating: at least 100m.  200m preferred.</w:t>
      </w:r>
    </w:p>
    <w:p w:rsidR="00000000" w:rsidDel="00000000" w:rsidP="00000000" w:rsidRDefault="00000000" w:rsidRPr="00000000" w14:paraId="0000000D">
      <w:pPr>
        <w:numPr>
          <w:ilvl w:val="0"/>
          <w:numId w:val="2"/>
        </w:numPr>
        <w:ind w:left="720" w:hanging="360"/>
        <w:rPr>
          <w:u w:val="none"/>
        </w:rPr>
      </w:pPr>
      <w:r w:rsidDel="00000000" w:rsidR="00000000" w:rsidRPr="00000000">
        <w:rPr>
          <w:rtl w:val="0"/>
        </w:rPr>
        <w:t xml:space="preserve">Scalable design by length of housing.  Design goal for 1, 2, 3, 4, 5 batteries.</w:t>
      </w:r>
    </w:p>
    <w:p w:rsidR="00000000" w:rsidDel="00000000" w:rsidP="00000000" w:rsidRDefault="00000000" w:rsidRPr="00000000" w14:paraId="0000000E">
      <w:pPr>
        <w:numPr>
          <w:ilvl w:val="0"/>
          <w:numId w:val="2"/>
        </w:numPr>
        <w:ind w:left="720" w:hanging="360"/>
        <w:rPr>
          <w:u w:val="none"/>
        </w:rPr>
      </w:pPr>
      <w:r w:rsidDel="00000000" w:rsidR="00000000" w:rsidRPr="00000000">
        <w:rPr>
          <w:rtl w:val="0"/>
        </w:rPr>
        <w:t xml:space="preserve">Buoyancy: Fully assembled battery pack should be near neutral with some positive buoyancy (125g or so).</w:t>
      </w:r>
    </w:p>
    <w:p w:rsidR="00000000" w:rsidDel="00000000" w:rsidP="00000000" w:rsidRDefault="00000000" w:rsidRPr="00000000" w14:paraId="0000000F">
      <w:pPr>
        <w:numPr>
          <w:ilvl w:val="0"/>
          <w:numId w:val="2"/>
        </w:numPr>
        <w:ind w:left="720" w:hanging="360"/>
        <w:rPr>
          <w:u w:val="none"/>
        </w:rPr>
      </w:pPr>
      <w:r w:rsidDel="00000000" w:rsidR="00000000" w:rsidRPr="00000000">
        <w:rPr>
          <w:rtl w:val="0"/>
        </w:rPr>
        <w:t xml:space="preserve">Electrical:</w:t>
      </w:r>
    </w:p>
    <w:p w:rsidR="00000000" w:rsidDel="00000000" w:rsidP="00000000" w:rsidRDefault="00000000" w:rsidRPr="00000000" w14:paraId="00000010">
      <w:pPr>
        <w:numPr>
          <w:ilvl w:val="1"/>
          <w:numId w:val="2"/>
        </w:numPr>
        <w:ind w:left="1440" w:hanging="360"/>
        <w:rPr>
          <w:u w:val="none"/>
        </w:rPr>
      </w:pPr>
      <w:r w:rsidDel="00000000" w:rsidR="00000000" w:rsidRPr="00000000">
        <w:rPr>
          <w:rtl w:val="0"/>
        </w:rPr>
        <w:t xml:space="preserve">Voltage: 14v to 20v</w:t>
      </w:r>
    </w:p>
    <w:p w:rsidR="00000000" w:rsidDel="00000000" w:rsidP="00000000" w:rsidRDefault="00000000" w:rsidRPr="00000000" w14:paraId="00000011">
      <w:pPr>
        <w:numPr>
          <w:ilvl w:val="1"/>
          <w:numId w:val="2"/>
        </w:numPr>
        <w:ind w:left="1440" w:hanging="360"/>
        <w:rPr>
          <w:u w:val="none"/>
        </w:rPr>
      </w:pPr>
      <w:r w:rsidDel="00000000" w:rsidR="00000000" w:rsidRPr="00000000">
        <w:rPr>
          <w:rtl w:val="0"/>
        </w:rPr>
        <w:t xml:space="preserve">Energy: 200 Wh to 1000 Whr</w:t>
      </w:r>
    </w:p>
    <w:p w:rsidR="00000000" w:rsidDel="00000000" w:rsidP="00000000" w:rsidRDefault="00000000" w:rsidRPr="00000000" w14:paraId="00000012">
      <w:pPr>
        <w:numPr>
          <w:ilvl w:val="1"/>
          <w:numId w:val="2"/>
        </w:numPr>
        <w:ind w:left="1440" w:hanging="360"/>
        <w:rPr>
          <w:u w:val="none"/>
        </w:rPr>
      </w:pPr>
      <w:r w:rsidDel="00000000" w:rsidR="00000000" w:rsidRPr="00000000">
        <w:rPr>
          <w:rtl w:val="0"/>
        </w:rPr>
        <w:t xml:space="preserve">Max current: 1A</w:t>
      </w:r>
    </w:p>
    <w:p w:rsidR="00000000" w:rsidDel="00000000" w:rsidP="00000000" w:rsidRDefault="00000000" w:rsidRPr="00000000" w14:paraId="00000013">
      <w:pPr>
        <w:numPr>
          <w:ilvl w:val="1"/>
          <w:numId w:val="2"/>
        </w:numPr>
        <w:ind w:left="1440" w:hanging="360"/>
      </w:pPr>
      <w:r w:rsidDel="00000000" w:rsidR="00000000" w:rsidRPr="00000000">
        <w:rPr>
          <w:rtl w:val="0"/>
        </w:rPr>
        <w:t xml:space="preserve">10 pin connector (or adapter).  Wiring is identical for the Spray - Planktivore cable.  10 pin chosen due to Spray.</w:t>
      </w:r>
    </w:p>
    <w:p w:rsidR="00000000" w:rsidDel="00000000" w:rsidP="00000000" w:rsidRDefault="00000000" w:rsidRPr="00000000" w14:paraId="00000014">
      <w:pPr>
        <w:numPr>
          <w:ilvl w:val="0"/>
          <w:numId w:val="2"/>
        </w:numPr>
        <w:ind w:left="720" w:hanging="360"/>
      </w:pPr>
      <w:r w:rsidDel="00000000" w:rsidR="00000000" w:rsidRPr="00000000">
        <w:rPr>
          <w:rtl w:val="0"/>
        </w:rPr>
        <w:t xml:space="preserve">Recharging the batteries will be done by removing them from the battery housing and using an off the shelf charging station.</w:t>
      </w:r>
    </w:p>
    <w:p w:rsidR="00000000" w:rsidDel="00000000" w:rsidP="00000000" w:rsidRDefault="00000000" w:rsidRPr="00000000" w14:paraId="00000015">
      <w:pPr>
        <w:numPr>
          <w:ilvl w:val="0"/>
          <w:numId w:val="2"/>
        </w:numPr>
        <w:ind w:left="720" w:hanging="360"/>
      </w:pPr>
      <w:r w:rsidDel="00000000" w:rsidR="00000000" w:rsidRPr="00000000">
        <w:rPr>
          <w:rtl w:val="0"/>
        </w:rPr>
        <w:t xml:space="preserve">Test platforms:  Pier, Coastal profiling float or downrigger off Paragon.</w:t>
      </w:r>
    </w:p>
    <w:p w:rsidR="00000000" w:rsidDel="00000000" w:rsidP="00000000" w:rsidRDefault="00000000" w:rsidRPr="00000000" w14:paraId="00000016">
      <w:pPr>
        <w:numPr>
          <w:ilvl w:val="0"/>
          <w:numId w:val="2"/>
        </w:numPr>
        <w:ind w:left="720" w:hanging="360"/>
        <w:rPr>
          <w:u w:val="none"/>
        </w:rPr>
      </w:pPr>
      <w:r w:rsidDel="00000000" w:rsidR="00000000" w:rsidRPr="00000000">
        <w:rPr>
          <w:rtl w:val="0"/>
        </w:rPr>
        <w:t xml:space="preserve">Constraints:</w:t>
      </w:r>
    </w:p>
    <w:p w:rsidR="00000000" w:rsidDel="00000000" w:rsidP="00000000" w:rsidRDefault="00000000" w:rsidRPr="00000000" w14:paraId="00000017">
      <w:pPr>
        <w:numPr>
          <w:ilvl w:val="1"/>
          <w:numId w:val="2"/>
        </w:numPr>
        <w:ind w:left="1440" w:hanging="360"/>
        <w:rPr>
          <w:u w:val="none"/>
        </w:rPr>
      </w:pPr>
      <w:r w:rsidDel="00000000" w:rsidR="00000000" w:rsidRPr="00000000">
        <w:rPr>
          <w:rtl w:val="0"/>
        </w:rPr>
        <w:t xml:space="preserve">Chip shortage (Pandemic and Tradewar with China) is affecting semiconductor, connector and battery availability</w:t>
      </w:r>
    </w:p>
    <w:p w:rsidR="00000000" w:rsidDel="00000000" w:rsidP="00000000" w:rsidRDefault="00000000" w:rsidRPr="00000000" w14:paraId="00000018">
      <w:pPr>
        <w:numPr>
          <w:ilvl w:val="1"/>
          <w:numId w:val="2"/>
        </w:numPr>
        <w:ind w:left="1440" w:hanging="360"/>
        <w:rPr>
          <w:u w:val="none"/>
        </w:rPr>
      </w:pPr>
      <w:r w:rsidDel="00000000" w:rsidR="00000000" w:rsidRPr="00000000">
        <w:rPr>
          <w:rtl w:val="0"/>
        </w:rPr>
        <w:t xml:space="preserve">Limited Engineering and fabrication availability.   </w:t>
      </w:r>
    </w:p>
    <w:p w:rsidR="00000000" w:rsidDel="00000000" w:rsidP="00000000" w:rsidRDefault="00000000" w:rsidRPr="00000000" w14:paraId="00000019">
      <w:pPr>
        <w:numPr>
          <w:ilvl w:val="2"/>
          <w:numId w:val="2"/>
        </w:numPr>
        <w:ind w:left="2160" w:hanging="360"/>
        <w:rPr>
          <w:u w:val="none"/>
        </w:rPr>
      </w:pPr>
      <w:r w:rsidDel="00000000" w:rsidR="00000000" w:rsidRPr="00000000">
        <w:rPr>
          <w:rtl w:val="0"/>
        </w:rPr>
        <w:t xml:space="preserve">ME has ~40 hrs of design / fab drawing time, what can we get in 2021?</w:t>
      </w:r>
    </w:p>
    <w:p w:rsidR="00000000" w:rsidDel="00000000" w:rsidP="00000000" w:rsidRDefault="00000000" w:rsidRPr="00000000" w14:paraId="0000001A">
      <w:pPr>
        <w:numPr>
          <w:ilvl w:val="2"/>
          <w:numId w:val="2"/>
        </w:numPr>
        <w:ind w:left="2160" w:hanging="360"/>
        <w:rPr>
          <w:u w:val="none"/>
        </w:rPr>
      </w:pPr>
      <w:r w:rsidDel="00000000" w:rsidR="00000000" w:rsidRPr="00000000">
        <w:rPr>
          <w:rtl w:val="0"/>
        </w:rPr>
        <w:t xml:space="preserve">Holiday season / pandemic effects on fabrication availability</w:t>
      </w:r>
    </w:p>
    <w:p w:rsidR="00000000" w:rsidDel="00000000" w:rsidP="00000000" w:rsidRDefault="00000000" w:rsidRPr="00000000" w14:paraId="0000001B">
      <w:pPr>
        <w:numPr>
          <w:ilvl w:val="0"/>
          <w:numId w:val="2"/>
        </w:numPr>
        <w:ind w:left="720" w:hanging="360"/>
        <w:rPr>
          <w:u w:val="none"/>
        </w:rPr>
      </w:pPr>
      <w:r w:rsidDel="00000000" w:rsidR="00000000" w:rsidRPr="00000000">
        <w:rPr>
          <w:rtl w:val="0"/>
        </w:rPr>
        <w:t xml:space="preserve">Schedule</w:t>
      </w:r>
    </w:p>
    <w:p w:rsidR="00000000" w:rsidDel="00000000" w:rsidP="00000000" w:rsidRDefault="00000000" w:rsidRPr="00000000" w14:paraId="0000001C">
      <w:pPr>
        <w:numPr>
          <w:ilvl w:val="1"/>
          <w:numId w:val="2"/>
        </w:numPr>
        <w:ind w:left="1440" w:hanging="360"/>
        <w:rPr>
          <w:u w:val="none"/>
        </w:rPr>
      </w:pPr>
      <w:r w:rsidDel="00000000" w:rsidR="00000000" w:rsidRPr="00000000">
        <w:rPr>
          <w:rtl w:val="0"/>
        </w:rPr>
        <w:t xml:space="preserve">Housing fabricated by mid December 2021 (goal)</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Paul has previously built a 500Wh battery pack using Inspired Energy.   A number of the components needed are on severe backorder (&gt; 40weeks).</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Using Dewalt power tool batteries satisfy several requirements.  Mike Kelly, DMO director, indicated he would be fine with Dewalt batteries being brought on the ship due to the consumer safety protocols.</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Notes on DCB210 10AH 20v:</w:t>
      </w:r>
    </w:p>
    <w:p w:rsidR="00000000" w:rsidDel="00000000" w:rsidP="00000000" w:rsidRDefault="00000000" w:rsidRPr="00000000" w14:paraId="00000026">
      <w:pPr>
        <w:numPr>
          <w:ilvl w:val="0"/>
          <w:numId w:val="7"/>
        </w:numPr>
        <w:ind w:left="720" w:hanging="360"/>
        <w:rPr>
          <w:u w:val="none"/>
        </w:rPr>
      </w:pPr>
      <w:r w:rsidDel="00000000" w:rsidR="00000000" w:rsidRPr="00000000">
        <w:rPr>
          <w:rtl w:val="0"/>
        </w:rPr>
        <w:t xml:space="preserve"> diagonal is 4.1” schedule 80 5” pipe (non-standard diameter) could be used to get near 200m </w:t>
      </w:r>
      <w:hyperlink r:id="rId6">
        <w:r w:rsidDel="00000000" w:rsidR="00000000" w:rsidRPr="00000000">
          <w:rPr>
            <w:color w:val="1155cc"/>
            <w:u w:val="single"/>
            <w:rtl w:val="0"/>
          </w:rPr>
          <w:t xml:space="preserve">https://www.pvcfittingsonline.com/5-schedule-80-pvc-pipe-8008-050ab-5ft.html</w:t>
        </w:r>
      </w:hyperlink>
      <w:r w:rsidDel="00000000" w:rsidR="00000000" w:rsidRPr="00000000">
        <w:rPr>
          <w:rtl w:val="0"/>
        </w:rPr>
      </w:r>
    </w:p>
    <w:p w:rsidR="00000000" w:rsidDel="00000000" w:rsidP="00000000" w:rsidRDefault="00000000" w:rsidRPr="00000000" w14:paraId="00000027">
      <w:pPr>
        <w:numPr>
          <w:ilvl w:val="0"/>
          <w:numId w:val="7"/>
        </w:numPr>
        <w:ind w:left="720" w:hanging="360"/>
        <w:rPr>
          <w:u w:val="none"/>
        </w:rPr>
      </w:pPr>
      <w:r w:rsidDel="00000000" w:rsidR="00000000" w:rsidRPr="00000000">
        <w:rPr>
          <w:rtl w:val="0"/>
        </w:rPr>
        <w:t xml:space="preserve">Battery could be trimmed to 3.84” (97.5 mm) which would be a tight squeeze in 4” schedule 80.   Would like to avoid modifying the battery pack.</w:t>
      </w:r>
    </w:p>
    <w:p w:rsidR="00000000" w:rsidDel="00000000" w:rsidP="00000000" w:rsidRDefault="00000000" w:rsidRPr="00000000" w14:paraId="00000028">
      <w:pPr>
        <w:numPr>
          <w:ilvl w:val="0"/>
          <w:numId w:val="7"/>
        </w:numPr>
        <w:ind w:left="720" w:hanging="360"/>
        <w:rPr>
          <w:u w:val="none"/>
        </w:rPr>
      </w:pPr>
      <w:r w:rsidDel="00000000" w:rsidR="00000000" w:rsidRPr="00000000">
        <w:rPr>
          <w:rtl w:val="0"/>
        </w:rPr>
        <w:t xml:space="preserve">Connectors are readily available from Amazon for the battery pack.</w:t>
      </w:r>
    </w:p>
    <w:p w:rsidR="00000000" w:rsidDel="00000000" w:rsidP="00000000" w:rsidRDefault="00000000" w:rsidRPr="00000000" w14:paraId="00000029">
      <w:pPr>
        <w:numPr>
          <w:ilvl w:val="0"/>
          <w:numId w:val="7"/>
        </w:numPr>
        <w:ind w:left="720" w:hanging="360"/>
        <w:rPr>
          <w:u w:val="none"/>
        </w:rPr>
      </w:pPr>
      <w:r w:rsidDel="00000000" w:rsidR="00000000" w:rsidRPr="00000000">
        <w:rPr>
          <w:rtl w:val="0"/>
        </w:rPr>
        <w:t xml:space="preserve">Battery ship time was a week, from Mexico.  Net weight: 2.108KG according to box, gross weight is 2.246 kg.   Shipping may have been slow due to amount of Lithium when ordering a 2 pack.</w:t>
      </w:r>
    </w:p>
    <w:p w:rsidR="00000000" w:rsidDel="00000000" w:rsidP="00000000" w:rsidRDefault="00000000" w:rsidRPr="00000000" w14:paraId="0000002A">
      <w:pPr>
        <w:numPr>
          <w:ilvl w:val="0"/>
          <w:numId w:val="7"/>
        </w:numPr>
        <w:ind w:left="720" w:hanging="360"/>
        <w:rPr>
          <w:u w:val="none"/>
        </w:rPr>
      </w:pPr>
      <w:r w:rsidDel="00000000" w:rsidR="00000000" w:rsidRPr="00000000">
        <w:rPr>
          <w:rtl w:val="0"/>
        </w:rPr>
        <w:t xml:space="preserve">Weight Estimate on DeWalt DCB210 battery is 1.05kg for 20v 10AHr.    Weight estimate based on shipping info.</w:t>
      </w:r>
    </w:p>
    <w:p w:rsidR="00000000" w:rsidDel="00000000" w:rsidP="00000000" w:rsidRDefault="00000000" w:rsidRPr="00000000" w14:paraId="0000002B">
      <w:pPr>
        <w:numPr>
          <w:ilvl w:val="0"/>
          <w:numId w:val="7"/>
        </w:numPr>
        <w:ind w:left="720" w:hanging="360"/>
        <w:rPr>
          <w:u w:val="none"/>
        </w:rPr>
      </w:pPr>
      <w:r w:rsidDel="00000000" w:rsidR="00000000" w:rsidRPr="00000000">
        <w:rPr>
          <w:rtl w:val="0"/>
        </w:rPr>
        <w:t xml:space="preserve">Size DeWalt DCB210 battery </w:t>
      </w:r>
    </w:p>
    <w:p w:rsidR="00000000" w:rsidDel="00000000" w:rsidP="00000000" w:rsidRDefault="00000000" w:rsidRPr="00000000" w14:paraId="0000002C">
      <w:pPr>
        <w:numPr>
          <w:ilvl w:val="1"/>
          <w:numId w:val="7"/>
        </w:numPr>
        <w:ind w:left="1440" w:hanging="360"/>
        <w:rPr>
          <w:u w:val="none"/>
        </w:rPr>
      </w:pPr>
      <w:r w:rsidDel="00000000" w:rsidR="00000000" w:rsidRPr="00000000">
        <w:rPr>
          <w:rtl w:val="0"/>
        </w:rPr>
        <w:t xml:space="preserve">housing base is 5.4” L x 3.4” W x 2.3” H with a 3.4 L x 2.3 W x 0.95”H connector riser on tob and a sloping 1.1 L x 2.3W x (0.95” sloping to 0”) H Release button detail.  </w:t>
      </w:r>
    </w:p>
    <w:p w:rsidR="00000000" w:rsidDel="00000000" w:rsidP="00000000" w:rsidRDefault="00000000" w:rsidRPr="00000000" w14:paraId="0000002D">
      <w:pPr>
        <w:numPr>
          <w:ilvl w:val="1"/>
          <w:numId w:val="7"/>
        </w:numPr>
        <w:ind w:left="1440" w:hanging="360"/>
        <w:rPr>
          <w:u w:val="none"/>
        </w:rPr>
      </w:pPr>
      <w:r w:rsidDel="00000000" w:rsidR="00000000" w:rsidRPr="00000000">
        <w:rPr>
          <w:rtl w:val="0"/>
        </w:rPr>
        <w:t xml:space="preserve">Measuring diagonal, 4.1”.   </w:t>
      </w:r>
    </w:p>
    <w:p w:rsidR="00000000" w:rsidDel="00000000" w:rsidP="00000000" w:rsidRDefault="00000000" w:rsidRPr="00000000" w14:paraId="0000002E">
      <w:pPr>
        <w:numPr>
          <w:ilvl w:val="1"/>
          <w:numId w:val="7"/>
        </w:numPr>
        <w:ind w:left="1440" w:hanging="360"/>
        <w:rPr>
          <w:u w:val="none"/>
        </w:rPr>
      </w:pPr>
      <w:r w:rsidDel="00000000" w:rsidR="00000000" w:rsidRPr="00000000">
        <w:rPr>
          <w:rtl w:val="0"/>
        </w:rPr>
        <w:t xml:space="preserve">If top ‘lip’ is trimmed, diagonal can be 3.84” (would like to avoid battery mod)</w:t>
      </w:r>
    </w:p>
    <w:p w:rsidR="00000000" w:rsidDel="00000000" w:rsidP="00000000" w:rsidRDefault="00000000" w:rsidRPr="00000000" w14:paraId="0000002F">
      <w:pPr>
        <w:rPr/>
      </w:pPr>
      <w:r w:rsidDel="00000000" w:rsidR="00000000" w:rsidRPr="00000000">
        <w:rPr/>
        <w:drawing>
          <wp:inline distB="114300" distT="114300" distL="114300" distR="114300">
            <wp:extent cx="1209675" cy="1028700"/>
            <wp:effectExtent b="0" l="0" r="0" t="0"/>
            <wp:docPr id="1"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1209675"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numPr>
          <w:ilvl w:val="0"/>
          <w:numId w:val="1"/>
        </w:numPr>
        <w:ind w:left="720" w:hanging="360"/>
        <w:rPr>
          <w:u w:val="none"/>
        </w:rPr>
      </w:pPr>
      <w:r w:rsidDel="00000000" w:rsidR="00000000" w:rsidRPr="00000000">
        <w:rPr>
          <w:rtl w:val="0"/>
        </w:rPr>
        <w:t xml:space="preserve">Battery connector fits flush to the top of the connector riser.</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drawing>
          <wp:inline distB="114300" distT="114300" distL="114300" distR="114300">
            <wp:extent cx="1162050" cy="1209675"/>
            <wp:effectExtent b="0" l="0" r="0" t="0"/>
            <wp:docPr id="4"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1162050" cy="1209675"/>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Question: Can we adjust housing length to yield approx.125 grams positive for five configurations of pvc pipe lengths (including weight of end caps, electronics, wiring, vent, frame, etc).</w:t>
      </w:r>
    </w:p>
    <w:p w:rsidR="00000000" w:rsidDel="00000000" w:rsidP="00000000" w:rsidRDefault="00000000" w:rsidRPr="00000000" w14:paraId="00000035">
      <w:pPr>
        <w:numPr>
          <w:ilvl w:val="0"/>
          <w:numId w:val="5"/>
        </w:numPr>
        <w:ind w:left="720" w:hanging="360"/>
        <w:rPr>
          <w:u w:val="none"/>
        </w:rPr>
      </w:pPr>
      <w:r w:rsidDel="00000000" w:rsidR="00000000" w:rsidRPr="00000000">
        <w:rPr>
          <w:rtl w:val="0"/>
        </w:rPr>
        <w:t xml:space="preserve">Electronics + wiring + connector weight estime = TBD</w:t>
      </w:r>
    </w:p>
    <w:p w:rsidR="00000000" w:rsidDel="00000000" w:rsidP="00000000" w:rsidRDefault="00000000" w:rsidRPr="00000000" w14:paraId="00000036">
      <w:pPr>
        <w:numPr>
          <w:ilvl w:val="0"/>
          <w:numId w:val="5"/>
        </w:numPr>
        <w:ind w:left="720" w:hanging="360"/>
        <w:rPr>
          <w:u w:val="none"/>
        </w:rPr>
      </w:pPr>
      <w:r w:rsidDel="00000000" w:rsidR="00000000" w:rsidRPr="00000000">
        <w:rPr>
          <w:rtl w:val="0"/>
        </w:rPr>
        <w:t xml:space="preserve">PVC Pipe lengths (positive buoyancy) for five variants:</w:t>
      </w:r>
    </w:p>
    <w:p w:rsidR="00000000" w:rsidDel="00000000" w:rsidP="00000000" w:rsidRDefault="00000000" w:rsidRPr="00000000" w14:paraId="00000037">
      <w:pPr>
        <w:numPr>
          <w:ilvl w:val="0"/>
          <w:numId w:val="4"/>
        </w:numPr>
        <w:ind w:left="1440" w:hanging="360"/>
        <w:rPr>
          <w:u w:val="none"/>
        </w:rPr>
      </w:pPr>
      <w:r w:rsidDel="00000000" w:rsidR="00000000" w:rsidRPr="00000000">
        <w:rPr>
          <w:rtl w:val="0"/>
        </w:rPr>
        <w:t xml:space="preserve">1 battery (200Whr), est. 1.05kg</w:t>
      </w:r>
    </w:p>
    <w:p w:rsidR="00000000" w:rsidDel="00000000" w:rsidP="00000000" w:rsidRDefault="00000000" w:rsidRPr="00000000" w14:paraId="00000038">
      <w:pPr>
        <w:numPr>
          <w:ilvl w:val="0"/>
          <w:numId w:val="4"/>
        </w:numPr>
        <w:ind w:left="1440" w:hanging="360"/>
        <w:rPr>
          <w:u w:val="none"/>
        </w:rPr>
      </w:pPr>
      <w:r w:rsidDel="00000000" w:rsidR="00000000" w:rsidRPr="00000000">
        <w:rPr>
          <w:rtl w:val="0"/>
        </w:rPr>
        <w:t xml:space="preserve">2 battery (400Whr), est. 2.10kg</w:t>
      </w:r>
    </w:p>
    <w:p w:rsidR="00000000" w:rsidDel="00000000" w:rsidP="00000000" w:rsidRDefault="00000000" w:rsidRPr="00000000" w14:paraId="00000039">
      <w:pPr>
        <w:numPr>
          <w:ilvl w:val="0"/>
          <w:numId w:val="4"/>
        </w:numPr>
        <w:ind w:left="1440" w:hanging="360"/>
        <w:rPr>
          <w:u w:val="none"/>
        </w:rPr>
      </w:pPr>
      <w:r w:rsidDel="00000000" w:rsidR="00000000" w:rsidRPr="00000000">
        <w:rPr>
          <w:rtl w:val="0"/>
        </w:rPr>
        <w:t xml:space="preserve">3 battery (600Whr), est. 3.15kg</w:t>
      </w:r>
    </w:p>
    <w:p w:rsidR="00000000" w:rsidDel="00000000" w:rsidP="00000000" w:rsidRDefault="00000000" w:rsidRPr="00000000" w14:paraId="0000003A">
      <w:pPr>
        <w:numPr>
          <w:ilvl w:val="0"/>
          <w:numId w:val="4"/>
        </w:numPr>
        <w:ind w:left="1440" w:hanging="360"/>
        <w:rPr>
          <w:u w:val="none"/>
        </w:rPr>
      </w:pPr>
      <w:r w:rsidDel="00000000" w:rsidR="00000000" w:rsidRPr="00000000">
        <w:rPr>
          <w:rtl w:val="0"/>
        </w:rPr>
        <w:t xml:space="preserve">4 battery (800Whr), est. 4.20kg</w:t>
      </w:r>
    </w:p>
    <w:p w:rsidR="00000000" w:rsidDel="00000000" w:rsidP="00000000" w:rsidRDefault="00000000" w:rsidRPr="00000000" w14:paraId="0000003B">
      <w:pPr>
        <w:numPr>
          <w:ilvl w:val="0"/>
          <w:numId w:val="4"/>
        </w:numPr>
        <w:ind w:left="1440" w:hanging="360"/>
        <w:rPr>
          <w:u w:val="none"/>
        </w:rPr>
      </w:pPr>
      <w:r w:rsidDel="00000000" w:rsidR="00000000" w:rsidRPr="00000000">
        <w:rPr>
          <w:rtl w:val="0"/>
        </w:rPr>
        <w:t xml:space="preserve">5 battery (1000Whr), est. 5.25kg</w:t>
      </w:r>
    </w:p>
    <w:p w:rsidR="00000000" w:rsidDel="00000000" w:rsidP="00000000" w:rsidRDefault="00000000" w:rsidRPr="00000000" w14:paraId="0000003C">
      <w:pPr>
        <w:numPr>
          <w:ilvl w:val="0"/>
          <w:numId w:val="4"/>
        </w:numPr>
        <w:ind w:left="1440" w:hanging="360"/>
        <w:rPr>
          <w:u w:val="none"/>
        </w:rPr>
      </w:pPr>
      <w:r w:rsidDel="00000000" w:rsidR="00000000" w:rsidRPr="00000000">
        <w:rPr>
          <w:rtl w:val="0"/>
        </w:rPr>
        <w:t xml:space="preserve">Note: if five variants is too time consuming, estimate for 4 battery only.</w:t>
      </w:r>
    </w:p>
    <w:p w:rsidR="00000000" w:rsidDel="00000000" w:rsidP="00000000" w:rsidRDefault="00000000" w:rsidRPr="00000000" w14:paraId="0000003D">
      <w:pPr>
        <w:ind w:left="0" w:firstLine="0"/>
        <w:rPr/>
      </w:pPr>
      <w:r w:rsidDel="00000000" w:rsidR="00000000" w:rsidRPr="00000000">
        <w:rPr>
          <w:rtl w:val="0"/>
        </w:rPr>
      </w:r>
    </w:p>
    <w:p w:rsidR="00000000" w:rsidDel="00000000" w:rsidP="00000000" w:rsidRDefault="00000000" w:rsidRPr="00000000" w14:paraId="0000003E">
      <w:pPr>
        <w:numPr>
          <w:ilvl w:val="0"/>
          <w:numId w:val="3"/>
        </w:numPr>
        <w:ind w:left="720" w:hanging="360"/>
        <w:rPr>
          <w:u w:val="none"/>
        </w:rPr>
      </w:pPr>
      <w:r w:rsidDel="00000000" w:rsidR="00000000" w:rsidRPr="00000000">
        <w:rPr>
          <w:rtl w:val="0"/>
        </w:rPr>
        <w:t xml:space="preserve">Thoughts on trimming neutral.  </w:t>
      </w:r>
    </w:p>
    <w:p w:rsidR="00000000" w:rsidDel="00000000" w:rsidP="00000000" w:rsidRDefault="00000000" w:rsidRPr="00000000" w14:paraId="0000003F">
      <w:pPr>
        <w:numPr>
          <w:ilvl w:val="1"/>
          <w:numId w:val="3"/>
        </w:numPr>
        <w:ind w:left="1440" w:hanging="360"/>
        <w:rPr>
          <w:u w:val="none"/>
        </w:rPr>
      </w:pPr>
      <w:r w:rsidDel="00000000" w:rsidR="00000000" w:rsidRPr="00000000">
        <w:rPr>
          <w:rtl w:val="0"/>
        </w:rPr>
        <w:t xml:space="preserve">80% of weight added internally, 20% weight added external to trim neutral</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https://www.archtoolbox.com/materials-systems/plumbing/standard-pipe-dimensions.html</w:t>
      </w:r>
    </w:p>
    <w:p w:rsidR="00000000" w:rsidDel="00000000" w:rsidP="00000000" w:rsidRDefault="00000000" w:rsidRPr="00000000" w14:paraId="00000043">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80" w:before="520" w:line="300" w:lineRule="auto"/>
        <w:rPr>
          <w:b w:val="1"/>
          <w:sz w:val="24"/>
          <w:szCs w:val="24"/>
        </w:rPr>
      </w:pPr>
      <w:r w:rsidDel="00000000" w:rsidR="00000000" w:rsidRPr="00000000">
        <w:rPr>
          <w:b w:val="1"/>
          <w:sz w:val="24"/>
          <w:szCs w:val="24"/>
          <w:rtl w:val="0"/>
        </w:rPr>
        <w:t xml:space="preserve">Polyvinyl Chloride (PVC) Pipe Sizes - Schedule 80</w:t>
      </w:r>
    </w:p>
    <w:p w:rsidR="00000000" w:rsidDel="00000000" w:rsidP="00000000" w:rsidRDefault="00000000" w:rsidRPr="00000000" w14:paraId="00000044">
      <w:pPr>
        <w:shd w:fill="ffffff" w:val="clear"/>
        <w:spacing w:after="600" w:lineRule="auto"/>
        <w:rPr>
          <w:sz w:val="20"/>
          <w:szCs w:val="20"/>
        </w:rPr>
      </w:pPr>
      <w:r w:rsidDel="00000000" w:rsidR="00000000" w:rsidRPr="00000000">
        <w:rPr>
          <w:color w:val="1a1a1a"/>
          <w:sz w:val="20"/>
          <w:szCs w:val="20"/>
          <w:rtl w:val="0"/>
        </w:rPr>
        <w:t xml:space="preserve">Chlorinated Polyvinyl Chloride (CPVC) has the same dimensions as PVC, but weighs slightly more than PVC</w:t>
      </w:r>
      <w:r w:rsidDel="00000000" w:rsidR="00000000" w:rsidRPr="00000000">
        <w:rPr>
          <w:rtl w:val="0"/>
        </w:rPr>
      </w:r>
    </w:p>
    <w:tbl>
      <w:tblPr>
        <w:tblStyle w:val="Table1"/>
        <w:tblW w:w="8955.0" w:type="dxa"/>
        <w:jc w:val="left"/>
        <w:tblInd w:w="120.0" w:type="pct"/>
        <w:tblBorders>
          <w:top w:color="dddddd" w:space="0" w:sz="6" w:val="single"/>
          <w:left w:color="000000" w:space="0" w:sz="0" w:val="nil"/>
          <w:bottom w:color="dddddd" w:space="0" w:sz="6" w:val="single"/>
          <w:right w:color="dddddd" w:space="0" w:sz="6" w:val="single"/>
        </w:tblBorders>
        <w:tblLayout w:type="fixed"/>
        <w:tblLook w:val="0600"/>
      </w:tblPr>
      <w:tblGrid>
        <w:gridCol w:w="1470"/>
        <w:gridCol w:w="1755"/>
        <w:gridCol w:w="1725"/>
        <w:gridCol w:w="1740"/>
        <w:gridCol w:w="2265"/>
        <w:tblGridChange w:id="0">
          <w:tblGrid>
            <w:gridCol w:w="1470"/>
            <w:gridCol w:w="1755"/>
            <w:gridCol w:w="1725"/>
            <w:gridCol w:w="1740"/>
            <w:gridCol w:w="2265"/>
          </w:tblGrid>
        </w:tblGridChange>
      </w:tblGrid>
      <w:tr>
        <w:trPr>
          <w:cantSplit w:val="0"/>
          <w:trHeight w:val="855" w:hRule="atLeast"/>
          <w:tblHeader w:val="0"/>
        </w:trPr>
        <w:tc>
          <w:tcPr>
            <w:tcBorders>
              <w:top w:color="000000" w:space="0" w:sz="0" w:val="nil"/>
              <w:left w:color="dddddd" w:space="0" w:sz="6" w:val="single"/>
              <w:bottom w:color="e1e1e1" w:space="0" w:sz="6" w:val="single"/>
              <w:right w:color="000000" w:space="0" w:sz="0" w:val="nil"/>
            </w:tcBorders>
            <w:shd w:fill="666666" w:val="clear"/>
            <w:tcMar>
              <w:top w:w="120.0" w:type="dxa"/>
              <w:left w:w="120.0" w:type="dxa"/>
              <w:bottom w:w="120.0" w:type="dxa"/>
              <w:right w:w="120.0" w:type="dxa"/>
            </w:tcMar>
            <w:vAlign w:val="center"/>
          </w:tcPr>
          <w:p w:rsidR="00000000" w:rsidDel="00000000" w:rsidP="00000000" w:rsidRDefault="00000000" w:rsidRPr="00000000" w14:paraId="00000045">
            <w:pPr>
              <w:spacing w:after="300" w:line="300" w:lineRule="auto"/>
              <w:jc w:val="center"/>
              <w:rPr>
                <w:color w:val="1a1a1a"/>
                <w:sz w:val="16"/>
                <w:szCs w:val="16"/>
              </w:rPr>
            </w:pPr>
            <w:r w:rsidDel="00000000" w:rsidR="00000000" w:rsidRPr="00000000">
              <w:rPr>
                <w:b w:val="1"/>
                <w:color w:val="ffffff"/>
                <w:sz w:val="16"/>
                <w:szCs w:val="16"/>
                <w:rtl w:val="0"/>
              </w:rPr>
              <w:t xml:space="preserve">NPS</w:t>
            </w:r>
            <w:r w:rsidDel="00000000" w:rsidR="00000000" w:rsidRPr="00000000">
              <w:rPr>
                <w:rtl w:val="0"/>
              </w:rPr>
            </w:r>
          </w:p>
        </w:tc>
        <w:tc>
          <w:tcPr>
            <w:tcBorders>
              <w:top w:color="000000" w:space="0" w:sz="0" w:val="nil"/>
              <w:left w:color="dddddd" w:space="0" w:sz="6" w:val="single"/>
              <w:bottom w:color="e1e1e1" w:space="0" w:sz="6" w:val="single"/>
              <w:right w:color="000000" w:space="0" w:sz="0" w:val="nil"/>
            </w:tcBorders>
            <w:shd w:fill="666666" w:val="clear"/>
            <w:tcMar>
              <w:top w:w="120.0" w:type="dxa"/>
              <w:left w:w="120.0" w:type="dxa"/>
              <w:bottom w:w="120.0" w:type="dxa"/>
              <w:right w:w="120.0" w:type="dxa"/>
            </w:tcMar>
            <w:vAlign w:val="center"/>
          </w:tcPr>
          <w:p w:rsidR="00000000" w:rsidDel="00000000" w:rsidP="00000000" w:rsidRDefault="00000000" w:rsidRPr="00000000" w14:paraId="00000046">
            <w:pPr>
              <w:spacing w:after="300" w:line="300" w:lineRule="auto"/>
              <w:jc w:val="center"/>
              <w:rPr>
                <w:color w:val="1a1a1a"/>
                <w:sz w:val="16"/>
                <w:szCs w:val="16"/>
              </w:rPr>
            </w:pPr>
            <w:r w:rsidDel="00000000" w:rsidR="00000000" w:rsidRPr="00000000">
              <w:rPr>
                <w:b w:val="1"/>
                <w:color w:val="ffffff"/>
                <w:sz w:val="16"/>
                <w:szCs w:val="16"/>
                <w:rtl w:val="0"/>
              </w:rPr>
              <w:t xml:space="preserve">OUTSIDE DIAMETER (IN)</w:t>
            </w:r>
            <w:r w:rsidDel="00000000" w:rsidR="00000000" w:rsidRPr="00000000">
              <w:rPr>
                <w:rtl w:val="0"/>
              </w:rPr>
            </w:r>
          </w:p>
        </w:tc>
        <w:tc>
          <w:tcPr>
            <w:tcBorders>
              <w:top w:color="000000" w:space="0" w:sz="0" w:val="nil"/>
              <w:left w:color="dddddd" w:space="0" w:sz="6" w:val="single"/>
              <w:bottom w:color="e1e1e1" w:space="0" w:sz="6" w:val="single"/>
              <w:right w:color="000000" w:space="0" w:sz="0" w:val="nil"/>
            </w:tcBorders>
            <w:shd w:fill="666666" w:val="clear"/>
            <w:tcMar>
              <w:top w:w="120.0" w:type="dxa"/>
              <w:left w:w="120.0" w:type="dxa"/>
              <w:bottom w:w="120.0" w:type="dxa"/>
              <w:right w:w="120.0" w:type="dxa"/>
            </w:tcMar>
            <w:vAlign w:val="center"/>
          </w:tcPr>
          <w:p w:rsidR="00000000" w:rsidDel="00000000" w:rsidP="00000000" w:rsidRDefault="00000000" w:rsidRPr="00000000" w14:paraId="00000047">
            <w:pPr>
              <w:spacing w:after="300" w:line="300" w:lineRule="auto"/>
              <w:jc w:val="center"/>
              <w:rPr>
                <w:color w:val="1a1a1a"/>
                <w:sz w:val="16"/>
                <w:szCs w:val="16"/>
              </w:rPr>
            </w:pPr>
            <w:r w:rsidDel="00000000" w:rsidR="00000000" w:rsidRPr="00000000">
              <w:rPr>
                <w:b w:val="1"/>
                <w:color w:val="ffffff"/>
                <w:sz w:val="16"/>
                <w:szCs w:val="16"/>
                <w:rtl w:val="0"/>
              </w:rPr>
              <w:t xml:space="preserve">INSIDE DIAMETER (IN)</w:t>
            </w:r>
            <w:r w:rsidDel="00000000" w:rsidR="00000000" w:rsidRPr="00000000">
              <w:rPr>
                <w:rtl w:val="0"/>
              </w:rPr>
            </w:r>
          </w:p>
        </w:tc>
        <w:tc>
          <w:tcPr>
            <w:tcBorders>
              <w:top w:color="000000" w:space="0" w:sz="0" w:val="nil"/>
              <w:left w:color="dddddd" w:space="0" w:sz="6" w:val="single"/>
              <w:bottom w:color="e1e1e1" w:space="0" w:sz="6" w:val="single"/>
              <w:right w:color="000000" w:space="0" w:sz="0" w:val="nil"/>
            </w:tcBorders>
            <w:shd w:fill="666666" w:val="clear"/>
            <w:tcMar>
              <w:top w:w="120.0" w:type="dxa"/>
              <w:left w:w="120.0" w:type="dxa"/>
              <w:bottom w:w="120.0" w:type="dxa"/>
              <w:right w:w="120.0" w:type="dxa"/>
            </w:tcMar>
            <w:vAlign w:val="center"/>
          </w:tcPr>
          <w:p w:rsidR="00000000" w:rsidDel="00000000" w:rsidP="00000000" w:rsidRDefault="00000000" w:rsidRPr="00000000" w14:paraId="00000048">
            <w:pPr>
              <w:spacing w:after="300" w:line="300" w:lineRule="auto"/>
              <w:jc w:val="center"/>
              <w:rPr>
                <w:color w:val="1a1a1a"/>
                <w:sz w:val="16"/>
                <w:szCs w:val="16"/>
              </w:rPr>
            </w:pPr>
            <w:r w:rsidDel="00000000" w:rsidR="00000000" w:rsidRPr="00000000">
              <w:rPr>
                <w:b w:val="1"/>
                <w:color w:val="ffffff"/>
                <w:sz w:val="16"/>
                <w:szCs w:val="16"/>
                <w:rtl w:val="0"/>
              </w:rPr>
              <w:t xml:space="preserve">WALL THICKNESS (IN)</w:t>
            </w:r>
            <w:r w:rsidDel="00000000" w:rsidR="00000000" w:rsidRPr="00000000">
              <w:rPr>
                <w:rtl w:val="0"/>
              </w:rPr>
            </w:r>
          </w:p>
        </w:tc>
        <w:tc>
          <w:tcPr>
            <w:tcBorders>
              <w:top w:color="000000" w:space="0" w:sz="0" w:val="nil"/>
              <w:left w:color="dddddd" w:space="0" w:sz="6" w:val="single"/>
              <w:bottom w:color="e1e1e1" w:space="0" w:sz="6" w:val="single"/>
              <w:right w:color="000000" w:space="0" w:sz="0" w:val="nil"/>
            </w:tcBorders>
            <w:shd w:fill="666666" w:val="clear"/>
            <w:tcMar>
              <w:top w:w="120.0" w:type="dxa"/>
              <w:left w:w="120.0" w:type="dxa"/>
              <w:bottom w:w="120.0" w:type="dxa"/>
              <w:right w:w="120.0" w:type="dxa"/>
            </w:tcMar>
            <w:vAlign w:val="center"/>
          </w:tcPr>
          <w:p w:rsidR="00000000" w:rsidDel="00000000" w:rsidP="00000000" w:rsidRDefault="00000000" w:rsidRPr="00000000" w14:paraId="00000049">
            <w:pPr>
              <w:spacing w:after="300" w:line="300" w:lineRule="auto"/>
              <w:jc w:val="center"/>
              <w:rPr>
                <w:color w:val="1a1a1a"/>
                <w:sz w:val="16"/>
                <w:szCs w:val="16"/>
              </w:rPr>
            </w:pPr>
            <w:r w:rsidDel="00000000" w:rsidR="00000000" w:rsidRPr="00000000">
              <w:rPr>
                <w:b w:val="1"/>
                <w:color w:val="ffffff"/>
                <w:sz w:val="16"/>
                <w:szCs w:val="16"/>
                <w:rtl w:val="0"/>
              </w:rPr>
              <w:t xml:space="preserve">WEIGHT (LB/FT)</w:t>
            </w:r>
            <w:r w:rsidDel="00000000" w:rsidR="00000000" w:rsidRPr="00000000">
              <w:rPr>
                <w:rtl w:val="0"/>
              </w:rPr>
            </w:r>
          </w:p>
        </w:tc>
      </w:tr>
    </w:tbl>
    <w:p w:rsidR="00000000" w:rsidDel="00000000" w:rsidP="00000000" w:rsidRDefault="00000000" w:rsidRPr="00000000" w14:paraId="0000004A">
      <w:pPr>
        <w:rPr/>
      </w:pPr>
      <w:r w:rsidDel="00000000" w:rsidR="00000000" w:rsidRPr="00000000">
        <w:rPr>
          <w:rtl w:val="0"/>
        </w:rPr>
      </w:r>
    </w:p>
    <w:tbl>
      <w:tblPr>
        <w:tblStyle w:val="Table2"/>
        <w:tblW w:w="8940.0" w:type="dxa"/>
        <w:jc w:val="left"/>
        <w:tblInd w:w="120.0" w:type="pct"/>
        <w:tblBorders>
          <w:top w:color="dddddd" w:space="0" w:sz="6" w:val="single"/>
          <w:left w:color="000000" w:space="0" w:sz="0" w:val="nil"/>
          <w:bottom w:color="dddddd" w:space="0" w:sz="6" w:val="single"/>
          <w:right w:color="dddddd" w:space="0" w:sz="6" w:val="single"/>
        </w:tblBorders>
        <w:tblLayout w:type="fixed"/>
        <w:tblLook w:val="0600"/>
      </w:tblPr>
      <w:tblGrid>
        <w:gridCol w:w="1485"/>
        <w:gridCol w:w="1740"/>
        <w:gridCol w:w="1725"/>
        <w:gridCol w:w="1740"/>
        <w:gridCol w:w="2250"/>
        <w:tblGridChange w:id="0">
          <w:tblGrid>
            <w:gridCol w:w="1485"/>
            <w:gridCol w:w="1740"/>
            <w:gridCol w:w="1725"/>
            <w:gridCol w:w="1740"/>
            <w:gridCol w:w="2250"/>
          </w:tblGrid>
        </w:tblGridChange>
      </w:tblGrid>
      <w:tr>
        <w:trPr>
          <w:cantSplit w:val="0"/>
          <w:trHeight w:val="555" w:hRule="atLeast"/>
          <w:tblHeader w:val="0"/>
        </w:trPr>
        <w:tc>
          <w:tcPr>
            <w:tcBorders>
              <w:top w:color="dddddd" w:space="0" w:sz="6" w:val="single"/>
              <w:left w:color="dddddd" w:space="0" w:sz="6" w:val="single"/>
              <w:bottom w:color="e1e1e1" w:space="0" w:sz="6" w:val="single"/>
              <w:right w:color="000000" w:space="0" w:sz="0" w:val="nil"/>
            </w:tcBorders>
            <w:shd w:fill="f9f9f9" w:val="clear"/>
            <w:tcMar>
              <w:top w:w="120.0" w:type="dxa"/>
              <w:left w:w="120.0" w:type="dxa"/>
              <w:bottom w:w="120.0" w:type="dxa"/>
              <w:right w:w="120.0" w:type="dxa"/>
            </w:tcMar>
            <w:vAlign w:val="center"/>
          </w:tcPr>
          <w:p w:rsidR="00000000" w:rsidDel="00000000" w:rsidP="00000000" w:rsidRDefault="00000000" w:rsidRPr="00000000" w14:paraId="0000004B">
            <w:pPr>
              <w:spacing w:after="300" w:line="300" w:lineRule="auto"/>
              <w:jc w:val="center"/>
              <w:rPr>
                <w:color w:val="1a1a1a"/>
                <w:sz w:val="24"/>
                <w:szCs w:val="24"/>
              </w:rPr>
            </w:pPr>
            <w:r w:rsidDel="00000000" w:rsidR="00000000" w:rsidRPr="00000000">
              <w:rPr>
                <w:color w:val="1a1a1a"/>
                <w:sz w:val="24"/>
                <w:szCs w:val="24"/>
                <w:rtl w:val="0"/>
              </w:rPr>
              <w:t xml:space="preserve">3</w:t>
            </w:r>
          </w:p>
        </w:tc>
        <w:tc>
          <w:tcPr>
            <w:tcBorders>
              <w:top w:color="dddddd" w:space="0" w:sz="6" w:val="single"/>
              <w:left w:color="dddddd" w:space="0" w:sz="6" w:val="single"/>
              <w:bottom w:color="e1e1e1" w:space="0" w:sz="6" w:val="single"/>
              <w:right w:color="000000" w:space="0" w:sz="0" w:val="nil"/>
            </w:tcBorders>
            <w:shd w:fill="f9f9f9" w:val="clear"/>
            <w:tcMar>
              <w:top w:w="120.0" w:type="dxa"/>
              <w:left w:w="120.0" w:type="dxa"/>
              <w:bottom w:w="120.0" w:type="dxa"/>
              <w:right w:w="120.0" w:type="dxa"/>
            </w:tcMar>
            <w:vAlign w:val="center"/>
          </w:tcPr>
          <w:p w:rsidR="00000000" w:rsidDel="00000000" w:rsidP="00000000" w:rsidRDefault="00000000" w:rsidRPr="00000000" w14:paraId="0000004C">
            <w:pPr>
              <w:spacing w:after="300" w:line="300" w:lineRule="auto"/>
              <w:jc w:val="center"/>
              <w:rPr>
                <w:color w:val="1a1a1a"/>
                <w:sz w:val="24"/>
                <w:szCs w:val="24"/>
              </w:rPr>
            </w:pPr>
            <w:r w:rsidDel="00000000" w:rsidR="00000000" w:rsidRPr="00000000">
              <w:rPr>
                <w:color w:val="1a1a1a"/>
                <w:sz w:val="24"/>
                <w:szCs w:val="24"/>
                <w:rtl w:val="0"/>
              </w:rPr>
              <w:t xml:space="preserve">3.500"</w:t>
            </w:r>
          </w:p>
        </w:tc>
        <w:tc>
          <w:tcPr>
            <w:tcBorders>
              <w:top w:color="dddddd" w:space="0" w:sz="6" w:val="single"/>
              <w:left w:color="dddddd" w:space="0" w:sz="6" w:val="single"/>
              <w:bottom w:color="e1e1e1" w:space="0" w:sz="6" w:val="single"/>
              <w:right w:color="000000" w:space="0" w:sz="0" w:val="nil"/>
            </w:tcBorders>
            <w:shd w:fill="f9f9f9" w:val="clear"/>
            <w:tcMar>
              <w:top w:w="120.0" w:type="dxa"/>
              <w:left w:w="120.0" w:type="dxa"/>
              <w:bottom w:w="120.0" w:type="dxa"/>
              <w:right w:w="120.0" w:type="dxa"/>
            </w:tcMar>
            <w:vAlign w:val="center"/>
          </w:tcPr>
          <w:p w:rsidR="00000000" w:rsidDel="00000000" w:rsidP="00000000" w:rsidRDefault="00000000" w:rsidRPr="00000000" w14:paraId="0000004D">
            <w:pPr>
              <w:spacing w:after="300" w:line="300" w:lineRule="auto"/>
              <w:jc w:val="center"/>
              <w:rPr>
                <w:color w:val="1a1a1a"/>
                <w:sz w:val="24"/>
                <w:szCs w:val="24"/>
              </w:rPr>
            </w:pPr>
            <w:r w:rsidDel="00000000" w:rsidR="00000000" w:rsidRPr="00000000">
              <w:rPr>
                <w:color w:val="1a1a1a"/>
                <w:sz w:val="24"/>
                <w:szCs w:val="24"/>
                <w:rtl w:val="0"/>
              </w:rPr>
              <w:t xml:space="preserve">2.900"</w:t>
            </w:r>
          </w:p>
        </w:tc>
        <w:tc>
          <w:tcPr>
            <w:tcBorders>
              <w:top w:color="dddddd" w:space="0" w:sz="6" w:val="single"/>
              <w:left w:color="dddddd" w:space="0" w:sz="6" w:val="single"/>
              <w:bottom w:color="e1e1e1" w:space="0" w:sz="6" w:val="single"/>
              <w:right w:color="000000" w:space="0" w:sz="0" w:val="nil"/>
            </w:tcBorders>
            <w:shd w:fill="f9f9f9" w:val="clear"/>
            <w:tcMar>
              <w:top w:w="120.0" w:type="dxa"/>
              <w:left w:w="120.0" w:type="dxa"/>
              <w:bottom w:w="120.0" w:type="dxa"/>
              <w:right w:w="120.0" w:type="dxa"/>
            </w:tcMar>
            <w:vAlign w:val="center"/>
          </w:tcPr>
          <w:p w:rsidR="00000000" w:rsidDel="00000000" w:rsidP="00000000" w:rsidRDefault="00000000" w:rsidRPr="00000000" w14:paraId="0000004E">
            <w:pPr>
              <w:spacing w:after="300" w:line="300" w:lineRule="auto"/>
              <w:jc w:val="center"/>
              <w:rPr>
                <w:color w:val="1a1a1a"/>
                <w:sz w:val="24"/>
                <w:szCs w:val="24"/>
              </w:rPr>
            </w:pPr>
            <w:r w:rsidDel="00000000" w:rsidR="00000000" w:rsidRPr="00000000">
              <w:rPr>
                <w:color w:val="1a1a1a"/>
                <w:sz w:val="24"/>
                <w:szCs w:val="24"/>
                <w:rtl w:val="0"/>
              </w:rPr>
              <w:t xml:space="preserve">0.300"</w:t>
            </w:r>
          </w:p>
        </w:tc>
        <w:tc>
          <w:tcPr>
            <w:tcBorders>
              <w:top w:color="dddddd" w:space="0" w:sz="6" w:val="single"/>
              <w:left w:color="dddddd" w:space="0" w:sz="6" w:val="single"/>
              <w:bottom w:color="e1e1e1" w:space="0" w:sz="6" w:val="single"/>
              <w:right w:color="000000" w:space="0" w:sz="0" w:val="nil"/>
            </w:tcBorders>
            <w:shd w:fill="f9f9f9" w:val="clear"/>
            <w:tcMar>
              <w:top w:w="120.0" w:type="dxa"/>
              <w:left w:w="120.0" w:type="dxa"/>
              <w:bottom w:w="120.0" w:type="dxa"/>
              <w:right w:w="120.0" w:type="dxa"/>
            </w:tcMar>
            <w:vAlign w:val="center"/>
          </w:tcPr>
          <w:p w:rsidR="00000000" w:rsidDel="00000000" w:rsidP="00000000" w:rsidRDefault="00000000" w:rsidRPr="00000000" w14:paraId="0000004F">
            <w:pPr>
              <w:spacing w:after="300" w:line="300" w:lineRule="auto"/>
              <w:jc w:val="center"/>
              <w:rPr>
                <w:color w:val="1a1a1a"/>
                <w:sz w:val="24"/>
                <w:szCs w:val="24"/>
              </w:rPr>
            </w:pPr>
            <w:r w:rsidDel="00000000" w:rsidR="00000000" w:rsidRPr="00000000">
              <w:rPr>
                <w:color w:val="1a1a1a"/>
                <w:sz w:val="24"/>
                <w:szCs w:val="24"/>
                <w:rtl w:val="0"/>
              </w:rPr>
              <w:t xml:space="preserve">2.10 lb/ft</w:t>
            </w:r>
          </w:p>
        </w:tc>
      </w:tr>
      <w:tr>
        <w:trPr>
          <w:cantSplit w:val="0"/>
          <w:trHeight w:val="555" w:hRule="atLeast"/>
          <w:tblHeader w:val="0"/>
        </w:trPr>
        <w:tc>
          <w:tcPr>
            <w:tcBorders>
              <w:top w:color="dddddd" w:space="0" w:sz="6" w:val="single"/>
              <w:left w:color="dddddd" w:space="0" w:sz="6" w:val="single"/>
              <w:bottom w:color="e1e1e1" w:space="0" w:sz="6" w:val="single"/>
              <w:right w:color="000000" w:space="0" w:sz="0" w:val="nil"/>
            </w:tcBorders>
            <w:tcMar>
              <w:top w:w="120.0" w:type="dxa"/>
              <w:left w:w="120.0" w:type="dxa"/>
              <w:bottom w:w="120.0" w:type="dxa"/>
              <w:right w:w="120.0" w:type="dxa"/>
            </w:tcMar>
            <w:vAlign w:val="center"/>
          </w:tcPr>
          <w:p w:rsidR="00000000" w:rsidDel="00000000" w:rsidP="00000000" w:rsidRDefault="00000000" w:rsidRPr="00000000" w14:paraId="00000050">
            <w:pPr>
              <w:spacing w:after="300" w:line="300" w:lineRule="auto"/>
              <w:jc w:val="center"/>
              <w:rPr>
                <w:color w:val="1a1a1a"/>
                <w:sz w:val="24"/>
                <w:szCs w:val="24"/>
              </w:rPr>
            </w:pPr>
            <w:r w:rsidDel="00000000" w:rsidR="00000000" w:rsidRPr="00000000">
              <w:rPr>
                <w:color w:val="1a1a1a"/>
                <w:sz w:val="24"/>
                <w:szCs w:val="24"/>
                <w:rtl w:val="0"/>
              </w:rPr>
              <w:t xml:space="preserve">3-1/2</w:t>
            </w:r>
          </w:p>
        </w:tc>
        <w:tc>
          <w:tcPr>
            <w:tcBorders>
              <w:top w:color="dddddd" w:space="0" w:sz="6" w:val="single"/>
              <w:left w:color="dddddd" w:space="0" w:sz="6" w:val="single"/>
              <w:bottom w:color="e1e1e1" w:space="0" w:sz="6" w:val="single"/>
              <w:right w:color="000000" w:space="0" w:sz="0" w:val="nil"/>
            </w:tcBorders>
            <w:tcMar>
              <w:top w:w="120.0" w:type="dxa"/>
              <w:left w:w="120.0" w:type="dxa"/>
              <w:bottom w:w="120.0" w:type="dxa"/>
              <w:right w:w="120.0" w:type="dxa"/>
            </w:tcMar>
            <w:vAlign w:val="center"/>
          </w:tcPr>
          <w:p w:rsidR="00000000" w:rsidDel="00000000" w:rsidP="00000000" w:rsidRDefault="00000000" w:rsidRPr="00000000" w14:paraId="00000051">
            <w:pPr>
              <w:spacing w:after="300" w:line="300" w:lineRule="auto"/>
              <w:jc w:val="center"/>
              <w:rPr>
                <w:color w:val="1a1a1a"/>
                <w:sz w:val="24"/>
                <w:szCs w:val="24"/>
              </w:rPr>
            </w:pPr>
            <w:r w:rsidDel="00000000" w:rsidR="00000000" w:rsidRPr="00000000">
              <w:rPr>
                <w:color w:val="1a1a1a"/>
                <w:sz w:val="24"/>
                <w:szCs w:val="24"/>
                <w:rtl w:val="0"/>
              </w:rPr>
              <w:t xml:space="preserve">4.000"</w:t>
            </w:r>
          </w:p>
        </w:tc>
        <w:tc>
          <w:tcPr>
            <w:tcBorders>
              <w:top w:color="dddddd" w:space="0" w:sz="6" w:val="single"/>
              <w:left w:color="dddddd" w:space="0" w:sz="6" w:val="single"/>
              <w:bottom w:color="e1e1e1" w:space="0" w:sz="6" w:val="single"/>
              <w:right w:color="000000" w:space="0" w:sz="0" w:val="nil"/>
            </w:tcBorders>
            <w:tcMar>
              <w:top w:w="120.0" w:type="dxa"/>
              <w:left w:w="120.0" w:type="dxa"/>
              <w:bottom w:w="120.0" w:type="dxa"/>
              <w:right w:w="120.0" w:type="dxa"/>
            </w:tcMar>
            <w:vAlign w:val="center"/>
          </w:tcPr>
          <w:p w:rsidR="00000000" w:rsidDel="00000000" w:rsidP="00000000" w:rsidRDefault="00000000" w:rsidRPr="00000000" w14:paraId="00000052">
            <w:pPr>
              <w:spacing w:after="300" w:line="300" w:lineRule="auto"/>
              <w:jc w:val="center"/>
              <w:rPr>
                <w:color w:val="1a1a1a"/>
                <w:sz w:val="24"/>
                <w:szCs w:val="24"/>
              </w:rPr>
            </w:pPr>
            <w:r w:rsidDel="00000000" w:rsidR="00000000" w:rsidRPr="00000000">
              <w:rPr>
                <w:color w:val="1a1a1a"/>
                <w:sz w:val="24"/>
                <w:szCs w:val="24"/>
                <w:rtl w:val="0"/>
              </w:rPr>
              <w:t xml:space="preserve">3.364"</w:t>
            </w:r>
          </w:p>
        </w:tc>
        <w:tc>
          <w:tcPr>
            <w:tcBorders>
              <w:top w:color="dddddd" w:space="0" w:sz="6" w:val="single"/>
              <w:left w:color="dddddd" w:space="0" w:sz="6" w:val="single"/>
              <w:bottom w:color="e1e1e1" w:space="0" w:sz="6" w:val="single"/>
              <w:right w:color="000000" w:space="0" w:sz="0" w:val="nil"/>
            </w:tcBorders>
            <w:tcMar>
              <w:top w:w="120.0" w:type="dxa"/>
              <w:left w:w="120.0" w:type="dxa"/>
              <w:bottom w:w="120.0" w:type="dxa"/>
              <w:right w:w="120.0" w:type="dxa"/>
            </w:tcMar>
            <w:vAlign w:val="center"/>
          </w:tcPr>
          <w:p w:rsidR="00000000" w:rsidDel="00000000" w:rsidP="00000000" w:rsidRDefault="00000000" w:rsidRPr="00000000" w14:paraId="00000053">
            <w:pPr>
              <w:spacing w:after="300" w:line="300" w:lineRule="auto"/>
              <w:jc w:val="center"/>
              <w:rPr>
                <w:color w:val="1a1a1a"/>
                <w:sz w:val="24"/>
                <w:szCs w:val="24"/>
              </w:rPr>
            </w:pPr>
            <w:r w:rsidDel="00000000" w:rsidR="00000000" w:rsidRPr="00000000">
              <w:rPr>
                <w:color w:val="1a1a1a"/>
                <w:sz w:val="24"/>
                <w:szCs w:val="24"/>
                <w:rtl w:val="0"/>
              </w:rPr>
              <w:t xml:space="preserve">0.318"</w:t>
            </w:r>
          </w:p>
        </w:tc>
        <w:tc>
          <w:tcPr>
            <w:tcBorders>
              <w:top w:color="dddddd" w:space="0" w:sz="6" w:val="single"/>
              <w:left w:color="dddddd" w:space="0" w:sz="6" w:val="single"/>
              <w:bottom w:color="e1e1e1" w:space="0" w:sz="6" w:val="single"/>
              <w:right w:color="000000" w:space="0" w:sz="0" w:val="nil"/>
            </w:tcBorders>
            <w:tcMar>
              <w:top w:w="120.0" w:type="dxa"/>
              <w:left w:w="120.0" w:type="dxa"/>
              <w:bottom w:w="120.0" w:type="dxa"/>
              <w:right w:w="120.0" w:type="dxa"/>
            </w:tcMar>
            <w:vAlign w:val="center"/>
          </w:tcPr>
          <w:p w:rsidR="00000000" w:rsidDel="00000000" w:rsidP="00000000" w:rsidRDefault="00000000" w:rsidRPr="00000000" w14:paraId="00000054">
            <w:pPr>
              <w:spacing w:after="300" w:line="300" w:lineRule="auto"/>
              <w:jc w:val="center"/>
              <w:rPr>
                <w:color w:val="1a1a1a"/>
                <w:sz w:val="24"/>
                <w:szCs w:val="24"/>
              </w:rPr>
            </w:pPr>
            <w:r w:rsidDel="00000000" w:rsidR="00000000" w:rsidRPr="00000000">
              <w:rPr>
                <w:color w:val="1a1a1a"/>
                <w:sz w:val="24"/>
                <w:szCs w:val="24"/>
                <w:rtl w:val="0"/>
              </w:rPr>
              <w:t xml:space="preserve">2.45 lb/ft</w:t>
            </w:r>
          </w:p>
        </w:tc>
      </w:tr>
      <w:tr>
        <w:trPr>
          <w:cantSplit w:val="0"/>
          <w:trHeight w:val="555" w:hRule="atLeast"/>
          <w:tblHeader w:val="0"/>
        </w:trPr>
        <w:tc>
          <w:tcPr>
            <w:tcBorders>
              <w:top w:color="dddddd" w:space="0" w:sz="6" w:val="single"/>
              <w:left w:color="dddddd" w:space="0" w:sz="6" w:val="single"/>
              <w:bottom w:color="e1e1e1" w:space="0" w:sz="6" w:val="single"/>
              <w:right w:color="000000" w:space="0" w:sz="0" w:val="nil"/>
            </w:tcBorders>
            <w:shd w:fill="f9f9f9" w:val="clear"/>
            <w:tcMar>
              <w:top w:w="120.0" w:type="dxa"/>
              <w:left w:w="120.0" w:type="dxa"/>
              <w:bottom w:w="120.0" w:type="dxa"/>
              <w:right w:w="120.0" w:type="dxa"/>
            </w:tcMar>
            <w:vAlign w:val="center"/>
          </w:tcPr>
          <w:p w:rsidR="00000000" w:rsidDel="00000000" w:rsidP="00000000" w:rsidRDefault="00000000" w:rsidRPr="00000000" w14:paraId="00000055">
            <w:pPr>
              <w:spacing w:after="300" w:line="300" w:lineRule="auto"/>
              <w:jc w:val="center"/>
              <w:rPr>
                <w:color w:val="1a1a1a"/>
                <w:sz w:val="24"/>
                <w:szCs w:val="24"/>
              </w:rPr>
            </w:pPr>
            <w:r w:rsidDel="00000000" w:rsidR="00000000" w:rsidRPr="00000000">
              <w:rPr>
                <w:color w:val="1a1a1a"/>
                <w:sz w:val="24"/>
                <w:szCs w:val="24"/>
                <w:rtl w:val="0"/>
              </w:rPr>
              <w:t xml:space="preserve">4</w:t>
            </w:r>
          </w:p>
        </w:tc>
        <w:tc>
          <w:tcPr>
            <w:tcBorders>
              <w:top w:color="dddddd" w:space="0" w:sz="6" w:val="single"/>
              <w:left w:color="dddddd" w:space="0" w:sz="6" w:val="single"/>
              <w:bottom w:color="e1e1e1" w:space="0" w:sz="6" w:val="single"/>
              <w:right w:color="000000" w:space="0" w:sz="0" w:val="nil"/>
            </w:tcBorders>
            <w:shd w:fill="f9f9f9" w:val="clear"/>
            <w:tcMar>
              <w:top w:w="120.0" w:type="dxa"/>
              <w:left w:w="120.0" w:type="dxa"/>
              <w:bottom w:w="120.0" w:type="dxa"/>
              <w:right w:w="120.0" w:type="dxa"/>
            </w:tcMar>
            <w:vAlign w:val="center"/>
          </w:tcPr>
          <w:p w:rsidR="00000000" w:rsidDel="00000000" w:rsidP="00000000" w:rsidRDefault="00000000" w:rsidRPr="00000000" w14:paraId="00000056">
            <w:pPr>
              <w:spacing w:after="300" w:line="300" w:lineRule="auto"/>
              <w:jc w:val="center"/>
              <w:rPr>
                <w:color w:val="1a1a1a"/>
                <w:sz w:val="24"/>
                <w:szCs w:val="24"/>
              </w:rPr>
            </w:pPr>
            <w:r w:rsidDel="00000000" w:rsidR="00000000" w:rsidRPr="00000000">
              <w:rPr>
                <w:color w:val="1a1a1a"/>
                <w:sz w:val="24"/>
                <w:szCs w:val="24"/>
                <w:rtl w:val="0"/>
              </w:rPr>
              <w:t xml:space="preserve">4.500"</w:t>
            </w:r>
          </w:p>
        </w:tc>
        <w:tc>
          <w:tcPr>
            <w:tcBorders>
              <w:top w:color="dddddd" w:space="0" w:sz="6" w:val="single"/>
              <w:left w:color="dddddd" w:space="0" w:sz="6" w:val="single"/>
              <w:bottom w:color="e1e1e1" w:space="0" w:sz="6" w:val="single"/>
              <w:right w:color="000000" w:space="0" w:sz="0" w:val="nil"/>
            </w:tcBorders>
            <w:shd w:fill="f9f9f9" w:val="clear"/>
            <w:tcMar>
              <w:top w:w="120.0" w:type="dxa"/>
              <w:left w:w="120.0" w:type="dxa"/>
              <w:bottom w:w="120.0" w:type="dxa"/>
              <w:right w:w="120.0" w:type="dxa"/>
            </w:tcMar>
            <w:vAlign w:val="center"/>
          </w:tcPr>
          <w:p w:rsidR="00000000" w:rsidDel="00000000" w:rsidP="00000000" w:rsidRDefault="00000000" w:rsidRPr="00000000" w14:paraId="00000057">
            <w:pPr>
              <w:spacing w:after="300" w:line="300" w:lineRule="auto"/>
              <w:jc w:val="center"/>
              <w:rPr>
                <w:color w:val="1a1a1a"/>
                <w:sz w:val="24"/>
                <w:szCs w:val="24"/>
              </w:rPr>
            </w:pPr>
            <w:r w:rsidDel="00000000" w:rsidR="00000000" w:rsidRPr="00000000">
              <w:rPr>
                <w:color w:val="1a1a1a"/>
                <w:sz w:val="24"/>
                <w:szCs w:val="24"/>
                <w:rtl w:val="0"/>
              </w:rPr>
              <w:t xml:space="preserve">3.826"</w:t>
            </w:r>
          </w:p>
        </w:tc>
        <w:tc>
          <w:tcPr>
            <w:tcBorders>
              <w:top w:color="dddddd" w:space="0" w:sz="6" w:val="single"/>
              <w:left w:color="dddddd" w:space="0" w:sz="6" w:val="single"/>
              <w:bottom w:color="e1e1e1" w:space="0" w:sz="6" w:val="single"/>
              <w:right w:color="000000" w:space="0" w:sz="0" w:val="nil"/>
            </w:tcBorders>
            <w:shd w:fill="f9f9f9" w:val="clear"/>
            <w:tcMar>
              <w:top w:w="120.0" w:type="dxa"/>
              <w:left w:w="120.0" w:type="dxa"/>
              <w:bottom w:w="120.0" w:type="dxa"/>
              <w:right w:w="120.0" w:type="dxa"/>
            </w:tcMar>
            <w:vAlign w:val="center"/>
          </w:tcPr>
          <w:p w:rsidR="00000000" w:rsidDel="00000000" w:rsidP="00000000" w:rsidRDefault="00000000" w:rsidRPr="00000000" w14:paraId="00000058">
            <w:pPr>
              <w:spacing w:after="300" w:line="300" w:lineRule="auto"/>
              <w:jc w:val="center"/>
              <w:rPr>
                <w:color w:val="1a1a1a"/>
                <w:sz w:val="24"/>
                <w:szCs w:val="24"/>
              </w:rPr>
            </w:pPr>
            <w:r w:rsidDel="00000000" w:rsidR="00000000" w:rsidRPr="00000000">
              <w:rPr>
                <w:color w:val="1a1a1a"/>
                <w:sz w:val="24"/>
                <w:szCs w:val="24"/>
                <w:rtl w:val="0"/>
              </w:rPr>
              <w:t xml:space="preserve">0.337"</w:t>
            </w:r>
          </w:p>
        </w:tc>
        <w:tc>
          <w:tcPr>
            <w:tcBorders>
              <w:top w:color="dddddd" w:space="0" w:sz="6" w:val="single"/>
              <w:left w:color="dddddd" w:space="0" w:sz="6" w:val="single"/>
              <w:bottom w:color="e1e1e1" w:space="0" w:sz="6" w:val="single"/>
              <w:right w:color="000000" w:space="0" w:sz="0" w:val="nil"/>
            </w:tcBorders>
            <w:shd w:fill="f9f9f9" w:val="clear"/>
            <w:tcMar>
              <w:top w:w="120.0" w:type="dxa"/>
              <w:left w:w="120.0" w:type="dxa"/>
              <w:bottom w:w="120.0" w:type="dxa"/>
              <w:right w:w="120.0" w:type="dxa"/>
            </w:tcMar>
            <w:vAlign w:val="center"/>
          </w:tcPr>
          <w:p w:rsidR="00000000" w:rsidDel="00000000" w:rsidP="00000000" w:rsidRDefault="00000000" w:rsidRPr="00000000" w14:paraId="00000059">
            <w:pPr>
              <w:spacing w:after="300" w:line="300" w:lineRule="auto"/>
              <w:jc w:val="center"/>
              <w:rPr>
                <w:color w:val="1a1a1a"/>
                <w:sz w:val="24"/>
                <w:szCs w:val="24"/>
              </w:rPr>
            </w:pPr>
            <w:r w:rsidDel="00000000" w:rsidR="00000000" w:rsidRPr="00000000">
              <w:rPr>
                <w:color w:val="1a1a1a"/>
                <w:sz w:val="24"/>
                <w:szCs w:val="24"/>
                <w:rtl w:val="0"/>
              </w:rPr>
              <w:t xml:space="preserve">2.94 lb/ft</w:t>
            </w:r>
          </w:p>
        </w:tc>
      </w:tr>
      <w:tr>
        <w:trPr>
          <w:cantSplit w:val="0"/>
          <w:trHeight w:val="555" w:hRule="atLeast"/>
          <w:tblHeader w:val="0"/>
        </w:trPr>
        <w:tc>
          <w:tcPr>
            <w:tcBorders>
              <w:top w:color="dddddd" w:space="0" w:sz="6" w:val="single"/>
              <w:left w:color="dddddd" w:space="0" w:sz="6" w:val="single"/>
              <w:bottom w:color="e1e1e1" w:space="0" w:sz="6" w:val="single"/>
              <w:right w:color="000000" w:space="0" w:sz="0" w:val="nil"/>
            </w:tcBorders>
            <w:tcMar>
              <w:top w:w="120.0" w:type="dxa"/>
              <w:left w:w="120.0" w:type="dxa"/>
              <w:bottom w:w="120.0" w:type="dxa"/>
              <w:right w:w="120.0" w:type="dxa"/>
            </w:tcMar>
            <w:vAlign w:val="center"/>
          </w:tcPr>
          <w:p w:rsidR="00000000" w:rsidDel="00000000" w:rsidP="00000000" w:rsidRDefault="00000000" w:rsidRPr="00000000" w14:paraId="0000005A">
            <w:pPr>
              <w:spacing w:after="300" w:line="300" w:lineRule="auto"/>
              <w:jc w:val="center"/>
              <w:rPr>
                <w:color w:val="1a1a1a"/>
                <w:sz w:val="24"/>
                <w:szCs w:val="24"/>
              </w:rPr>
            </w:pPr>
            <w:r w:rsidDel="00000000" w:rsidR="00000000" w:rsidRPr="00000000">
              <w:rPr>
                <w:color w:val="1a1a1a"/>
                <w:sz w:val="24"/>
                <w:szCs w:val="24"/>
                <w:rtl w:val="0"/>
              </w:rPr>
              <w:t xml:space="preserve">5</w:t>
            </w:r>
          </w:p>
        </w:tc>
        <w:tc>
          <w:tcPr>
            <w:tcBorders>
              <w:top w:color="dddddd" w:space="0" w:sz="6" w:val="single"/>
              <w:left w:color="dddddd" w:space="0" w:sz="6" w:val="single"/>
              <w:bottom w:color="e1e1e1" w:space="0" w:sz="6" w:val="single"/>
              <w:right w:color="000000" w:space="0" w:sz="0" w:val="nil"/>
            </w:tcBorders>
            <w:tcMar>
              <w:top w:w="120.0" w:type="dxa"/>
              <w:left w:w="120.0" w:type="dxa"/>
              <w:bottom w:w="120.0" w:type="dxa"/>
              <w:right w:w="120.0" w:type="dxa"/>
            </w:tcMar>
            <w:vAlign w:val="center"/>
          </w:tcPr>
          <w:p w:rsidR="00000000" w:rsidDel="00000000" w:rsidP="00000000" w:rsidRDefault="00000000" w:rsidRPr="00000000" w14:paraId="0000005B">
            <w:pPr>
              <w:spacing w:after="300" w:line="300" w:lineRule="auto"/>
              <w:jc w:val="center"/>
              <w:rPr>
                <w:color w:val="1a1a1a"/>
                <w:sz w:val="24"/>
                <w:szCs w:val="24"/>
              </w:rPr>
            </w:pPr>
            <w:r w:rsidDel="00000000" w:rsidR="00000000" w:rsidRPr="00000000">
              <w:rPr>
                <w:color w:val="1a1a1a"/>
                <w:sz w:val="24"/>
                <w:szCs w:val="24"/>
                <w:rtl w:val="0"/>
              </w:rPr>
              <w:t xml:space="preserve">5.563"</w:t>
            </w:r>
          </w:p>
        </w:tc>
        <w:tc>
          <w:tcPr>
            <w:tcBorders>
              <w:top w:color="dddddd" w:space="0" w:sz="6" w:val="single"/>
              <w:left w:color="dddddd" w:space="0" w:sz="6" w:val="single"/>
              <w:bottom w:color="e1e1e1" w:space="0" w:sz="6" w:val="single"/>
              <w:right w:color="000000" w:space="0" w:sz="0" w:val="nil"/>
            </w:tcBorders>
            <w:tcMar>
              <w:top w:w="120.0" w:type="dxa"/>
              <w:left w:w="120.0" w:type="dxa"/>
              <w:bottom w:w="120.0" w:type="dxa"/>
              <w:right w:w="120.0" w:type="dxa"/>
            </w:tcMar>
            <w:vAlign w:val="center"/>
          </w:tcPr>
          <w:p w:rsidR="00000000" w:rsidDel="00000000" w:rsidP="00000000" w:rsidRDefault="00000000" w:rsidRPr="00000000" w14:paraId="0000005C">
            <w:pPr>
              <w:spacing w:after="300" w:line="300" w:lineRule="auto"/>
              <w:jc w:val="center"/>
              <w:rPr>
                <w:color w:val="1a1a1a"/>
                <w:sz w:val="24"/>
                <w:szCs w:val="24"/>
              </w:rPr>
            </w:pPr>
            <w:r w:rsidDel="00000000" w:rsidR="00000000" w:rsidRPr="00000000">
              <w:rPr>
                <w:color w:val="1a1a1a"/>
                <w:sz w:val="24"/>
                <w:szCs w:val="24"/>
                <w:rtl w:val="0"/>
              </w:rPr>
              <w:t xml:space="preserve">4.813"</w:t>
            </w:r>
          </w:p>
        </w:tc>
        <w:tc>
          <w:tcPr>
            <w:tcBorders>
              <w:top w:color="dddddd" w:space="0" w:sz="6" w:val="single"/>
              <w:left w:color="dddddd" w:space="0" w:sz="6" w:val="single"/>
              <w:bottom w:color="e1e1e1" w:space="0" w:sz="6" w:val="single"/>
              <w:right w:color="000000" w:space="0" w:sz="0" w:val="nil"/>
            </w:tcBorders>
            <w:tcMar>
              <w:top w:w="120.0" w:type="dxa"/>
              <w:left w:w="120.0" w:type="dxa"/>
              <w:bottom w:w="120.0" w:type="dxa"/>
              <w:right w:w="120.0" w:type="dxa"/>
            </w:tcMar>
            <w:vAlign w:val="center"/>
          </w:tcPr>
          <w:p w:rsidR="00000000" w:rsidDel="00000000" w:rsidP="00000000" w:rsidRDefault="00000000" w:rsidRPr="00000000" w14:paraId="0000005D">
            <w:pPr>
              <w:spacing w:after="300" w:line="300" w:lineRule="auto"/>
              <w:jc w:val="center"/>
              <w:rPr>
                <w:color w:val="1a1a1a"/>
                <w:sz w:val="24"/>
                <w:szCs w:val="24"/>
              </w:rPr>
            </w:pPr>
            <w:r w:rsidDel="00000000" w:rsidR="00000000" w:rsidRPr="00000000">
              <w:rPr>
                <w:color w:val="1a1a1a"/>
                <w:sz w:val="24"/>
                <w:szCs w:val="24"/>
                <w:rtl w:val="0"/>
              </w:rPr>
              <w:t xml:space="preserve">0.375"</w:t>
            </w:r>
          </w:p>
        </w:tc>
        <w:tc>
          <w:tcPr>
            <w:tcBorders>
              <w:top w:color="dddddd" w:space="0" w:sz="6" w:val="single"/>
              <w:left w:color="dddddd" w:space="0" w:sz="6" w:val="single"/>
              <w:bottom w:color="e1e1e1" w:space="0" w:sz="6" w:val="single"/>
              <w:right w:color="000000" w:space="0" w:sz="0" w:val="nil"/>
            </w:tcBorders>
            <w:tcMar>
              <w:top w:w="120.0" w:type="dxa"/>
              <w:left w:w="120.0" w:type="dxa"/>
              <w:bottom w:w="120.0" w:type="dxa"/>
              <w:right w:w="120.0" w:type="dxa"/>
            </w:tcMar>
            <w:vAlign w:val="center"/>
          </w:tcPr>
          <w:p w:rsidR="00000000" w:rsidDel="00000000" w:rsidP="00000000" w:rsidRDefault="00000000" w:rsidRPr="00000000" w14:paraId="0000005E">
            <w:pPr>
              <w:spacing w:after="300" w:line="300" w:lineRule="auto"/>
              <w:jc w:val="center"/>
              <w:rPr>
                <w:color w:val="1a1a1a"/>
                <w:sz w:val="24"/>
                <w:szCs w:val="24"/>
              </w:rPr>
            </w:pPr>
            <w:r w:rsidDel="00000000" w:rsidR="00000000" w:rsidRPr="00000000">
              <w:rPr>
                <w:color w:val="1a1a1a"/>
                <w:sz w:val="24"/>
                <w:szCs w:val="24"/>
                <w:rtl w:val="0"/>
              </w:rPr>
              <w:t xml:space="preserve">4.08 lb/ft</w:t>
            </w:r>
          </w:p>
        </w:tc>
      </w:tr>
      <w:tr>
        <w:trPr>
          <w:cantSplit w:val="0"/>
          <w:trHeight w:val="555" w:hRule="atLeast"/>
          <w:tblHeader w:val="0"/>
        </w:trPr>
        <w:tc>
          <w:tcPr>
            <w:tcBorders>
              <w:top w:color="dddddd" w:space="0" w:sz="6" w:val="single"/>
              <w:left w:color="dddddd" w:space="0" w:sz="6" w:val="single"/>
              <w:bottom w:color="e1e1e1" w:space="0" w:sz="6" w:val="single"/>
              <w:right w:color="000000" w:space="0" w:sz="0" w:val="nil"/>
            </w:tcBorders>
            <w:shd w:fill="f9f9f9" w:val="clear"/>
            <w:tcMar>
              <w:top w:w="120.0" w:type="dxa"/>
              <w:left w:w="120.0" w:type="dxa"/>
              <w:bottom w:w="120.0" w:type="dxa"/>
              <w:right w:w="120.0" w:type="dxa"/>
            </w:tcMar>
            <w:vAlign w:val="center"/>
          </w:tcPr>
          <w:p w:rsidR="00000000" w:rsidDel="00000000" w:rsidP="00000000" w:rsidRDefault="00000000" w:rsidRPr="00000000" w14:paraId="0000005F">
            <w:pPr>
              <w:spacing w:after="300" w:line="300" w:lineRule="auto"/>
              <w:jc w:val="center"/>
              <w:rPr>
                <w:color w:val="1a1a1a"/>
                <w:sz w:val="24"/>
                <w:szCs w:val="24"/>
              </w:rPr>
            </w:pPr>
            <w:r w:rsidDel="00000000" w:rsidR="00000000" w:rsidRPr="00000000">
              <w:rPr>
                <w:color w:val="1a1a1a"/>
                <w:sz w:val="24"/>
                <w:szCs w:val="24"/>
                <w:rtl w:val="0"/>
              </w:rPr>
              <w:t xml:space="preserve">6</w:t>
            </w:r>
          </w:p>
        </w:tc>
        <w:tc>
          <w:tcPr>
            <w:tcBorders>
              <w:top w:color="dddddd" w:space="0" w:sz="6" w:val="single"/>
              <w:left w:color="dddddd" w:space="0" w:sz="6" w:val="single"/>
              <w:bottom w:color="e1e1e1" w:space="0" w:sz="6" w:val="single"/>
              <w:right w:color="000000" w:space="0" w:sz="0" w:val="nil"/>
            </w:tcBorders>
            <w:shd w:fill="f9f9f9" w:val="clear"/>
            <w:tcMar>
              <w:top w:w="120.0" w:type="dxa"/>
              <w:left w:w="120.0" w:type="dxa"/>
              <w:bottom w:w="120.0" w:type="dxa"/>
              <w:right w:w="120.0" w:type="dxa"/>
            </w:tcMar>
            <w:vAlign w:val="center"/>
          </w:tcPr>
          <w:p w:rsidR="00000000" w:rsidDel="00000000" w:rsidP="00000000" w:rsidRDefault="00000000" w:rsidRPr="00000000" w14:paraId="00000060">
            <w:pPr>
              <w:spacing w:after="300" w:line="300" w:lineRule="auto"/>
              <w:jc w:val="center"/>
              <w:rPr>
                <w:color w:val="1a1a1a"/>
                <w:sz w:val="24"/>
                <w:szCs w:val="24"/>
              </w:rPr>
            </w:pPr>
            <w:r w:rsidDel="00000000" w:rsidR="00000000" w:rsidRPr="00000000">
              <w:rPr>
                <w:color w:val="1a1a1a"/>
                <w:sz w:val="24"/>
                <w:szCs w:val="24"/>
                <w:rtl w:val="0"/>
              </w:rPr>
              <w:t xml:space="preserve">6.625"</w:t>
            </w:r>
          </w:p>
        </w:tc>
        <w:tc>
          <w:tcPr>
            <w:tcBorders>
              <w:top w:color="dddddd" w:space="0" w:sz="6" w:val="single"/>
              <w:left w:color="dddddd" w:space="0" w:sz="6" w:val="single"/>
              <w:bottom w:color="e1e1e1" w:space="0" w:sz="6" w:val="single"/>
              <w:right w:color="000000" w:space="0" w:sz="0" w:val="nil"/>
            </w:tcBorders>
            <w:shd w:fill="f9f9f9" w:val="clear"/>
            <w:tcMar>
              <w:top w:w="120.0" w:type="dxa"/>
              <w:left w:w="120.0" w:type="dxa"/>
              <w:bottom w:w="120.0" w:type="dxa"/>
              <w:right w:w="120.0" w:type="dxa"/>
            </w:tcMar>
            <w:vAlign w:val="center"/>
          </w:tcPr>
          <w:p w:rsidR="00000000" w:rsidDel="00000000" w:rsidP="00000000" w:rsidRDefault="00000000" w:rsidRPr="00000000" w14:paraId="00000061">
            <w:pPr>
              <w:spacing w:after="300" w:line="300" w:lineRule="auto"/>
              <w:jc w:val="center"/>
              <w:rPr>
                <w:color w:val="1a1a1a"/>
                <w:sz w:val="24"/>
                <w:szCs w:val="24"/>
              </w:rPr>
            </w:pPr>
            <w:r w:rsidDel="00000000" w:rsidR="00000000" w:rsidRPr="00000000">
              <w:rPr>
                <w:color w:val="1a1a1a"/>
                <w:sz w:val="24"/>
                <w:szCs w:val="24"/>
                <w:rtl w:val="0"/>
              </w:rPr>
              <w:t xml:space="preserve">5.761"</w:t>
            </w:r>
          </w:p>
        </w:tc>
        <w:tc>
          <w:tcPr>
            <w:tcBorders>
              <w:top w:color="dddddd" w:space="0" w:sz="6" w:val="single"/>
              <w:left w:color="dddddd" w:space="0" w:sz="6" w:val="single"/>
              <w:bottom w:color="e1e1e1" w:space="0" w:sz="6" w:val="single"/>
              <w:right w:color="000000" w:space="0" w:sz="0" w:val="nil"/>
            </w:tcBorders>
            <w:shd w:fill="f9f9f9" w:val="clear"/>
            <w:tcMar>
              <w:top w:w="120.0" w:type="dxa"/>
              <w:left w:w="120.0" w:type="dxa"/>
              <w:bottom w:w="120.0" w:type="dxa"/>
              <w:right w:w="120.0" w:type="dxa"/>
            </w:tcMar>
            <w:vAlign w:val="center"/>
          </w:tcPr>
          <w:p w:rsidR="00000000" w:rsidDel="00000000" w:rsidP="00000000" w:rsidRDefault="00000000" w:rsidRPr="00000000" w14:paraId="00000062">
            <w:pPr>
              <w:spacing w:after="300" w:line="300" w:lineRule="auto"/>
              <w:jc w:val="center"/>
              <w:rPr>
                <w:color w:val="1a1a1a"/>
                <w:sz w:val="24"/>
                <w:szCs w:val="24"/>
              </w:rPr>
            </w:pPr>
            <w:r w:rsidDel="00000000" w:rsidR="00000000" w:rsidRPr="00000000">
              <w:rPr>
                <w:color w:val="1a1a1a"/>
                <w:sz w:val="24"/>
                <w:szCs w:val="24"/>
                <w:rtl w:val="0"/>
              </w:rPr>
              <w:t xml:space="preserve">0.432"</w:t>
            </w:r>
          </w:p>
        </w:tc>
        <w:tc>
          <w:tcPr>
            <w:tcBorders>
              <w:top w:color="dddddd" w:space="0" w:sz="6" w:val="single"/>
              <w:left w:color="dddddd" w:space="0" w:sz="6" w:val="single"/>
              <w:bottom w:color="e1e1e1" w:space="0" w:sz="6" w:val="single"/>
              <w:right w:color="000000" w:space="0" w:sz="0" w:val="nil"/>
            </w:tcBorders>
            <w:shd w:fill="f9f9f9" w:val="clear"/>
            <w:tcMar>
              <w:top w:w="120.0" w:type="dxa"/>
              <w:left w:w="120.0" w:type="dxa"/>
              <w:bottom w:w="120.0" w:type="dxa"/>
              <w:right w:w="120.0" w:type="dxa"/>
            </w:tcMar>
            <w:vAlign w:val="center"/>
          </w:tcPr>
          <w:p w:rsidR="00000000" w:rsidDel="00000000" w:rsidP="00000000" w:rsidRDefault="00000000" w:rsidRPr="00000000" w14:paraId="00000063">
            <w:pPr>
              <w:spacing w:after="300" w:line="300" w:lineRule="auto"/>
              <w:jc w:val="center"/>
              <w:rPr>
                <w:color w:val="1a1a1a"/>
                <w:sz w:val="24"/>
                <w:szCs w:val="24"/>
              </w:rPr>
            </w:pPr>
            <w:r w:rsidDel="00000000" w:rsidR="00000000" w:rsidRPr="00000000">
              <w:rPr>
                <w:color w:val="1a1a1a"/>
                <w:sz w:val="24"/>
                <w:szCs w:val="24"/>
                <w:rtl w:val="0"/>
              </w:rPr>
              <w:t xml:space="preserve">5.61 lb/ft</w:t>
            </w:r>
          </w:p>
        </w:tc>
      </w:tr>
    </w:tbl>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Battery Pack Electrical Safety requirements (pulled from LG 21700 spec)</w:t>
      </w:r>
    </w:p>
    <w:p w:rsidR="00000000" w:rsidDel="00000000" w:rsidP="00000000" w:rsidRDefault="00000000" w:rsidRPr="00000000" w14:paraId="00000067">
      <w:pPr>
        <w:numPr>
          <w:ilvl w:val="0"/>
          <w:numId w:val="6"/>
        </w:numPr>
        <w:ind w:left="720" w:hanging="360"/>
        <w:rPr>
          <w:u w:val="none"/>
        </w:rPr>
      </w:pPr>
      <w:r w:rsidDel="00000000" w:rsidR="00000000" w:rsidRPr="00000000">
        <w:rPr>
          <w:rtl w:val="0"/>
        </w:rPr>
        <w:t xml:space="preserve">The protection circuit should be installed in the battery pack, charger. </w:t>
      </w:r>
    </w:p>
    <w:p w:rsidR="00000000" w:rsidDel="00000000" w:rsidP="00000000" w:rsidRDefault="00000000" w:rsidRPr="00000000" w14:paraId="00000068">
      <w:pPr>
        <w:numPr>
          <w:ilvl w:val="0"/>
          <w:numId w:val="6"/>
        </w:numPr>
        <w:ind w:left="720" w:hanging="360"/>
        <w:rPr>
          <w:u w:val="none"/>
        </w:rPr>
      </w:pPr>
      <w:r w:rsidDel="00000000" w:rsidR="00000000" w:rsidRPr="00000000">
        <w:rPr>
          <w:rtl w:val="0"/>
        </w:rPr>
        <w:t xml:space="preserve">Charger or pack should have voltage sensing system to control over charge or discharge in order to maintain the battery’s normal operating mode and protect cell imbalance. </w:t>
      </w:r>
    </w:p>
    <w:p w:rsidR="00000000" w:rsidDel="00000000" w:rsidP="00000000" w:rsidRDefault="00000000" w:rsidRPr="00000000" w14:paraId="00000069">
      <w:pPr>
        <w:numPr>
          <w:ilvl w:val="0"/>
          <w:numId w:val="6"/>
        </w:numPr>
        <w:ind w:left="720" w:hanging="360"/>
        <w:rPr>
          <w:u w:val="none"/>
        </w:rPr>
      </w:pPr>
      <w:r w:rsidDel="00000000" w:rsidR="00000000" w:rsidRPr="00000000">
        <w:rPr>
          <w:rtl w:val="0"/>
        </w:rPr>
        <w:t xml:space="preserve">Charger or pack should have warning system for over temperature, over voltage and over current</w:t>
      </w:r>
    </w:p>
    <w:p w:rsidR="00000000" w:rsidDel="00000000" w:rsidP="00000000" w:rsidRDefault="00000000" w:rsidRPr="00000000" w14:paraId="0000006A">
      <w:pPr>
        <w:numPr>
          <w:ilvl w:val="0"/>
          <w:numId w:val="6"/>
        </w:numPr>
        <w:ind w:left="720" w:hanging="360"/>
        <w:rPr>
          <w:u w:val="none"/>
        </w:rPr>
      </w:pPr>
      <w:r w:rsidDel="00000000" w:rsidR="00000000" w:rsidRPr="00000000">
        <w:rPr>
          <w:rtl w:val="0"/>
        </w:rPr>
        <w:t xml:space="preserve">When battery packs for any applications are assembled with cells, the following functions must be designed into the battery packs and/or in the charger or charging adapter. </w:t>
      </w:r>
    </w:p>
    <w:p w:rsidR="00000000" w:rsidDel="00000000" w:rsidP="00000000" w:rsidRDefault="00000000" w:rsidRPr="00000000" w14:paraId="0000006B">
      <w:pPr>
        <w:numPr>
          <w:ilvl w:val="1"/>
          <w:numId w:val="6"/>
        </w:numPr>
        <w:ind w:left="1440" w:hanging="360"/>
        <w:rPr>
          <w:u w:val="none"/>
        </w:rPr>
      </w:pPr>
      <w:r w:rsidDel="00000000" w:rsidR="00000000" w:rsidRPr="00000000">
        <w:rPr>
          <w:rtl w:val="0"/>
        </w:rPr>
        <w:t xml:space="preserve">(1) Over voltage protection circuit [dewalt bms]</w:t>
      </w:r>
    </w:p>
    <w:p w:rsidR="00000000" w:rsidDel="00000000" w:rsidP="00000000" w:rsidRDefault="00000000" w:rsidRPr="00000000" w14:paraId="0000006C">
      <w:pPr>
        <w:numPr>
          <w:ilvl w:val="1"/>
          <w:numId w:val="6"/>
        </w:numPr>
        <w:ind w:left="1440" w:hanging="360"/>
        <w:rPr>
          <w:u w:val="none"/>
        </w:rPr>
      </w:pPr>
      <w:r w:rsidDel="00000000" w:rsidR="00000000" w:rsidRPr="00000000">
        <w:rPr>
          <w:rtl w:val="0"/>
        </w:rPr>
        <w:t xml:space="preserve">(2) Under voltage protection circuit [dewalt bms]</w:t>
      </w:r>
    </w:p>
    <w:p w:rsidR="00000000" w:rsidDel="00000000" w:rsidP="00000000" w:rsidRDefault="00000000" w:rsidRPr="00000000" w14:paraId="0000006D">
      <w:pPr>
        <w:numPr>
          <w:ilvl w:val="1"/>
          <w:numId w:val="6"/>
        </w:numPr>
        <w:ind w:left="1440" w:hanging="360"/>
        <w:rPr>
          <w:u w:val="none"/>
        </w:rPr>
      </w:pPr>
      <w:r w:rsidDel="00000000" w:rsidR="00000000" w:rsidRPr="00000000">
        <w:rPr>
          <w:rtl w:val="0"/>
        </w:rPr>
        <w:t xml:space="preserve">(3) Over Charge current protection circuit [dewalt bms]</w:t>
      </w:r>
    </w:p>
    <w:p w:rsidR="00000000" w:rsidDel="00000000" w:rsidP="00000000" w:rsidRDefault="00000000" w:rsidRPr="00000000" w14:paraId="0000006E">
      <w:pPr>
        <w:numPr>
          <w:ilvl w:val="1"/>
          <w:numId w:val="6"/>
        </w:numPr>
        <w:ind w:left="1440" w:hanging="360"/>
        <w:rPr>
          <w:u w:val="none"/>
        </w:rPr>
      </w:pPr>
      <w:r w:rsidDel="00000000" w:rsidR="00000000" w:rsidRPr="00000000">
        <w:rPr>
          <w:rtl w:val="0"/>
        </w:rPr>
        <w:t xml:space="preserve">(4) Over Discharge current protection circuit [dewalt bms]</w:t>
      </w:r>
    </w:p>
    <w:p w:rsidR="00000000" w:rsidDel="00000000" w:rsidP="00000000" w:rsidRDefault="00000000" w:rsidRPr="00000000" w14:paraId="0000006F">
      <w:pPr>
        <w:numPr>
          <w:ilvl w:val="1"/>
          <w:numId w:val="6"/>
        </w:numPr>
        <w:ind w:left="1440" w:hanging="360"/>
        <w:rPr>
          <w:u w:val="none"/>
        </w:rPr>
      </w:pPr>
      <w:r w:rsidDel="00000000" w:rsidR="00000000" w:rsidRPr="00000000">
        <w:rPr>
          <w:rtl w:val="0"/>
        </w:rPr>
        <w:t xml:space="preserve">(5) Short circuit protection [dewalt?]  [added fuse, 5A]</w:t>
      </w:r>
    </w:p>
    <w:p w:rsidR="00000000" w:rsidDel="00000000" w:rsidP="00000000" w:rsidRDefault="00000000" w:rsidRPr="00000000" w14:paraId="00000070">
      <w:pPr>
        <w:numPr>
          <w:ilvl w:val="1"/>
          <w:numId w:val="6"/>
        </w:numPr>
        <w:ind w:left="1440" w:hanging="360"/>
        <w:rPr>
          <w:u w:val="none"/>
        </w:rPr>
      </w:pPr>
      <w:r w:rsidDel="00000000" w:rsidR="00000000" w:rsidRPr="00000000">
        <w:rPr>
          <w:rtl w:val="0"/>
        </w:rPr>
        <w:t xml:space="preserve">(6) Over Temperature protection circuit [dewalt]</w:t>
      </w:r>
    </w:p>
    <w:p w:rsidR="00000000" w:rsidDel="00000000" w:rsidP="00000000" w:rsidRDefault="00000000" w:rsidRPr="00000000" w14:paraId="00000071">
      <w:pPr>
        <w:numPr>
          <w:ilvl w:val="1"/>
          <w:numId w:val="6"/>
        </w:numPr>
        <w:ind w:left="1440" w:hanging="360"/>
        <w:rPr>
          <w:u w:val="none"/>
        </w:rPr>
      </w:pPr>
      <w:r w:rsidDel="00000000" w:rsidR="00000000" w:rsidRPr="00000000">
        <w:rPr>
          <w:rtl w:val="0"/>
        </w:rPr>
        <w:t xml:space="preserve">(7) 2nd over voltage protection [?]</w:t>
      </w:r>
    </w:p>
    <w:p w:rsidR="00000000" w:rsidDel="00000000" w:rsidP="00000000" w:rsidRDefault="00000000" w:rsidRPr="00000000" w14:paraId="00000072">
      <w:pPr>
        <w:numPr>
          <w:ilvl w:val="1"/>
          <w:numId w:val="6"/>
        </w:numPr>
        <w:ind w:left="1440" w:hanging="360"/>
        <w:rPr>
          <w:u w:val="none"/>
        </w:rPr>
      </w:pPr>
      <w:r w:rsidDel="00000000" w:rsidR="00000000" w:rsidRPr="00000000">
        <w:rPr>
          <w:rtl w:val="0"/>
        </w:rPr>
        <w:t xml:space="preserve">(8) FET failure protection (in case FET is out of order) [fuse, 5A]</w:t>
      </w:r>
    </w:p>
    <w:p w:rsidR="00000000" w:rsidDel="00000000" w:rsidP="00000000" w:rsidRDefault="00000000" w:rsidRPr="00000000" w14:paraId="00000073">
      <w:pPr>
        <w:numPr>
          <w:ilvl w:val="1"/>
          <w:numId w:val="6"/>
        </w:numPr>
        <w:ind w:left="1440" w:hanging="360"/>
        <w:rPr>
          <w:u w:val="none"/>
        </w:rPr>
      </w:pPr>
      <w:r w:rsidDel="00000000" w:rsidR="00000000" w:rsidRPr="00000000">
        <w:rPr>
          <w:rtl w:val="0"/>
        </w:rPr>
        <w:t xml:space="preserve">(9) Cell imbalance protection circuit (only for battery packs assembled with more than one cell) [dewalt]</w:t>
      </w:r>
    </w:p>
    <w:p w:rsidR="00000000" w:rsidDel="00000000" w:rsidP="00000000" w:rsidRDefault="00000000" w:rsidRPr="00000000" w14:paraId="00000074">
      <w:pPr>
        <w:numPr>
          <w:ilvl w:val="1"/>
          <w:numId w:val="6"/>
        </w:numPr>
        <w:ind w:left="1440" w:hanging="360"/>
        <w:rPr>
          <w:u w:val="none"/>
        </w:rPr>
      </w:pPr>
      <w:r w:rsidDel="00000000" w:rsidR="00000000" w:rsidRPr="00000000">
        <w:rPr>
          <w:rtl w:val="0"/>
        </w:rPr>
        <w:t xml:space="preserve">(10) Cell Voltage balancing function (only for battery packs assembled with more than one cell) [dewalt]</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w:t>
      </w:r>
    </w:p>
    <w:p w:rsidR="00000000" w:rsidDel="00000000" w:rsidP="00000000" w:rsidRDefault="00000000" w:rsidRPr="00000000" w14:paraId="00000079">
      <w:pPr>
        <w:rPr/>
      </w:pPr>
      <w:r w:rsidDel="00000000" w:rsidR="00000000" w:rsidRPr="00000000">
        <w:rPr>
          <w:rtl w:val="0"/>
        </w:rPr>
        <w:t xml:space="preserve">-------------------------------------------------------------------------------------------------------------------------------</w:t>
      </w:r>
    </w:p>
    <w:p w:rsidR="00000000" w:rsidDel="00000000" w:rsidP="00000000" w:rsidRDefault="00000000" w:rsidRPr="00000000" w14:paraId="0000007A">
      <w:pPr>
        <w:rPr/>
      </w:pPr>
      <w:r w:rsidDel="00000000" w:rsidR="00000000" w:rsidRPr="00000000">
        <w:rPr>
          <w:rtl w:val="0"/>
        </w:rPr>
        <w:t xml:space="preserve">Notes:</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hyperlink r:id="rId9">
        <w:r w:rsidDel="00000000" w:rsidR="00000000" w:rsidRPr="00000000">
          <w:rPr>
            <w:color w:val="1155cc"/>
            <w:u w:val="single"/>
            <w:rtl w:val="0"/>
          </w:rPr>
          <w:t xml:space="preserve">https://www.dewalt.com/products/accessories/batteries-and-chargers/20v-max-xr-100ah-lithium-ion-battery-2-pk/dcb210-2</w:t>
        </w:r>
      </w:hyperlink>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3D model of a smaller dewalt battery (dcb201) that has the same connector as dcb210</w:t>
      </w:r>
    </w:p>
    <w:p w:rsidR="00000000" w:rsidDel="00000000" w:rsidP="00000000" w:rsidRDefault="00000000" w:rsidRPr="00000000" w14:paraId="00000080">
      <w:pPr>
        <w:rPr/>
      </w:pPr>
      <w:hyperlink r:id="rId10">
        <w:r w:rsidDel="00000000" w:rsidR="00000000" w:rsidRPr="00000000">
          <w:rPr>
            <w:color w:val="1155cc"/>
            <w:u w:val="single"/>
            <w:rtl w:val="0"/>
          </w:rPr>
          <w:t xml:space="preserve">https://www.stlfinder.com/model/dewalt-dcb201-b3-20v-1-5ah-ion-litio-battery-approximate-volume-model-iqIyRxra/1749696/</w:t>
        </w:r>
      </w:hyperlink>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drawing>
          <wp:inline distB="114300" distT="114300" distL="114300" distR="114300">
            <wp:extent cx="5781675" cy="5143500"/>
            <wp:effectExtent b="0" l="0" r="0" t="0"/>
            <wp:docPr id="2"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5781675" cy="5143500"/>
                    </a:xfrm>
                    <a:prstGeom prst="rect"/>
                    <a:ln/>
                  </pic:spPr>
                </pic:pic>
              </a:graphicData>
            </a:graphic>
          </wp:inline>
        </w:drawing>
      </w: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A low profile connector for the Dewalt battery:</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https://www.thingiverse.com/thing:2435964</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drawing>
          <wp:inline distB="114300" distT="114300" distL="114300" distR="114300">
            <wp:extent cx="5200650" cy="4324350"/>
            <wp:effectExtent b="0" l="0" r="0" t="0"/>
            <wp:docPr id="3" name="image2.png"/>
            <a:graphic>
              <a:graphicData uri="http://schemas.openxmlformats.org/drawingml/2006/picture">
                <pic:pic>
                  <pic:nvPicPr>
                    <pic:cNvPr id="0" name="image2.png"/>
                    <pic:cNvPicPr preferRelativeResize="0"/>
                  </pic:nvPicPr>
                  <pic:blipFill>
                    <a:blip r:embed="rId12"/>
                    <a:srcRect b="0" l="0" r="0" t="0"/>
                    <a:stretch>
                      <a:fillRect/>
                    </a:stretch>
                  </pic:blipFill>
                  <pic:spPr>
                    <a:xfrm>
                      <a:off x="0" y="0"/>
                      <a:ext cx="5200650" cy="4324350"/>
                    </a:xfrm>
                    <a:prstGeom prst="rect"/>
                    <a:ln/>
                  </pic:spPr>
                </pic:pic>
              </a:graphicData>
            </a:graphic>
          </wp:inline>
        </w:drawing>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2">
    <w:basedOn w:val="TableNormal"/>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hyperlink" Target="https://www.stlfinder.com/model/dewalt-dcb201-b3-20v-1-5ah-ion-litio-battery-approximate-volume-model-iqIyRxra/1749696/" TargetMode="External"/><Relationship Id="rId12" Type="http://schemas.openxmlformats.org/officeDocument/2006/relationships/image" Target="media/image2.png"/><Relationship Id="rId9" Type="http://schemas.openxmlformats.org/officeDocument/2006/relationships/hyperlink" Target="https://www.dewalt.com/products/accessories/batteries-and-chargers/20v-max-xr-100ah-lithium-ion-battery-2-pk/dcb210-2" TargetMode="External"/><Relationship Id="rId5" Type="http://schemas.openxmlformats.org/officeDocument/2006/relationships/styles" Target="styles.xml"/><Relationship Id="rId6" Type="http://schemas.openxmlformats.org/officeDocument/2006/relationships/hyperlink" Target="https://www.pvcfittingsonline.com/5-schedule-80-pvc-pipe-8008-050ab-5ft.html" TargetMode="External"/><Relationship Id="rId7" Type="http://schemas.openxmlformats.org/officeDocument/2006/relationships/image" Target="media/image4.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