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7EFF9FB0" w:rsidR="001679D0" w:rsidRPr="00CB2511" w:rsidRDefault="00757881">
            <w:pPr>
              <w:rPr>
                <w:sz w:val="32"/>
                <w:szCs w:val="32"/>
              </w:rPr>
            </w:pPr>
            <w:r>
              <w:rPr>
                <w:sz w:val="32"/>
                <w:szCs w:val="32"/>
              </w:rPr>
              <w:t>902010</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0F07297" w:rsidR="00424732" w:rsidRPr="00FF113C" w:rsidRDefault="00757881">
            <w:pPr>
              <w:rPr>
                <w:b/>
              </w:rPr>
            </w:pPr>
            <w:r>
              <w:rPr>
                <w:b/>
              </w:rPr>
              <w:t>2021</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59E685A3" w:rsidR="00424732" w:rsidRPr="00FF113C" w:rsidRDefault="00757881" w:rsidP="00E634C9">
            <w:pPr>
              <w:ind w:right="-72"/>
              <w:rPr>
                <w:b/>
              </w:rPr>
            </w:pPr>
            <w:r>
              <w:rPr>
                <w:b/>
              </w:rPr>
              <w:t>2/3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0"/>
        <w:gridCol w:w="534"/>
        <w:gridCol w:w="1070"/>
        <w:gridCol w:w="621"/>
        <w:gridCol w:w="533"/>
        <w:gridCol w:w="697"/>
        <w:gridCol w:w="440"/>
        <w:gridCol w:w="533"/>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3FA14275" w:rsidR="00B65F4F" w:rsidRPr="007B769A" w:rsidRDefault="00757881"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CBC265C" w:rsidR="00FC2062" w:rsidRPr="00ED26D9" w:rsidRDefault="00757881"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7E27DCC0"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757881">
        <w:rPr>
          <w:sz w:val="32"/>
          <w:szCs w:val="32"/>
        </w:rPr>
        <w:t>Brett Hobson</w:t>
      </w:r>
    </w:p>
    <w:p w14:paraId="11DF3220" w14:textId="21A79783"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757881">
        <w:rPr>
          <w:sz w:val="32"/>
          <w:szCs w:val="32"/>
        </w:rPr>
        <w:t>Brett Hobson</w:t>
      </w:r>
    </w:p>
    <w:p w14:paraId="3A92B444" w14:textId="3C2EA23C"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757881">
        <w:rPr>
          <w:sz w:val="32"/>
          <w:szCs w:val="32"/>
        </w:rPr>
        <w:t xml:space="preserve">Kelley Benoit-Bird, Henry </w:t>
      </w:r>
      <w:proofErr w:type="spellStart"/>
      <w:r w:rsidR="00757881">
        <w:rPr>
          <w:sz w:val="32"/>
          <w:szCs w:val="32"/>
        </w:rPr>
        <w:t>Ruhl</w:t>
      </w:r>
      <w:proofErr w:type="spellEnd"/>
    </w:p>
    <w:p w14:paraId="291A68D9" w14:textId="16D5F4B6"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757881">
        <w:rPr>
          <w:sz w:val="32"/>
          <w:szCs w:val="32"/>
        </w:rPr>
        <w:t>Jon Erickson</w:t>
      </w:r>
    </w:p>
    <w:p w14:paraId="753525FE" w14:textId="77777777" w:rsidR="00EE34BD" w:rsidRPr="00E634C9" w:rsidRDefault="00EE34BD" w:rsidP="00DE2F13">
      <w:pPr>
        <w:rPr>
          <w:b/>
        </w:rPr>
      </w:pPr>
      <w:r>
        <w:rPr>
          <w:b/>
          <w:sz w:val="52"/>
          <w:szCs w:val="52"/>
        </w:rPr>
        <w:tab/>
      </w:r>
    </w:p>
    <w:p w14:paraId="12FF8753" w14:textId="39BEF856"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757881">
        <w:rPr>
          <w:b/>
          <w:sz w:val="40"/>
          <w:szCs w:val="40"/>
        </w:rPr>
        <w:t>Mesopelagic LRAUV</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175B526B" w:rsidR="00E84967" w:rsidRPr="007B769A" w:rsidRDefault="00757881" w:rsidP="004C1753">
            <w:pPr>
              <w:jc w:val="center"/>
              <w:rPr>
                <w:b/>
                <w:sz w:val="20"/>
                <w:szCs w:val="20"/>
              </w:rPr>
            </w:pPr>
            <w:r>
              <w:rPr>
                <w:b/>
                <w:sz w:val="20"/>
                <w:szCs w:val="20"/>
              </w:rPr>
              <w:t>x</w:t>
            </w: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6DF41D1" w:rsidR="00D81DC3" w:rsidRPr="00D81DC3" w:rsidRDefault="00757881" w:rsidP="007D1C89">
            <w:pPr>
              <w:jc w:val="center"/>
              <w:rPr>
                <w:b/>
                <w:sz w:val="20"/>
                <w:szCs w:val="20"/>
              </w:rPr>
            </w:pPr>
            <w:r>
              <w:t>100</w:t>
            </w:r>
          </w:p>
        </w:tc>
        <w:tc>
          <w:tcPr>
            <w:tcW w:w="3510" w:type="dxa"/>
            <w:vAlign w:val="center"/>
          </w:tcPr>
          <w:p w14:paraId="199508F7" w14:textId="3D4CAF6C" w:rsidR="00D81DC3" w:rsidRPr="00D81DC3" w:rsidRDefault="00757881" w:rsidP="007D1C89">
            <w:pPr>
              <w:jc w:val="center"/>
              <w:rPr>
                <w:b/>
                <w:sz w:val="20"/>
                <w:szCs w:val="20"/>
              </w:rPr>
            </w:pPr>
            <w:r>
              <w:t>0</w:t>
            </w:r>
          </w:p>
        </w:tc>
        <w:tc>
          <w:tcPr>
            <w:tcW w:w="2808" w:type="dxa"/>
            <w:vAlign w:val="center"/>
          </w:tcPr>
          <w:p w14:paraId="0585A415" w14:textId="5B622030" w:rsidR="00D81DC3" w:rsidRPr="00D81DC3" w:rsidRDefault="00757881"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5D1BA486" w14:textId="77777777" w:rsidR="00D15C77" w:rsidRDefault="00D15C77" w:rsidP="00D15C77">
      <w:pPr>
        <w:rPr>
          <w:rFonts w:eastAsia="Times New Roman"/>
          <w:color w:val="000000"/>
          <w:lang w:eastAsia="en-US"/>
        </w:rPr>
      </w:pPr>
      <w:r>
        <w:rPr>
          <w:rFonts w:eastAsia="Times New Roman"/>
          <w:b/>
          <w:bCs/>
          <w:color w:val="000000"/>
          <w:lang w:eastAsia="en-US"/>
        </w:rPr>
        <w:t>Here we propose a depth rating upgrade for the existing Tethys</w:t>
      </w:r>
      <w:r w:rsidRPr="00870441">
        <w:rPr>
          <w:rFonts w:eastAsia="Times New Roman"/>
          <w:b/>
          <w:bCs/>
          <w:color w:val="000000"/>
          <w:lang w:eastAsia="en-US"/>
        </w:rPr>
        <w:t xml:space="preserve"> LRAUV to 1500 m</w:t>
      </w:r>
      <w:r>
        <w:rPr>
          <w:rFonts w:eastAsia="Times New Roman"/>
          <w:bCs/>
          <w:color w:val="000000"/>
          <w:lang w:eastAsia="en-US"/>
        </w:rPr>
        <w:t>.  This upgrade will allow us to</w:t>
      </w:r>
      <w:r w:rsidRPr="00870441">
        <w:rPr>
          <w:rFonts w:eastAsia="Times New Roman"/>
          <w:color w:val="000000"/>
          <w:lang w:eastAsia="en-US"/>
        </w:rPr>
        <w:t xml:space="preserve"> focus on </w:t>
      </w:r>
      <w:r>
        <w:rPr>
          <w:rFonts w:eastAsia="Times New Roman"/>
          <w:color w:val="000000"/>
          <w:lang w:eastAsia="en-US"/>
        </w:rPr>
        <w:t>two</w:t>
      </w:r>
      <w:r w:rsidRPr="00870441">
        <w:rPr>
          <w:rFonts w:eastAsia="Times New Roman"/>
          <w:color w:val="000000"/>
          <w:lang w:eastAsia="en-US"/>
        </w:rPr>
        <w:t xml:space="preserve"> science applications that each tie back to understanding biodiversity, community composition, and biological carbon pump function: 1) </w:t>
      </w:r>
      <w:proofErr w:type="spellStart"/>
      <w:r w:rsidRPr="00870441">
        <w:rPr>
          <w:rFonts w:eastAsia="Times New Roman"/>
          <w:color w:val="000000"/>
          <w:lang w:eastAsia="en-US"/>
        </w:rPr>
        <w:t>EyeRIS</w:t>
      </w:r>
      <w:proofErr w:type="spellEnd"/>
      <w:r w:rsidRPr="00870441">
        <w:rPr>
          <w:rFonts w:eastAsia="Times New Roman"/>
          <w:color w:val="000000"/>
          <w:lang w:eastAsia="en-US"/>
        </w:rPr>
        <w:t xml:space="preserve"> </w:t>
      </w:r>
      <w:proofErr w:type="spellStart"/>
      <w:r w:rsidRPr="00870441">
        <w:rPr>
          <w:rFonts w:eastAsia="Times New Roman"/>
          <w:color w:val="000000"/>
          <w:lang w:eastAsia="en-US"/>
        </w:rPr>
        <w:t>Plenoptic</w:t>
      </w:r>
      <w:proofErr w:type="spellEnd"/>
      <w:r w:rsidRPr="00870441">
        <w:rPr>
          <w:rFonts w:eastAsia="Times New Roman"/>
          <w:color w:val="000000"/>
          <w:lang w:eastAsia="en-US"/>
        </w:rPr>
        <w:t xml:space="preserve"> imaging of particles and plankton, 2) </w:t>
      </w:r>
      <w:proofErr w:type="spellStart"/>
      <w:r w:rsidRPr="00870441">
        <w:rPr>
          <w:rFonts w:eastAsia="Times New Roman"/>
          <w:color w:val="000000"/>
          <w:lang w:eastAsia="en-US"/>
        </w:rPr>
        <w:t>Bioacoustic</w:t>
      </w:r>
      <w:proofErr w:type="spellEnd"/>
      <w:r w:rsidRPr="00870441">
        <w:rPr>
          <w:rFonts w:eastAsia="Times New Roman"/>
          <w:color w:val="000000"/>
          <w:lang w:eastAsia="en-US"/>
        </w:rPr>
        <w:t xml:space="preserve"> imaging of plankton and nekton. </w:t>
      </w:r>
    </w:p>
    <w:p w14:paraId="08838AEA" w14:textId="77777777" w:rsidR="00D15C77" w:rsidRDefault="00D15C77" w:rsidP="00D15C77">
      <w:pPr>
        <w:rPr>
          <w:rFonts w:eastAsia="Times New Roman"/>
          <w:color w:val="000000"/>
          <w:lang w:eastAsia="en-US"/>
        </w:rPr>
      </w:pPr>
    </w:p>
    <w:p w14:paraId="3974EB81" w14:textId="77777777" w:rsidR="00D15C77" w:rsidRDefault="00D15C77" w:rsidP="00D15C77">
      <w:pPr>
        <w:rPr>
          <w:rFonts w:eastAsia="Times New Roman"/>
          <w:color w:val="000000"/>
          <w:lang w:eastAsia="en-US"/>
        </w:rPr>
      </w:pPr>
      <w:r w:rsidRPr="00870441">
        <w:rPr>
          <w:rFonts w:eastAsia="Times New Roman"/>
          <w:color w:val="000000"/>
          <w:lang w:eastAsia="en-US"/>
        </w:rPr>
        <w:t>There are uncertainties in rates of carbon sequestration in the deep ocean that have profound effects on our understanding of the global carbon cycle. Much of this uncertainty stems from an inability to make detailed observations of the biological carbon pump over sufficient time and space scales, beyond the capability of ship-based observation or fixed point and depth autonomous platforms. MBARI’s Long Range Autonomous Underwater Vehicle LRAUV is a unique platform that has the endurance to estimate dynamics that occur over periods of days to weeks or more, and up to mesoscale ocean circulation features such as eddies, filaments and jets that are common to the California Current Large Marine Ecosystem. Depending on the specific application, observing such dynamics can be enhanced through on-board adaptive sampling to find areas of interest and stop to sample and observe specific features that cannot be well determined independently. Unfortunately, many critical processes of the biological carbon pump occur to depths of 1000 m or more. It is in this midwater ‘twilight zone’ that most carbon sequestration / remineralization processes occur, which relate to the biodiversity and ecology of the inhabitants of these</w:t>
      </w:r>
      <w:r>
        <w:rPr>
          <w:rFonts w:eastAsia="Times New Roman"/>
          <w:color w:val="000000"/>
          <w:lang w:eastAsia="en-US"/>
        </w:rPr>
        <w:t xml:space="preserve"> depths</w:t>
      </w:r>
      <w:r w:rsidRPr="00870441">
        <w:rPr>
          <w:rFonts w:eastAsia="Times New Roman"/>
          <w:color w:val="000000"/>
          <w:lang w:eastAsia="en-US"/>
        </w:rPr>
        <w:t xml:space="preserve">. </w:t>
      </w:r>
    </w:p>
    <w:p w14:paraId="557B8C0E" w14:textId="77777777" w:rsidR="00D15C77" w:rsidRPr="00870441" w:rsidRDefault="00D15C77" w:rsidP="00D15C77">
      <w:pPr>
        <w:rPr>
          <w:rFonts w:eastAsia="Times New Roman"/>
          <w:lang w:eastAsia="en-US"/>
        </w:rPr>
      </w:pPr>
    </w:p>
    <w:p w14:paraId="7FB8C6E7" w14:textId="77777777" w:rsidR="00D15C77" w:rsidRPr="00870441" w:rsidRDefault="00D15C77" w:rsidP="00D15C77">
      <w:pPr>
        <w:rPr>
          <w:rFonts w:eastAsia="Times New Roman"/>
          <w:lang w:eastAsia="en-US"/>
        </w:rPr>
      </w:pPr>
      <w:r w:rsidRPr="00870441">
        <w:rPr>
          <w:rFonts w:eastAsia="Times New Roman"/>
          <w:color w:val="000000"/>
          <w:lang w:eastAsia="en-US"/>
        </w:rPr>
        <w:t>We present two example science applications that have existing development support, detailed requirements established, detailed use and mission plans, and beneficiaries both at MBARI, externally and internationally.</w:t>
      </w:r>
    </w:p>
    <w:p w14:paraId="6EB3999B" w14:textId="77777777" w:rsidR="00D15C77" w:rsidRDefault="00D15C77" w:rsidP="00D15C77">
      <w:pPr>
        <w:rPr>
          <w:rFonts w:eastAsia="Times New Roman"/>
          <w:color w:val="000000"/>
          <w:lang w:eastAsia="en-US"/>
        </w:rPr>
      </w:pPr>
    </w:p>
    <w:p w14:paraId="7B18BBBA" w14:textId="77777777" w:rsidR="00D15C77" w:rsidRDefault="00D15C77" w:rsidP="00D15C77">
      <w:pPr>
        <w:rPr>
          <w:rFonts w:eastAsia="Times New Roman"/>
          <w:color w:val="000000"/>
          <w:lang w:eastAsia="en-US"/>
        </w:rPr>
      </w:pPr>
      <w:r w:rsidRPr="00870441">
        <w:rPr>
          <w:rFonts w:eastAsia="Times New Roman"/>
          <w:color w:val="000000"/>
          <w:lang w:eastAsia="en-US"/>
        </w:rPr>
        <w:t xml:space="preserve">1) </w:t>
      </w:r>
      <w:proofErr w:type="spellStart"/>
      <w:r w:rsidRPr="00870441">
        <w:rPr>
          <w:rFonts w:eastAsia="Times New Roman"/>
          <w:color w:val="000000"/>
          <w:u w:val="single"/>
          <w:lang w:eastAsia="en-US"/>
        </w:rPr>
        <w:t>EyeRIS</w:t>
      </w:r>
      <w:proofErr w:type="spellEnd"/>
      <w:r w:rsidRPr="00870441">
        <w:rPr>
          <w:rFonts w:eastAsia="Times New Roman"/>
          <w:color w:val="000000"/>
          <w:u w:val="single"/>
          <w:lang w:eastAsia="en-US"/>
        </w:rPr>
        <w:t xml:space="preserve"> </w:t>
      </w:r>
      <w:proofErr w:type="spellStart"/>
      <w:r w:rsidRPr="00870441">
        <w:rPr>
          <w:rFonts w:eastAsia="Times New Roman"/>
          <w:color w:val="000000"/>
          <w:u w:val="single"/>
          <w:lang w:eastAsia="en-US"/>
        </w:rPr>
        <w:t>Plenoptic</w:t>
      </w:r>
      <w:proofErr w:type="spellEnd"/>
      <w:r w:rsidRPr="00870441">
        <w:rPr>
          <w:rFonts w:eastAsia="Times New Roman"/>
          <w:color w:val="000000"/>
          <w:u w:val="single"/>
          <w:lang w:eastAsia="en-US"/>
        </w:rPr>
        <w:t xml:space="preserve"> imaging of particles and plankton</w:t>
      </w:r>
      <w:r w:rsidRPr="00870441">
        <w:rPr>
          <w:rFonts w:eastAsia="Times New Roman"/>
          <w:color w:val="000000"/>
          <w:lang w:eastAsia="en-US"/>
        </w:rPr>
        <w:t xml:space="preserve">: It is expected that the data from scientific deployments enabled by this new depth rating will aid in the (re)parametrization of biogeochemical models used for resource management, industry impact assessments, and managed marine space assessments and estimating the impacts of climate change. The Moore Foundation currently supports the </w:t>
      </w:r>
      <w:proofErr w:type="spellStart"/>
      <w:r w:rsidRPr="00870441">
        <w:rPr>
          <w:rFonts w:eastAsia="Times New Roman"/>
          <w:color w:val="000000"/>
          <w:lang w:eastAsia="en-US"/>
        </w:rPr>
        <w:t>EyeRIS</w:t>
      </w:r>
      <w:proofErr w:type="spellEnd"/>
      <w:r w:rsidRPr="00870441">
        <w:rPr>
          <w:rFonts w:eastAsia="Times New Roman"/>
          <w:color w:val="000000"/>
          <w:lang w:eastAsia="en-US"/>
        </w:rPr>
        <w:t xml:space="preserve"> project, which includes the development of a deep rated </w:t>
      </w:r>
      <w:proofErr w:type="spellStart"/>
      <w:r w:rsidRPr="00870441">
        <w:rPr>
          <w:rFonts w:eastAsia="Times New Roman"/>
          <w:color w:val="000000"/>
          <w:lang w:eastAsia="en-US"/>
        </w:rPr>
        <w:t>plenoptic</w:t>
      </w:r>
      <w:proofErr w:type="spellEnd"/>
      <w:r w:rsidRPr="00870441">
        <w:rPr>
          <w:rFonts w:eastAsia="Times New Roman"/>
          <w:color w:val="000000"/>
          <w:lang w:eastAsia="en-US"/>
        </w:rPr>
        <w:t xml:space="preserve"> camera system and its integration into the LRAUV. The key application for this camera use in LRAUV is the imaging of objects in relation to the functioning of the biological carbon pump (BCP). This includes the measuring of the size- and type-distribution of objects in vertical profiles of the upper midwater and surface ocean. This information can be used to infer particulate carbon fluxes and the related plankton dynamics over time and/space not possible by other means. Specifically, the remineralization length scale (RLS) </w:t>
      </w:r>
      <w:r>
        <w:rPr>
          <w:rFonts w:eastAsia="Times New Roman"/>
          <w:color w:val="000000"/>
          <w:lang w:eastAsia="en-US"/>
        </w:rPr>
        <w:t xml:space="preserve">is specific quantification that </w:t>
      </w:r>
      <w:r w:rsidRPr="00870441">
        <w:rPr>
          <w:rFonts w:eastAsia="Times New Roman"/>
          <w:color w:val="000000"/>
          <w:lang w:eastAsia="en-US"/>
        </w:rPr>
        <w:t xml:space="preserve">can be determined in high resolution for each profile and measured over a bloom and sinking pulse cycle, and/or assessed across specific ocean circulation features. By imaging both particle variation and the zooplankton community dynamics that relate to such variations, along with other tools like optical backscatter fluorescence, this approach is expected to be able to address an unprecedented set of hypotheses on factors controlling RLS and the BCP. </w:t>
      </w:r>
    </w:p>
    <w:p w14:paraId="76A5DE89" w14:textId="77777777" w:rsidR="00D15C77" w:rsidRPr="00870441" w:rsidRDefault="00D15C77" w:rsidP="00D15C77">
      <w:pPr>
        <w:rPr>
          <w:rFonts w:eastAsia="Times New Roman"/>
          <w:lang w:eastAsia="en-US"/>
        </w:rPr>
      </w:pPr>
      <w:r w:rsidRPr="00870441">
        <w:rPr>
          <w:rFonts w:eastAsia="Times New Roman"/>
          <w:color w:val="000000"/>
          <w:lang w:eastAsia="en-US"/>
        </w:rPr>
        <w:t> </w:t>
      </w:r>
    </w:p>
    <w:p w14:paraId="54573577" w14:textId="382FD603" w:rsidR="00D15C77" w:rsidRPr="00870441" w:rsidRDefault="00D15C77" w:rsidP="00D15C77">
      <w:pPr>
        <w:rPr>
          <w:rFonts w:eastAsia="Times New Roman"/>
          <w:lang w:eastAsia="en-US"/>
        </w:rPr>
      </w:pPr>
      <w:r w:rsidRPr="00870441">
        <w:rPr>
          <w:rFonts w:eastAsia="Times New Roman"/>
          <w:color w:val="000000"/>
          <w:u w:val="single"/>
          <w:lang w:eastAsia="en-US"/>
        </w:rPr>
        <w:t xml:space="preserve">2) </w:t>
      </w:r>
      <w:proofErr w:type="spellStart"/>
      <w:r w:rsidRPr="00870441">
        <w:rPr>
          <w:rFonts w:eastAsia="Times New Roman"/>
          <w:color w:val="000000"/>
          <w:u w:val="single"/>
          <w:lang w:eastAsia="en-US"/>
        </w:rPr>
        <w:t>Bioacoustic</w:t>
      </w:r>
      <w:proofErr w:type="spellEnd"/>
      <w:r w:rsidRPr="00870441">
        <w:rPr>
          <w:rFonts w:eastAsia="Times New Roman"/>
          <w:color w:val="000000"/>
          <w:u w:val="single"/>
          <w:lang w:eastAsia="en-US"/>
        </w:rPr>
        <w:t xml:space="preserve"> imaging of zooplankton and nekton</w:t>
      </w:r>
      <w:r w:rsidRPr="00870441">
        <w:rPr>
          <w:rFonts w:eastAsia="Times New Roman"/>
          <w:color w:val="000000"/>
          <w:lang w:eastAsia="en-US"/>
        </w:rPr>
        <w:t xml:space="preserve">: The </w:t>
      </w:r>
      <w:r>
        <w:rPr>
          <w:rFonts w:eastAsia="Times New Roman"/>
          <w:color w:val="000000"/>
          <w:lang w:eastAsia="en-US"/>
        </w:rPr>
        <w:t xml:space="preserve">new </w:t>
      </w:r>
      <w:proofErr w:type="spellStart"/>
      <w:r w:rsidRPr="00870441">
        <w:rPr>
          <w:rFonts w:eastAsia="Times New Roman"/>
          <w:color w:val="000000"/>
          <w:lang w:eastAsia="en-US"/>
        </w:rPr>
        <w:t>Bioacoustic</w:t>
      </w:r>
      <w:proofErr w:type="spellEnd"/>
      <w:r w:rsidRPr="00870441">
        <w:rPr>
          <w:rFonts w:eastAsia="Times New Roman"/>
          <w:color w:val="000000"/>
          <w:lang w:eastAsia="en-US"/>
        </w:rPr>
        <w:t xml:space="preserve"> LRAUV </w:t>
      </w:r>
      <w:r>
        <w:rPr>
          <w:rFonts w:eastAsia="Times New Roman"/>
          <w:color w:val="000000"/>
          <w:lang w:eastAsia="en-US"/>
        </w:rPr>
        <w:t xml:space="preserve">is able to </w:t>
      </w:r>
      <w:r w:rsidRPr="00870441">
        <w:rPr>
          <w:rFonts w:eastAsia="Times New Roman"/>
          <w:color w:val="000000"/>
          <w:lang w:eastAsia="en-US"/>
        </w:rPr>
        <w:t xml:space="preserve">map the distribution of zooplankton and nekton in the water column to a depth of ~450 m when including both the depth capabilities of the platform and the range of the sensor. However, many vertically migrating animals go much deeper than this, in fact the peak of mesopelagic biomass is typically centered between </w:t>
      </w:r>
      <w:r w:rsidRPr="00870441">
        <w:rPr>
          <w:rFonts w:eastAsia="Times New Roman"/>
          <w:color w:val="000000"/>
          <w:lang w:eastAsia="en-US"/>
        </w:rPr>
        <w:lastRenderedPageBreak/>
        <w:t>500 and 650 m in Monterey Bay and in other systems, up to 50% of carbon export is mediated by these vertical migrators. To understand these midwater organisms, the drivers of their migration, their impacts on carbon flux, and the influences of longer term processes like upwelling and climate on mesopelagic animals requires that we be able to sample them persistentl</w:t>
      </w:r>
      <w:r>
        <w:rPr>
          <w:rFonts w:eastAsia="Times New Roman"/>
          <w:color w:val="000000"/>
          <w:lang w:eastAsia="en-US"/>
        </w:rPr>
        <w:t>y</w:t>
      </w:r>
      <w:r w:rsidR="003C3A1B">
        <w:rPr>
          <w:rFonts w:eastAsia="Times New Roman"/>
          <w:color w:val="000000"/>
          <w:lang w:eastAsia="en-US"/>
        </w:rPr>
        <w:t xml:space="preserve">. The LRAUV </w:t>
      </w:r>
      <w:proofErr w:type="spellStart"/>
      <w:r w:rsidR="003C3A1B">
        <w:rPr>
          <w:rFonts w:eastAsia="Times New Roman"/>
          <w:color w:val="000000"/>
          <w:lang w:eastAsia="en-US"/>
        </w:rPr>
        <w:t>Bioacoustic</w:t>
      </w:r>
      <w:proofErr w:type="spellEnd"/>
      <w:r w:rsidR="003C3A1B">
        <w:rPr>
          <w:rFonts w:eastAsia="Times New Roman"/>
          <w:color w:val="000000"/>
          <w:lang w:eastAsia="en-US"/>
        </w:rPr>
        <w:t xml:space="preserve"> payload can be used to 1500 meter depth with one new pressure housing</w:t>
      </w:r>
      <w:r w:rsidRPr="00870441">
        <w:rPr>
          <w:rFonts w:eastAsia="Times New Roman"/>
          <w:color w:val="000000"/>
          <w:lang w:eastAsia="en-US"/>
        </w:rPr>
        <w:t>, allowing us to sample crustaceans, fish, and cephalopods to a depth of 1750 m. These samples would be of use to the US Navy in managing deep diving species like beaked whales as part of our ongoing, externally funded efforts. In addition, we anticipate these data will be of particular importance in developing accurate biomass and life history data for the mesopelagic as NOAA prepares to revisit their decision (influenced by efforts by the Packard Foundation) not to allow commercial fishing access to the mesopelagic. We also envision these capabilities allowing us to link the epipelagic, mesopelagic, and export approaches taken independently by the time series efforts at MBARI. A long duration mobile asset with mesopelagic depth capabilities will provide the opportunity to link these programs in space and time to reveal the processes by which production is transferred to the deep.</w:t>
      </w:r>
    </w:p>
    <w:p w14:paraId="4E78F9FB" w14:textId="77777777" w:rsidR="003C3A1B" w:rsidRDefault="003C3A1B" w:rsidP="00A67B55">
      <w:pPr>
        <w:rPr>
          <w:rFonts w:eastAsia="Times New Roman"/>
          <w:color w:val="000000"/>
          <w:lang w:eastAsia="en-US"/>
        </w:rPr>
      </w:pPr>
    </w:p>
    <w:p w14:paraId="5153A2B2" w14:textId="1FADC488" w:rsidR="00A67B55" w:rsidRPr="00870441" w:rsidRDefault="00A67B55" w:rsidP="00A67B55">
      <w:pPr>
        <w:rPr>
          <w:rFonts w:eastAsia="Times New Roman"/>
          <w:lang w:eastAsia="en-US"/>
        </w:rPr>
      </w:pPr>
      <w:r w:rsidRPr="00870441">
        <w:rPr>
          <w:rFonts w:eastAsia="Times New Roman"/>
          <w:color w:val="000000"/>
          <w:lang w:eastAsia="en-US"/>
        </w:rPr>
        <w:t xml:space="preserve">This is a low-risk, mechanical engineering project that opens up access to the mesopelagic zone MBARI has been exploring with ROV </w:t>
      </w:r>
      <w:proofErr w:type="spellStart"/>
      <w:r w:rsidRPr="00870441">
        <w:rPr>
          <w:rFonts w:eastAsia="Times New Roman"/>
          <w:color w:val="000000"/>
          <w:lang w:eastAsia="en-US"/>
        </w:rPr>
        <w:t>Ventana</w:t>
      </w:r>
      <w:proofErr w:type="spellEnd"/>
      <w:r w:rsidRPr="00870441">
        <w:rPr>
          <w:rFonts w:eastAsia="Times New Roman"/>
          <w:color w:val="000000"/>
          <w:lang w:eastAsia="en-US"/>
        </w:rPr>
        <w:t xml:space="preserve"> for over 30 years. This brings a more persistent, targeted and dynamic presence </w:t>
      </w:r>
      <w:r w:rsidR="003C3A1B">
        <w:rPr>
          <w:rFonts w:eastAsia="Times New Roman"/>
          <w:color w:val="000000"/>
          <w:lang w:eastAsia="en-US"/>
        </w:rPr>
        <w:t>to evolving sensor technologies.</w:t>
      </w:r>
    </w:p>
    <w:p w14:paraId="10955FD5" w14:textId="77777777" w:rsidR="00A67B55" w:rsidRPr="00870441" w:rsidRDefault="00A67B55" w:rsidP="00A67B55">
      <w:pPr>
        <w:rPr>
          <w:rFonts w:eastAsia="Times New Roman"/>
          <w:lang w:eastAsia="en-US"/>
        </w:rPr>
      </w:pPr>
    </w:p>
    <w:p w14:paraId="4D8A27B3" w14:textId="77777777" w:rsidR="00A67B55" w:rsidRPr="00870441" w:rsidRDefault="00A67B55" w:rsidP="00A67B55">
      <w:pPr>
        <w:rPr>
          <w:rFonts w:eastAsia="Times New Roman"/>
          <w:lang w:eastAsia="en-US"/>
        </w:rPr>
      </w:pPr>
      <w:r w:rsidRPr="00870441">
        <w:rPr>
          <w:rFonts w:eastAsia="Times New Roman"/>
          <w:color w:val="000000"/>
          <w:sz w:val="28"/>
          <w:szCs w:val="28"/>
          <w:lang w:eastAsia="en-US"/>
        </w:rPr>
        <w:t xml:space="preserve">Why use the LRAUV in the </w:t>
      </w:r>
      <w:proofErr w:type="gramStart"/>
      <w:r w:rsidRPr="00870441">
        <w:rPr>
          <w:rFonts w:eastAsia="Times New Roman"/>
          <w:color w:val="000000"/>
          <w:sz w:val="28"/>
          <w:szCs w:val="28"/>
          <w:lang w:eastAsia="en-US"/>
        </w:rPr>
        <w:t>Mesopelagic</w:t>
      </w:r>
      <w:proofErr w:type="gramEnd"/>
      <w:r w:rsidRPr="00870441">
        <w:rPr>
          <w:rFonts w:eastAsia="Times New Roman"/>
          <w:color w:val="000000"/>
          <w:sz w:val="28"/>
          <w:szCs w:val="28"/>
          <w:lang w:eastAsia="en-US"/>
        </w:rPr>
        <w:t xml:space="preserve"> zone?</w:t>
      </w:r>
    </w:p>
    <w:p w14:paraId="4821D625" w14:textId="77777777" w:rsidR="00A67B55" w:rsidRPr="00870441" w:rsidRDefault="00A67B55" w:rsidP="00A67B55">
      <w:pPr>
        <w:rPr>
          <w:rFonts w:eastAsia="Times New Roman"/>
          <w:lang w:eastAsia="en-US"/>
        </w:rPr>
      </w:pPr>
    </w:p>
    <w:p w14:paraId="5521144B" w14:textId="77777777" w:rsidR="00A67B55" w:rsidRPr="00870441" w:rsidRDefault="00A67B55" w:rsidP="00A67B55">
      <w:pPr>
        <w:numPr>
          <w:ilvl w:val="0"/>
          <w:numId w:val="28"/>
        </w:numPr>
        <w:textAlignment w:val="baseline"/>
        <w:rPr>
          <w:rFonts w:eastAsia="Times New Roman"/>
          <w:color w:val="000000"/>
          <w:lang w:eastAsia="en-US"/>
        </w:rPr>
      </w:pPr>
      <w:r w:rsidRPr="00870441">
        <w:rPr>
          <w:rFonts w:eastAsia="Times New Roman"/>
          <w:color w:val="000000"/>
          <w:lang w:eastAsia="en-US"/>
        </w:rPr>
        <w:t>Low operational costs</w:t>
      </w:r>
    </w:p>
    <w:p w14:paraId="71146CB1" w14:textId="77777777" w:rsidR="00A67B55" w:rsidRPr="00870441" w:rsidRDefault="00A67B55" w:rsidP="00A67B55">
      <w:pPr>
        <w:numPr>
          <w:ilvl w:val="1"/>
          <w:numId w:val="28"/>
        </w:numPr>
        <w:textAlignment w:val="baseline"/>
        <w:rPr>
          <w:rFonts w:eastAsia="Times New Roman"/>
          <w:color w:val="000000"/>
          <w:lang w:eastAsia="en-US"/>
        </w:rPr>
      </w:pPr>
      <w:r w:rsidRPr="00870441">
        <w:rPr>
          <w:rFonts w:eastAsia="Times New Roman"/>
          <w:color w:val="000000"/>
          <w:lang w:eastAsia="en-US"/>
        </w:rPr>
        <w:t>Weeklong deployments from small vessels. ~3 hours of Paragon time per deployment/recovery vs. 24 hour deployments requiring 2 days of Carson time for deployment/recovery at high cost. We estimate a cost per hour of data collection differential of ~50x based on current vessel day rates.</w:t>
      </w:r>
    </w:p>
    <w:p w14:paraId="379AAE46" w14:textId="77777777" w:rsidR="00A67B55" w:rsidRPr="00870441" w:rsidRDefault="00A67B55" w:rsidP="00A67B55">
      <w:pPr>
        <w:numPr>
          <w:ilvl w:val="1"/>
          <w:numId w:val="28"/>
        </w:numPr>
        <w:textAlignment w:val="baseline"/>
        <w:rPr>
          <w:rFonts w:eastAsia="Times New Roman"/>
          <w:color w:val="000000"/>
          <w:lang w:eastAsia="en-US"/>
        </w:rPr>
      </w:pPr>
      <w:r w:rsidRPr="00870441">
        <w:rPr>
          <w:rFonts w:eastAsia="Times New Roman"/>
          <w:color w:val="000000"/>
          <w:lang w:eastAsia="en-US"/>
        </w:rPr>
        <w:t>Primary operations from shore rather than at sea reduces personnel time costs.</w:t>
      </w:r>
    </w:p>
    <w:p w14:paraId="441C8387" w14:textId="77777777" w:rsidR="00A67B55" w:rsidRPr="00870441" w:rsidRDefault="00A67B55" w:rsidP="00A67B55">
      <w:pPr>
        <w:numPr>
          <w:ilvl w:val="1"/>
          <w:numId w:val="28"/>
        </w:numPr>
        <w:textAlignment w:val="baseline"/>
        <w:rPr>
          <w:rFonts w:eastAsia="Times New Roman"/>
          <w:color w:val="000000"/>
          <w:lang w:eastAsia="en-US"/>
        </w:rPr>
      </w:pPr>
      <w:r w:rsidRPr="00870441">
        <w:rPr>
          <w:rFonts w:eastAsia="Times New Roman"/>
          <w:color w:val="000000"/>
          <w:lang w:eastAsia="en-US"/>
        </w:rPr>
        <w:t>Deployment capacity from small vessels will be particularly important in the gap between the R/V Western Flyer and R/V David Packard when large ship time will be at a premium.</w:t>
      </w:r>
    </w:p>
    <w:p w14:paraId="14EEB28E" w14:textId="77777777" w:rsidR="00A67B55" w:rsidRPr="00870441" w:rsidRDefault="00A67B55" w:rsidP="00A67B55">
      <w:pPr>
        <w:numPr>
          <w:ilvl w:val="0"/>
          <w:numId w:val="28"/>
        </w:numPr>
        <w:textAlignment w:val="baseline"/>
        <w:rPr>
          <w:rFonts w:eastAsia="Times New Roman"/>
          <w:color w:val="000000"/>
          <w:lang w:eastAsia="en-US"/>
        </w:rPr>
      </w:pPr>
      <w:r w:rsidRPr="00870441">
        <w:rPr>
          <w:rFonts w:eastAsia="Times New Roman"/>
          <w:color w:val="000000"/>
          <w:lang w:eastAsia="en-US"/>
        </w:rPr>
        <w:t>Long duration data collection facilitates novel science questions</w:t>
      </w:r>
    </w:p>
    <w:p w14:paraId="2444A344" w14:textId="77777777" w:rsidR="00A67B55" w:rsidRPr="00870441" w:rsidRDefault="00A67B55" w:rsidP="00A67B55">
      <w:pPr>
        <w:numPr>
          <w:ilvl w:val="1"/>
          <w:numId w:val="28"/>
        </w:numPr>
        <w:textAlignment w:val="baseline"/>
        <w:rPr>
          <w:rFonts w:eastAsia="Times New Roman"/>
          <w:color w:val="000000"/>
          <w:lang w:eastAsia="en-US"/>
        </w:rPr>
      </w:pPr>
      <w:r w:rsidRPr="00870441">
        <w:rPr>
          <w:rFonts w:eastAsia="Times New Roman"/>
          <w:color w:val="000000"/>
          <w:lang w:eastAsia="en-US"/>
        </w:rPr>
        <w:t>Diel migration, and its relation to longer term variations</w:t>
      </w:r>
    </w:p>
    <w:p w14:paraId="78382B96" w14:textId="77777777" w:rsidR="00A67B55" w:rsidRPr="00870441" w:rsidRDefault="00A67B55" w:rsidP="00A67B55">
      <w:pPr>
        <w:numPr>
          <w:ilvl w:val="1"/>
          <w:numId w:val="28"/>
        </w:numPr>
        <w:textAlignment w:val="baseline"/>
        <w:rPr>
          <w:rFonts w:eastAsia="Times New Roman"/>
          <w:color w:val="000000"/>
          <w:lang w:eastAsia="en-US"/>
        </w:rPr>
      </w:pPr>
      <w:r w:rsidRPr="00870441">
        <w:rPr>
          <w:rFonts w:eastAsia="Times New Roman"/>
          <w:color w:val="000000"/>
          <w:lang w:eastAsia="en-US"/>
        </w:rPr>
        <w:t>Influences of upwelling processes on the mesopelagic</w:t>
      </w:r>
    </w:p>
    <w:p w14:paraId="1DED0910" w14:textId="3DD364CD" w:rsidR="00A67B55" w:rsidRDefault="00A67B55" w:rsidP="00A67B55">
      <w:pPr>
        <w:numPr>
          <w:ilvl w:val="1"/>
          <w:numId w:val="28"/>
        </w:numPr>
        <w:textAlignment w:val="baseline"/>
        <w:rPr>
          <w:rFonts w:eastAsia="Times New Roman"/>
          <w:color w:val="000000"/>
          <w:lang w:eastAsia="en-US"/>
        </w:rPr>
      </w:pPr>
      <w:r w:rsidRPr="00870441">
        <w:rPr>
          <w:rFonts w:eastAsia="Times New Roman"/>
          <w:color w:val="000000"/>
          <w:lang w:eastAsia="en-US"/>
        </w:rPr>
        <w:t>Variance estimation of carbon flux and sequestration</w:t>
      </w:r>
      <w:r>
        <w:rPr>
          <w:rFonts w:eastAsia="Times New Roman"/>
          <w:color w:val="000000"/>
          <w:lang w:eastAsia="en-US"/>
        </w:rPr>
        <w:t xml:space="preserve"> through bloom and pulse events</w:t>
      </w:r>
    </w:p>
    <w:p w14:paraId="71CEE9C1" w14:textId="655DC0E9" w:rsidR="003C3A1B" w:rsidRPr="00870441" w:rsidRDefault="003C3A1B" w:rsidP="00A67B55">
      <w:pPr>
        <w:numPr>
          <w:ilvl w:val="1"/>
          <w:numId w:val="28"/>
        </w:numPr>
        <w:textAlignment w:val="baseline"/>
        <w:rPr>
          <w:rFonts w:eastAsia="Times New Roman"/>
          <w:color w:val="000000"/>
          <w:lang w:eastAsia="en-US"/>
        </w:rPr>
      </w:pPr>
      <w:r>
        <w:rPr>
          <w:rFonts w:eastAsia="Times New Roman"/>
          <w:color w:val="000000"/>
          <w:lang w:eastAsia="en-US"/>
        </w:rPr>
        <w:t xml:space="preserve">Compatible with the new AUV Docking station, and allows the deployment of a 10m high dock at MARS. </w:t>
      </w:r>
    </w:p>
    <w:p w14:paraId="2981701F" w14:textId="77777777" w:rsidR="00A67B55" w:rsidRPr="00870441" w:rsidRDefault="00A67B55" w:rsidP="00A67B55">
      <w:pPr>
        <w:numPr>
          <w:ilvl w:val="0"/>
          <w:numId w:val="28"/>
        </w:numPr>
        <w:textAlignment w:val="baseline"/>
        <w:rPr>
          <w:rFonts w:eastAsia="Times New Roman"/>
          <w:color w:val="000000"/>
          <w:lang w:eastAsia="en-US"/>
        </w:rPr>
      </w:pPr>
      <w:r w:rsidRPr="00870441">
        <w:rPr>
          <w:rFonts w:eastAsia="Times New Roman"/>
          <w:color w:val="000000"/>
          <w:lang w:eastAsia="en-US"/>
        </w:rPr>
        <w:t>Exploits ongoing investments in vehicle control and coordination in shallow LRAUV fleet</w:t>
      </w:r>
    </w:p>
    <w:p w14:paraId="65B72FC6" w14:textId="77777777" w:rsidR="00A67B55" w:rsidRPr="00870441" w:rsidRDefault="00A67B55" w:rsidP="00A67B55">
      <w:pPr>
        <w:numPr>
          <w:ilvl w:val="1"/>
          <w:numId w:val="28"/>
        </w:numPr>
        <w:textAlignment w:val="baseline"/>
        <w:rPr>
          <w:rFonts w:eastAsia="Times New Roman"/>
          <w:color w:val="000000"/>
          <w:lang w:eastAsia="en-US"/>
        </w:rPr>
      </w:pPr>
      <w:r w:rsidRPr="00870441">
        <w:rPr>
          <w:rFonts w:eastAsia="Times New Roman"/>
          <w:color w:val="000000"/>
          <w:lang w:eastAsia="en-US"/>
        </w:rPr>
        <w:t>Multi-vehicle coordination</w:t>
      </w:r>
    </w:p>
    <w:p w14:paraId="3FB0A8F4" w14:textId="77777777" w:rsidR="00A67B55" w:rsidRPr="00870441" w:rsidRDefault="00A67B55" w:rsidP="00A67B55">
      <w:pPr>
        <w:numPr>
          <w:ilvl w:val="1"/>
          <w:numId w:val="28"/>
        </w:numPr>
        <w:textAlignment w:val="baseline"/>
        <w:rPr>
          <w:rFonts w:eastAsia="Times New Roman"/>
          <w:color w:val="000000"/>
          <w:lang w:eastAsia="en-US"/>
        </w:rPr>
      </w:pPr>
      <w:proofErr w:type="spellStart"/>
      <w:r w:rsidRPr="00870441">
        <w:rPr>
          <w:rFonts w:eastAsia="Times New Roman"/>
          <w:color w:val="000000"/>
          <w:lang w:eastAsia="en-US"/>
        </w:rPr>
        <w:t>Lagrangian</w:t>
      </w:r>
      <w:proofErr w:type="spellEnd"/>
      <w:r w:rsidRPr="00870441">
        <w:rPr>
          <w:rFonts w:eastAsia="Times New Roman"/>
          <w:color w:val="000000"/>
          <w:lang w:eastAsia="en-US"/>
        </w:rPr>
        <w:t xml:space="preserve"> tracking</w:t>
      </w:r>
    </w:p>
    <w:p w14:paraId="774E734D" w14:textId="77777777" w:rsidR="00A67B55" w:rsidRPr="00870441" w:rsidRDefault="00A67B55" w:rsidP="00A67B55">
      <w:pPr>
        <w:numPr>
          <w:ilvl w:val="1"/>
          <w:numId w:val="28"/>
        </w:numPr>
        <w:textAlignment w:val="baseline"/>
        <w:rPr>
          <w:rFonts w:eastAsia="Times New Roman"/>
          <w:color w:val="000000"/>
          <w:lang w:eastAsia="en-US"/>
        </w:rPr>
      </w:pPr>
      <w:proofErr w:type="spellStart"/>
      <w:r w:rsidRPr="00870441">
        <w:rPr>
          <w:rFonts w:eastAsia="Times New Roman"/>
          <w:color w:val="000000"/>
          <w:lang w:eastAsia="en-US"/>
        </w:rPr>
        <w:t>Waveglider</w:t>
      </w:r>
      <w:proofErr w:type="spellEnd"/>
      <w:r w:rsidRPr="00870441">
        <w:rPr>
          <w:rFonts w:eastAsia="Times New Roman"/>
          <w:color w:val="000000"/>
          <w:lang w:eastAsia="en-US"/>
        </w:rPr>
        <w:t xml:space="preserve"> positioning and data transfer</w:t>
      </w:r>
    </w:p>
    <w:p w14:paraId="17AA48F0" w14:textId="54F5DBCC" w:rsidR="00A67B55" w:rsidRDefault="00A67B55" w:rsidP="00A67B55">
      <w:pPr>
        <w:numPr>
          <w:ilvl w:val="1"/>
          <w:numId w:val="28"/>
        </w:numPr>
        <w:textAlignment w:val="baseline"/>
        <w:rPr>
          <w:rFonts w:eastAsia="Times New Roman"/>
          <w:color w:val="000000"/>
          <w:lang w:eastAsia="en-US"/>
        </w:rPr>
      </w:pPr>
      <w:r w:rsidRPr="00870441">
        <w:rPr>
          <w:rFonts w:eastAsia="Times New Roman"/>
          <w:color w:val="000000"/>
          <w:lang w:eastAsia="en-US"/>
        </w:rPr>
        <w:t>Adaptive sampling e.g., autonomous decision making and tracking of fronts, animal biomass, and triggering of sensors</w:t>
      </w:r>
    </w:p>
    <w:p w14:paraId="76FDF7F3" w14:textId="77777777" w:rsidR="003C3A1B" w:rsidRPr="00870441" w:rsidRDefault="003C3A1B" w:rsidP="00A67B55">
      <w:pPr>
        <w:numPr>
          <w:ilvl w:val="1"/>
          <w:numId w:val="28"/>
        </w:numPr>
        <w:textAlignment w:val="baseline"/>
        <w:rPr>
          <w:rFonts w:eastAsia="Times New Roman"/>
          <w:color w:val="000000"/>
          <w:lang w:eastAsia="en-US"/>
        </w:rPr>
      </w:pPr>
    </w:p>
    <w:p w14:paraId="7ABCCB51" w14:textId="77777777" w:rsidR="00A67B55" w:rsidRDefault="00A67B55" w:rsidP="00A67B55">
      <w:pPr>
        <w:tabs>
          <w:tab w:val="num" w:pos="720"/>
        </w:tabs>
      </w:pPr>
    </w:p>
    <w:p w14:paraId="74A1D5D0" w14:textId="5FD2A113"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3FC27198"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2BDBB84C" w14:textId="77777777" w:rsidR="003C3A1B" w:rsidRDefault="003C3A1B" w:rsidP="003C3A1B">
      <w:pPr>
        <w:pStyle w:val="NormalWeb"/>
        <w:spacing w:before="0" w:beforeAutospacing="0" w:after="0" w:afterAutospacing="0"/>
      </w:pPr>
      <w:r>
        <w:rPr>
          <w:color w:val="000000"/>
          <w:sz w:val="22"/>
          <w:szCs w:val="22"/>
        </w:rPr>
        <w:t>Enhancing the LRAUV depth rating will enable new scientific capabilities that address local, regional and global scientific challenges. This includes:</w:t>
      </w:r>
    </w:p>
    <w:p w14:paraId="273A0929" w14:textId="77777777" w:rsidR="003C3A1B" w:rsidRDefault="003C3A1B" w:rsidP="003C3A1B">
      <w:pPr>
        <w:pStyle w:val="NormalWeb"/>
        <w:numPr>
          <w:ilvl w:val="0"/>
          <w:numId w:val="29"/>
        </w:numPr>
        <w:spacing w:before="0" w:beforeAutospacing="0" w:after="0" w:afterAutospacing="0"/>
        <w:textAlignment w:val="baseline"/>
        <w:rPr>
          <w:color w:val="000000"/>
          <w:sz w:val="22"/>
          <w:szCs w:val="22"/>
        </w:rPr>
      </w:pPr>
      <w:r>
        <w:rPr>
          <w:color w:val="000000"/>
          <w:sz w:val="22"/>
          <w:szCs w:val="22"/>
        </w:rPr>
        <w:t xml:space="preserve">Constraining and projecting the magnitude and variation of the BGC, which is currently estimated to export ~5-15 Gt C </w:t>
      </w:r>
      <w:proofErr w:type="spellStart"/>
      <w:r>
        <w:rPr>
          <w:color w:val="000000"/>
          <w:sz w:val="22"/>
          <w:szCs w:val="22"/>
        </w:rPr>
        <w:t>yr</w:t>
      </w:r>
      <w:proofErr w:type="spellEnd"/>
      <w:r>
        <w:rPr>
          <w:color w:val="000000"/>
          <w:sz w:val="22"/>
          <w:szCs w:val="22"/>
        </w:rPr>
        <w:t>^-1 globally;</w:t>
      </w:r>
    </w:p>
    <w:p w14:paraId="787E43A8" w14:textId="77777777" w:rsidR="003C3A1B" w:rsidRDefault="003C3A1B" w:rsidP="003C3A1B">
      <w:pPr>
        <w:pStyle w:val="NormalWeb"/>
        <w:numPr>
          <w:ilvl w:val="0"/>
          <w:numId w:val="29"/>
        </w:numPr>
        <w:spacing w:before="0" w:beforeAutospacing="0" w:after="0" w:afterAutospacing="0"/>
        <w:textAlignment w:val="baseline"/>
        <w:rPr>
          <w:color w:val="000000"/>
          <w:sz w:val="22"/>
          <w:szCs w:val="22"/>
        </w:rPr>
      </w:pPr>
      <w:r>
        <w:rPr>
          <w:color w:val="000000"/>
          <w:sz w:val="22"/>
          <w:szCs w:val="22"/>
        </w:rPr>
        <w:t>Identifying factors that drive variation in BGC processes, including the importance of BGC variation;</w:t>
      </w:r>
    </w:p>
    <w:p w14:paraId="1EF6751A" w14:textId="77777777" w:rsidR="003C3A1B" w:rsidRDefault="003C3A1B" w:rsidP="003C3A1B">
      <w:pPr>
        <w:pStyle w:val="NormalWeb"/>
        <w:numPr>
          <w:ilvl w:val="0"/>
          <w:numId w:val="29"/>
        </w:numPr>
        <w:spacing w:before="0" w:beforeAutospacing="0" w:after="0" w:afterAutospacing="0"/>
        <w:textAlignment w:val="baseline"/>
        <w:rPr>
          <w:color w:val="000000"/>
          <w:sz w:val="22"/>
          <w:szCs w:val="22"/>
        </w:rPr>
      </w:pPr>
      <w:r>
        <w:rPr>
          <w:color w:val="000000"/>
          <w:sz w:val="22"/>
          <w:szCs w:val="22"/>
        </w:rPr>
        <w:t>Leveraging various sensor technologies to bring high-resolution vertical measurements of objects from marine snow to whales capable of discerning diel vertical migration, change RLS, and longer term variations that arise from ocean circulation and other variations over time.</w:t>
      </w:r>
    </w:p>
    <w:p w14:paraId="6FF71DAA" w14:textId="77777777" w:rsidR="003C3A1B" w:rsidRDefault="003C3A1B" w:rsidP="003C3A1B">
      <w:pPr>
        <w:pStyle w:val="NormalWeb"/>
        <w:numPr>
          <w:ilvl w:val="0"/>
          <w:numId w:val="29"/>
        </w:numPr>
        <w:spacing w:before="0" w:beforeAutospacing="0" w:after="0" w:afterAutospacing="0"/>
        <w:textAlignment w:val="baseline"/>
        <w:rPr>
          <w:color w:val="000000"/>
          <w:sz w:val="22"/>
          <w:szCs w:val="22"/>
        </w:rPr>
      </w:pPr>
      <w:r>
        <w:rPr>
          <w:color w:val="000000"/>
          <w:sz w:val="22"/>
          <w:szCs w:val="22"/>
        </w:rPr>
        <w:t>Providing information to help evaluate and manage marine spaces including the Monterey Bay National Marine Sanctuary and the California Current Large Marine Ecosystem concept enabling the missions of the National Oceanographic and Atmospheric Administrations and the US Navy, for example.</w:t>
      </w:r>
    </w:p>
    <w:p w14:paraId="7639FDF0" w14:textId="77777777" w:rsidR="003C3A1B" w:rsidRDefault="003C3A1B" w:rsidP="003C3A1B"/>
    <w:p w14:paraId="0AF30180" w14:textId="6EAE32B2"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492294D8" w:rsidR="00404FDF" w:rsidRDefault="00BD109B" w:rsidP="00404FDF">
      <w:pPr>
        <w:rPr>
          <w:b/>
        </w:rPr>
      </w:pPr>
      <w:r>
        <w:t xml:space="preserve">This is modest engineering development and manufacturing effort with relatively low technical and planning risk or risk of being extended. </w:t>
      </w:r>
    </w:p>
    <w:p w14:paraId="421588F0" w14:textId="77777777" w:rsidR="00404FDF" w:rsidRDefault="00404FDF" w:rsidP="00404FDF">
      <w:pPr>
        <w:tabs>
          <w:tab w:val="left" w:pos="1935"/>
        </w:tabs>
      </w:pPr>
    </w:p>
    <w:p w14:paraId="4F332D0A" w14:textId="77777777" w:rsidR="00404FDF" w:rsidRDefault="00404FDF" w:rsidP="00404FDF">
      <w:r>
        <w:rPr>
          <w:b/>
          <w:u w:val="single"/>
        </w:rPr>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355CEB79" w:rsidR="00404FDF" w:rsidRDefault="00A23B7A" w:rsidP="00404FDF">
      <w:pPr>
        <w:rPr>
          <w:b/>
        </w:rPr>
      </w:pPr>
      <w:r>
        <w:t xml:space="preserve">Almost all of the work will be performed within the Engineering division.  We will work with an outside company to cast the titanium </w:t>
      </w:r>
      <w:proofErr w:type="spellStart"/>
      <w:r>
        <w:t>endbells</w:t>
      </w:r>
      <w:proofErr w:type="spellEnd"/>
      <w:r>
        <w:t xml:space="preserve"> and another for the composite fabrication of the tube and another for the shells.  We expect the costs in the final year to be a fraction of this year as we refine the design.</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21CEA771" w:rsidR="00404FDF" w:rsidRDefault="005D332E" w:rsidP="00404FDF">
      <w:pPr>
        <w:rPr>
          <w:b/>
        </w:rPr>
      </w:pPr>
      <w:r>
        <w:t xml:space="preserve">We estimate the cost to </w:t>
      </w:r>
      <w:r w:rsidR="00A23B7A">
        <w:t>convert LRAUV Tethys to a Mesopelagic LRAUV to cost about $70k.</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5A0C6875" w:rsidR="00404FDF" w:rsidRDefault="008C44E6" w:rsidP="00404FDF">
      <w:pPr>
        <w:tabs>
          <w:tab w:val="left" w:pos="1935"/>
        </w:tabs>
      </w:pPr>
      <w:r>
        <w:t xml:space="preserve">We expect the </w:t>
      </w:r>
      <w:proofErr w:type="gramStart"/>
      <w:r>
        <w:t>Mesopelagic</w:t>
      </w:r>
      <w:proofErr w:type="gramEnd"/>
      <w:r>
        <w:t xml:space="preserve"> variant of the LRAUV to </w:t>
      </w:r>
      <w:r w:rsidR="00A23B7A">
        <w:t>increase our chances of licensing the platform.</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0F2E5507" w14:textId="15B59BCD" w:rsidR="00404FDF" w:rsidRDefault="008C44E6" w:rsidP="00404FDF">
      <w:pPr>
        <w:rPr>
          <w:b/>
        </w:rPr>
      </w:pPr>
      <w:r>
        <w:t xml:space="preserve">The LRAUV Data </w:t>
      </w:r>
      <w:proofErr w:type="gramStart"/>
      <w:r>
        <w:t>pipeline  will</w:t>
      </w:r>
      <w:proofErr w:type="gramEnd"/>
      <w:r>
        <w:t xml:space="preserve"> be used.</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077EAE71" w:rsidR="00404FDF" w:rsidRDefault="008C44E6" w:rsidP="00404FDF">
      <w:r>
        <w:t xml:space="preserve">The Mesopelagic LRAUV will generate immediate interest for operations at Axial Seamount and under ice-shelf of Antarctica.  The volcano at Axial is expected to erupt soon so there is great interest in having an AUV that can park on a mooring and be activated via an acoustic message sent through the OOI cable and sample the water within the early stages of an eruption.  </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715BA1F0" w:rsidR="00404FDF" w:rsidRDefault="00BD109B" w:rsidP="00404FDF">
      <w:pPr>
        <w:rPr>
          <w:b/>
        </w:rPr>
      </w:pPr>
      <w:r>
        <w:t xml:space="preserve">We are interested in developing an animation showing the </w:t>
      </w:r>
      <w:proofErr w:type="spellStart"/>
      <w:r>
        <w:t>EyeRIS</w:t>
      </w:r>
      <w:proofErr w:type="spellEnd"/>
      <w:r>
        <w:t xml:space="preserve"> and </w:t>
      </w:r>
      <w:proofErr w:type="spellStart"/>
      <w:r>
        <w:t>Bioacoustic</w:t>
      </w:r>
      <w:proofErr w:type="spellEnd"/>
      <w:r>
        <w:t xml:space="preserve"> payloads on the Mesopelagic LRAUV working to make discoveries in the midwater.  The animation could be extended to show a volcanic plume sampling at Axial Seamount and flight under the Antarctic ice shelf to sample near the marginal ice boundary.</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lastRenderedPageBreak/>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78233091" w14:textId="023BC607" w:rsidR="00253C6A" w:rsidRDefault="007E70E8" w:rsidP="009863F0">
      <w:r>
        <w:t>We are most of the way through the design phase of the vehicle depth upgrade.  The</w:t>
      </w:r>
      <w:r w:rsidR="007171CF">
        <w:t xml:space="preserve"> high-risk design of the </w:t>
      </w:r>
      <w:r>
        <w:t>pressure hull design is complete, and three custom carbon fiber tubes are on order</w:t>
      </w:r>
      <w:r w:rsidR="007171CF">
        <w:t>.  We were able to find a fiber layup/diameter/length configuration that we believe will maintain near neutral buoyancy throughout the 1500m depth range.  T</w:t>
      </w:r>
      <w:r>
        <w:t>he MBARI machine shop is working on the endcaps that will be used for testing</w:t>
      </w:r>
      <w:r w:rsidR="007171CF">
        <w:t xml:space="preserve"> and a sacrificial tube will be instrumented for destructive pressure testing.  We hope not to implode the tube, but do need to over pressure the design to confirm the safety factor.</w:t>
      </w:r>
      <w:r>
        <w:t xml:space="preserve">  Unfortunately, the carbon tubes were </w:t>
      </w:r>
      <w:r w:rsidR="007171CF">
        <w:t>almost twice the estimated cost ($9.3k vs $5k, for 3)</w:t>
      </w:r>
      <w:r>
        <w:t xml:space="preserve"> than what we budgeted, so we do not have funding </w:t>
      </w:r>
      <w:r w:rsidR="007171CF">
        <w:t>to complete the prototype tests and will be submitting a request for discretionary funding soon.  The outside diameter of the hull had to be increased to 14.47” (36.7 cm) to provide enough buoyancy for the stronger pressure hull.  The 300m vehicles are 12” (30.5 cm) diameter for the 300 meter vehicles. A new offset chassis has been designed to allow the battery to sit as low</w:t>
      </w:r>
      <w:r w:rsidR="004261B2">
        <w:t xml:space="preserve"> in the vehicle as possible.  The variable buoyancy reservoir was increased from 1 liter to 2 liters to provide more reserve buoyancy at the surface and to better compensate for fresh water.  A larger drop weight is being used.  We were able to retain most of the original tail components, antenna and all of the electronics.  New titanium underwater connectors are requested to match the material and corrosion resistance of the pressure hull </w:t>
      </w:r>
      <w:proofErr w:type="spellStart"/>
      <w:r w:rsidR="004261B2">
        <w:t>endbells</w:t>
      </w:r>
      <w:proofErr w:type="spellEnd"/>
      <w:r w:rsidR="004261B2">
        <w:t xml:space="preserve">.  We worked closely with an outside composite fabricator to figure out how to build the larger carbon fiber outside flow hull and selected a compromised approach that doesn’t use molds and therefore works for a few shells, but doesn’t scale up to build more than a few shells.  The existing radio antenna passed repeated pressure cycles to 1700m, so that was one more of the existing components </w:t>
      </w:r>
      <w:r w:rsidR="008C44E6">
        <w:t>we could re-use.</w:t>
      </w:r>
    </w:p>
    <w:p w14:paraId="6073E494" w14:textId="77777777" w:rsidR="00253C6A" w:rsidRDefault="00E63C31" w:rsidP="00253C6A">
      <w:pPr>
        <w:keepNext/>
      </w:pPr>
      <w:r>
        <w:rPr>
          <w:rFonts w:ascii="Arial" w:hAnsi="Arial" w:cs="Arial"/>
          <w:noProof/>
          <w:color w:val="000000"/>
          <w:sz w:val="22"/>
          <w:szCs w:val="22"/>
          <w:bdr w:val="none" w:sz="0" w:space="0" w:color="auto" w:frame="1"/>
          <w:lang w:eastAsia="en-US"/>
        </w:rPr>
        <w:drawing>
          <wp:inline distT="0" distB="0" distL="0" distR="0" wp14:anchorId="26E09F9D" wp14:editId="7DF7DC62">
            <wp:extent cx="5858746" cy="3877056"/>
            <wp:effectExtent l="0" t="0" r="8890" b="9525"/>
            <wp:docPr id="8" name="Picture 8" descr="https://lh4.googleusercontent.com/Vv5sYvDPFM2eWHZHp6naoT_uh8bDbjPWJJE0SkkJ621DKT1HG-9GYKsMmeJ0pJXUrDealOmGcexTkRoVHa_FZ18R1R_y7DAhbpjnilH-0o0k4KshW0CzHdBP3aa0gaaveHon9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Vv5sYvDPFM2eWHZHp6naoT_uh8bDbjPWJJE0SkkJ621DKT1HG-9GYKsMmeJ0pJXUrDealOmGcexTkRoVHa_FZ18R1R_y7DAhbpjnilH-0o0k4KshW0CzHdBP3aa0gaaveHon9p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8366" cy="3896657"/>
                    </a:xfrm>
                    <a:prstGeom prst="rect">
                      <a:avLst/>
                    </a:prstGeom>
                    <a:noFill/>
                    <a:ln>
                      <a:noFill/>
                    </a:ln>
                  </pic:spPr>
                </pic:pic>
              </a:graphicData>
            </a:graphic>
          </wp:inline>
        </w:drawing>
      </w:r>
    </w:p>
    <w:p w14:paraId="45F0EA79" w14:textId="58A30009" w:rsidR="00E63C31" w:rsidRDefault="00253C6A" w:rsidP="00253C6A">
      <w:pPr>
        <w:pStyle w:val="Caption"/>
      </w:pPr>
      <w:r>
        <w:t xml:space="preserve">Figure </w:t>
      </w:r>
      <w:r>
        <w:fldChar w:fldCharType="begin"/>
      </w:r>
      <w:r>
        <w:instrText xml:space="preserve"> SEQ Figure \* ARABIC </w:instrText>
      </w:r>
      <w:r>
        <w:fldChar w:fldCharType="separate"/>
      </w:r>
      <w:r>
        <w:rPr>
          <w:noProof/>
        </w:rPr>
        <w:t>1</w:t>
      </w:r>
      <w:r>
        <w:fldChar w:fldCharType="end"/>
      </w:r>
      <w:r>
        <w:t>: CAD Image of the Mesopelagic LRAUV, showing the carbon fiber tube and cast titanium endcaps.  The diameter of the vehicle increased from 12" (30 cm) to 14.47" (34.75 cm).</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191D0DE4" w:rsidR="001328EA" w:rsidRDefault="007E70E8" w:rsidP="001328EA">
      <w:pPr>
        <w:ind w:left="360"/>
      </w:pPr>
      <w:r>
        <w:t>We have burned 44% of our ME hours, but none of our Machine shop or MT yet.</w:t>
      </w:r>
    </w:p>
    <w:p w14:paraId="0AAAA47F" w14:textId="3521CC8F" w:rsidR="007E70E8" w:rsidRDefault="007E70E8" w:rsidP="001328EA">
      <w:pPr>
        <w:ind w:left="360"/>
      </w:pPr>
      <w:r>
        <w:t>We have spent almost all of our expense budget and will be requesting funds to cover pressure testing in the fall.</w:t>
      </w:r>
    </w:p>
    <w:p w14:paraId="2208FA0D" w14:textId="77777777" w:rsidR="007E70E8" w:rsidRDefault="007E70E8" w:rsidP="001328EA">
      <w:pPr>
        <w:ind w:left="360"/>
        <w:rPr>
          <w:bCs/>
          <w:i/>
          <w:iCs/>
          <w:sz w:val="22"/>
          <w:szCs w:val="22"/>
        </w:rPr>
      </w:pPr>
    </w:p>
    <w:p w14:paraId="2A362A8F" w14:textId="49DF994D"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4E25C03F" w:rsidR="001328EA" w:rsidRDefault="007E70E8" w:rsidP="001328EA">
      <w:pPr>
        <w:ind w:left="360"/>
      </w:pPr>
      <w:r>
        <w:t>Yes, we expect to complete this year’s scheduled work.</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2A9A5262" w:rsidR="008A4B60" w:rsidRDefault="007E70E8" w:rsidP="009863F0">
      <w:r>
        <w:t>No changes</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1943DD5E" w:rsidR="00701300" w:rsidRDefault="007E70E8" w:rsidP="009863F0">
      <w:r>
        <w:t>No publications</w:t>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1576C8F9" w:rsidR="00120473" w:rsidRDefault="00120473" w:rsidP="002B71A0">
      <w:pPr>
        <w:outlineLvl w:val="0"/>
        <w:rPr>
          <w:b/>
          <w:bCs/>
        </w:rPr>
      </w:pPr>
      <w:r>
        <w:rPr>
          <w:b/>
          <w:bCs/>
        </w:rPr>
        <w:t>Research Activities</w:t>
      </w:r>
    </w:p>
    <w:p w14:paraId="0908B8F9" w14:textId="4AF44C4C" w:rsidR="00BD109B" w:rsidRDefault="00BD109B" w:rsidP="002B71A0">
      <w:pPr>
        <w:outlineLvl w:val="0"/>
        <w:rPr>
          <w:b/>
          <w:bCs/>
        </w:rPr>
      </w:pPr>
    </w:p>
    <w:p w14:paraId="191FE7EA" w14:textId="71B4465B" w:rsidR="00BD109B" w:rsidRDefault="00C53D64" w:rsidP="00C53D64">
      <w:pPr>
        <w:pStyle w:val="ListParagraph"/>
        <w:numPr>
          <w:ilvl w:val="0"/>
          <w:numId w:val="30"/>
        </w:numPr>
        <w:outlineLvl w:val="0"/>
        <w:rPr>
          <w:bCs/>
        </w:rPr>
      </w:pPr>
      <w:r>
        <w:rPr>
          <w:bCs/>
        </w:rPr>
        <w:t xml:space="preserve">Order the manufacturing of all </w:t>
      </w:r>
      <w:proofErr w:type="spellStart"/>
      <w:r>
        <w:rPr>
          <w:bCs/>
        </w:rPr>
        <w:t>requied</w:t>
      </w:r>
      <w:proofErr w:type="spellEnd"/>
      <w:r>
        <w:rPr>
          <w:bCs/>
        </w:rPr>
        <w:t xml:space="preserve"> parts to upgrade Tethys to 1500m</w:t>
      </w:r>
    </w:p>
    <w:p w14:paraId="2BFC044D" w14:textId="616AE6FD" w:rsidR="00C53D64" w:rsidRDefault="00C53D64" w:rsidP="00C53D64">
      <w:pPr>
        <w:pStyle w:val="ListParagraph"/>
        <w:numPr>
          <w:ilvl w:val="1"/>
          <w:numId w:val="30"/>
        </w:numPr>
        <w:outlineLvl w:val="0"/>
        <w:rPr>
          <w:bCs/>
        </w:rPr>
      </w:pPr>
      <w:r>
        <w:rPr>
          <w:bCs/>
        </w:rPr>
        <w:t xml:space="preserve">Work with </w:t>
      </w:r>
      <w:proofErr w:type="spellStart"/>
      <w:r>
        <w:rPr>
          <w:bCs/>
        </w:rPr>
        <w:t>TiSquared</w:t>
      </w:r>
      <w:proofErr w:type="spellEnd"/>
      <w:r>
        <w:rPr>
          <w:bCs/>
        </w:rPr>
        <w:t xml:space="preserve"> to cast the titanium </w:t>
      </w:r>
      <w:proofErr w:type="spellStart"/>
      <w:r>
        <w:rPr>
          <w:bCs/>
        </w:rPr>
        <w:t>endbells</w:t>
      </w:r>
      <w:proofErr w:type="spellEnd"/>
    </w:p>
    <w:p w14:paraId="5D2C6CF2" w14:textId="0215A217" w:rsidR="00C53D64" w:rsidRDefault="00C53D64" w:rsidP="00C53D64">
      <w:pPr>
        <w:pStyle w:val="ListParagraph"/>
        <w:numPr>
          <w:ilvl w:val="1"/>
          <w:numId w:val="30"/>
        </w:numPr>
        <w:outlineLvl w:val="0"/>
        <w:rPr>
          <w:bCs/>
        </w:rPr>
      </w:pPr>
      <w:r>
        <w:rPr>
          <w:bCs/>
        </w:rPr>
        <w:t>MBARI will perform all machining in the new 5-axis mill</w:t>
      </w:r>
    </w:p>
    <w:p w14:paraId="12F7F4AC" w14:textId="510FC957" w:rsidR="00C53D64" w:rsidRDefault="00C53D64" w:rsidP="00C53D64">
      <w:pPr>
        <w:pStyle w:val="ListParagraph"/>
        <w:numPr>
          <w:ilvl w:val="1"/>
          <w:numId w:val="30"/>
        </w:numPr>
        <w:outlineLvl w:val="0"/>
        <w:rPr>
          <w:bCs/>
        </w:rPr>
      </w:pPr>
      <w:r>
        <w:rPr>
          <w:bCs/>
        </w:rPr>
        <w:t>Order new sheet metal parts and printed plastic tail brackets</w:t>
      </w:r>
    </w:p>
    <w:p w14:paraId="65ABE55F" w14:textId="357ACA86" w:rsidR="00C53D64" w:rsidRPr="00C53D64" w:rsidRDefault="00C53D64" w:rsidP="00C53D64">
      <w:pPr>
        <w:pStyle w:val="ListParagraph"/>
        <w:numPr>
          <w:ilvl w:val="1"/>
          <w:numId w:val="30"/>
        </w:numPr>
        <w:outlineLvl w:val="0"/>
        <w:rPr>
          <w:bCs/>
        </w:rPr>
      </w:pPr>
      <w:r>
        <w:rPr>
          <w:bCs/>
        </w:rPr>
        <w:t xml:space="preserve">Order missing </w:t>
      </w:r>
      <w:r w:rsidR="00E63C31">
        <w:rPr>
          <w:bCs/>
        </w:rPr>
        <w:t>sensors</w:t>
      </w:r>
    </w:p>
    <w:p w14:paraId="4E1AECA9" w14:textId="77777777" w:rsidR="00120473" w:rsidRDefault="00120473" w:rsidP="009863F0"/>
    <w:p w14:paraId="79F5E5C9" w14:textId="2B805154" w:rsidR="00120473" w:rsidRDefault="00BD109B" w:rsidP="009863F0">
      <w:r w:rsidRPr="005D332E">
        <w:rPr>
          <w:b/>
          <w:bCs/>
        </w:rPr>
        <w:lastRenderedPageBreak/>
        <w:drawing>
          <wp:inline distT="0" distB="0" distL="0" distR="0" wp14:anchorId="74BCC54D" wp14:editId="194104F6">
            <wp:extent cx="5849991" cy="4816957"/>
            <wp:effectExtent l="19050" t="19050" r="17780" b="222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5649" cy="4821615"/>
                    </a:xfrm>
                    <a:prstGeom prst="rect">
                      <a:avLst/>
                    </a:prstGeom>
                    <a:ln w="22225">
                      <a:solidFill>
                        <a:schemeClr val="accent1"/>
                      </a:solidFill>
                    </a:ln>
                  </pic:spPr>
                </pic:pic>
              </a:graphicData>
            </a:graphic>
          </wp:inline>
        </w:drawing>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348A331" w:rsidR="00B12E69" w:rsidRDefault="00C53D64" w:rsidP="009863F0">
      <w:r>
        <w:t>Upgrade LRAUV Tethys to 1500 meter depth rating, including a new assembly frame and launch cart.</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3" w:history="1">
        <w:r w:rsidR="008F0880" w:rsidRPr="0050298B">
          <w:rPr>
            <w:rStyle w:val="Hyperlink"/>
            <w:b/>
            <w:bCs/>
          </w:rPr>
          <w:t>personnel classif</w:t>
        </w:r>
        <w:r w:rsidR="008F0880" w:rsidRPr="0050298B">
          <w:rPr>
            <w:rStyle w:val="Hyperlink"/>
            <w:b/>
            <w:bCs/>
          </w:rPr>
          <w:t>i</w:t>
        </w:r>
        <w:r w:rsidR="008F0880" w:rsidRPr="0050298B">
          <w:rPr>
            <w:rStyle w:val="Hyperlink"/>
            <w:b/>
            <w:bCs/>
          </w:rPr>
          <w:t>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lastRenderedPageBreak/>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0F09D428" w:rsidR="001A1006" w:rsidRPr="001A1006" w:rsidRDefault="00A67B55" w:rsidP="001A1006">
            <w:pPr>
              <w:rPr>
                <w:b/>
                <w:sz w:val="16"/>
                <w:szCs w:val="20"/>
              </w:rPr>
            </w:pPr>
            <w:r>
              <w:rPr>
                <w:sz w:val="16"/>
              </w:rPr>
              <w:t>01/01/2022</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4D2B7F10" w:rsidR="008F0880" w:rsidRPr="00CB2511" w:rsidRDefault="00A67B55" w:rsidP="00A67B55">
            <w:pPr>
              <w:rPr>
                <w:b/>
                <w:sz w:val="20"/>
                <w:szCs w:val="20"/>
              </w:rPr>
            </w:pPr>
            <w:r>
              <w:rPr>
                <w:b/>
                <w:sz w:val="20"/>
                <w:szCs w:val="20"/>
              </w:rPr>
              <w:t>02/1/2022</w:t>
            </w:r>
          </w:p>
        </w:tc>
        <w:tc>
          <w:tcPr>
            <w:tcW w:w="1242" w:type="dxa"/>
            <w:vAlign w:val="center"/>
          </w:tcPr>
          <w:p w14:paraId="48F5E0A1" w14:textId="3C24AE75" w:rsidR="008F0880" w:rsidRPr="00CB2511" w:rsidRDefault="00A67B55" w:rsidP="00CB2511">
            <w:pPr>
              <w:rPr>
                <w:b/>
                <w:sz w:val="20"/>
                <w:szCs w:val="20"/>
              </w:rPr>
            </w:pPr>
            <w:r>
              <w:rPr>
                <w:b/>
                <w:sz w:val="20"/>
                <w:szCs w:val="20"/>
              </w:rPr>
              <w:t>6/1/21</w:t>
            </w:r>
          </w:p>
        </w:tc>
        <w:tc>
          <w:tcPr>
            <w:tcW w:w="1242" w:type="dxa"/>
            <w:vAlign w:val="center"/>
          </w:tcPr>
          <w:p w14:paraId="1BB754F9" w14:textId="590CDD4A" w:rsidR="008F0880" w:rsidRPr="00CB2511" w:rsidRDefault="00A67B55" w:rsidP="00CB2511">
            <w:pPr>
              <w:rPr>
                <w:b/>
                <w:sz w:val="20"/>
                <w:szCs w:val="20"/>
              </w:rPr>
            </w:pPr>
            <w:r>
              <w:rPr>
                <w:b/>
                <w:sz w:val="20"/>
                <w:szCs w:val="20"/>
              </w:rPr>
              <w:t>8/30/21</w:t>
            </w:r>
          </w:p>
        </w:tc>
        <w:tc>
          <w:tcPr>
            <w:tcW w:w="1242" w:type="dxa"/>
            <w:vAlign w:val="center"/>
          </w:tcPr>
          <w:p w14:paraId="63439365" w14:textId="5FA41149" w:rsidR="008F0880" w:rsidRPr="00CB2511" w:rsidRDefault="00A67B55" w:rsidP="00CB2511">
            <w:pPr>
              <w:rPr>
                <w:b/>
                <w:sz w:val="20"/>
                <w:szCs w:val="20"/>
              </w:rPr>
            </w:pPr>
            <w:r>
              <w:rPr>
                <w:b/>
                <w:sz w:val="20"/>
                <w:szCs w:val="20"/>
              </w:rPr>
              <w:t>10/1/21</w:t>
            </w:r>
          </w:p>
        </w:tc>
        <w:tc>
          <w:tcPr>
            <w:tcW w:w="1269" w:type="dxa"/>
            <w:vAlign w:val="center"/>
          </w:tcPr>
          <w:p w14:paraId="327A79B6" w14:textId="39DA9A4A" w:rsidR="008F0880" w:rsidRPr="00CB2511" w:rsidRDefault="00A67B55" w:rsidP="00CB2511">
            <w:pPr>
              <w:rPr>
                <w:b/>
                <w:sz w:val="20"/>
                <w:szCs w:val="20"/>
              </w:rPr>
            </w:pPr>
            <w:r>
              <w:rPr>
                <w:b/>
                <w:sz w:val="20"/>
                <w:szCs w:val="20"/>
              </w:rPr>
              <w:t>12/1/21</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DC623FD" w:rsidR="008F0880" w:rsidRPr="00CB2511" w:rsidRDefault="00493E2F" w:rsidP="00CB2511">
            <w:pPr>
              <w:rPr>
                <w:b/>
                <w:sz w:val="20"/>
                <w:szCs w:val="20"/>
              </w:rPr>
            </w:pPr>
            <w:r>
              <w:rPr>
                <w:b/>
                <w:sz w:val="20"/>
                <w:szCs w:val="20"/>
              </w:rPr>
              <w:t xml:space="preserve">Design and </w:t>
            </w:r>
            <w:r w:rsidR="00A67B55">
              <w:rPr>
                <w:b/>
                <w:sz w:val="20"/>
                <w:szCs w:val="20"/>
              </w:rPr>
              <w:t xml:space="preserve">Cast </w:t>
            </w:r>
            <w:proofErr w:type="spellStart"/>
            <w:r w:rsidR="00A67B55">
              <w:rPr>
                <w:b/>
                <w:sz w:val="20"/>
                <w:szCs w:val="20"/>
              </w:rPr>
              <w:t>Ti</w:t>
            </w:r>
            <w:proofErr w:type="spellEnd"/>
            <w:r w:rsidR="00A67B55">
              <w:rPr>
                <w:b/>
                <w:sz w:val="20"/>
                <w:szCs w:val="20"/>
              </w:rPr>
              <w:t xml:space="preserve"> </w:t>
            </w:r>
            <w:proofErr w:type="spellStart"/>
            <w:r w:rsidR="00A67B55">
              <w:rPr>
                <w:b/>
                <w:sz w:val="20"/>
                <w:szCs w:val="20"/>
              </w:rPr>
              <w:t>Endbells</w:t>
            </w:r>
            <w:proofErr w:type="spellEnd"/>
          </w:p>
        </w:tc>
        <w:tc>
          <w:tcPr>
            <w:tcW w:w="1242" w:type="dxa"/>
            <w:tcBorders>
              <w:bottom w:val="single" w:sz="4" w:space="0" w:color="auto"/>
            </w:tcBorders>
            <w:vAlign w:val="center"/>
          </w:tcPr>
          <w:p w14:paraId="5E6F5637" w14:textId="77DB4187" w:rsidR="008F0880" w:rsidRPr="00CB2511" w:rsidRDefault="00A67B55" w:rsidP="00CB2511">
            <w:pPr>
              <w:rPr>
                <w:b/>
                <w:sz w:val="20"/>
                <w:szCs w:val="20"/>
              </w:rPr>
            </w:pPr>
            <w:r>
              <w:rPr>
                <w:b/>
                <w:sz w:val="20"/>
                <w:szCs w:val="20"/>
              </w:rPr>
              <w:t>Machining complete</w:t>
            </w:r>
          </w:p>
        </w:tc>
        <w:tc>
          <w:tcPr>
            <w:tcW w:w="1242" w:type="dxa"/>
            <w:tcBorders>
              <w:bottom w:val="single" w:sz="4" w:space="0" w:color="auto"/>
            </w:tcBorders>
            <w:vAlign w:val="center"/>
          </w:tcPr>
          <w:p w14:paraId="704B6E3E" w14:textId="03CBD153" w:rsidR="008F0880" w:rsidRPr="00CB2511" w:rsidRDefault="00A67B55" w:rsidP="00CB2511">
            <w:pPr>
              <w:rPr>
                <w:b/>
                <w:sz w:val="20"/>
                <w:szCs w:val="20"/>
              </w:rPr>
            </w:pPr>
            <w:r>
              <w:rPr>
                <w:b/>
                <w:sz w:val="20"/>
                <w:szCs w:val="20"/>
              </w:rPr>
              <w:t>Assembly Complete</w:t>
            </w:r>
          </w:p>
        </w:tc>
        <w:tc>
          <w:tcPr>
            <w:tcW w:w="1242" w:type="dxa"/>
            <w:tcBorders>
              <w:bottom w:val="single" w:sz="4" w:space="0" w:color="auto"/>
            </w:tcBorders>
            <w:vAlign w:val="center"/>
          </w:tcPr>
          <w:p w14:paraId="18D140CE" w14:textId="0F300E75" w:rsidR="008F0880" w:rsidRPr="00CB2511" w:rsidRDefault="00A67B55" w:rsidP="00CB2511">
            <w:pPr>
              <w:rPr>
                <w:b/>
                <w:sz w:val="20"/>
                <w:szCs w:val="20"/>
              </w:rPr>
            </w:pPr>
            <w:r>
              <w:rPr>
                <w:b/>
                <w:sz w:val="20"/>
                <w:szCs w:val="20"/>
              </w:rPr>
              <w:t>Integration &amp; Test</w:t>
            </w:r>
          </w:p>
        </w:tc>
        <w:tc>
          <w:tcPr>
            <w:tcW w:w="1269" w:type="dxa"/>
            <w:tcBorders>
              <w:bottom w:val="single" w:sz="4" w:space="0" w:color="auto"/>
            </w:tcBorders>
            <w:vAlign w:val="center"/>
          </w:tcPr>
          <w:p w14:paraId="2EAFD11D" w14:textId="6B62F500" w:rsidR="008F0880" w:rsidRPr="00CB2511" w:rsidRDefault="00A67B55" w:rsidP="00CB2511">
            <w:pPr>
              <w:rPr>
                <w:b/>
                <w:sz w:val="20"/>
                <w:szCs w:val="20"/>
              </w:rPr>
            </w:pPr>
            <w:r>
              <w:rPr>
                <w:b/>
                <w:sz w:val="20"/>
                <w:szCs w:val="20"/>
              </w:rPr>
              <w:t>Sea Trials</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0D62F572" w:rsidR="008F0880" w:rsidRPr="00CB2511" w:rsidRDefault="00493B5C" w:rsidP="00CB2511">
            <w:pPr>
              <w:rPr>
                <w:b/>
                <w:sz w:val="20"/>
                <w:szCs w:val="20"/>
              </w:rPr>
            </w:pPr>
            <w:r>
              <w:rPr>
                <w:b/>
                <w:sz w:val="20"/>
                <w:szCs w:val="20"/>
              </w:rPr>
              <w:t>100</w:t>
            </w:r>
          </w:p>
        </w:tc>
        <w:tc>
          <w:tcPr>
            <w:tcW w:w="1242" w:type="dxa"/>
            <w:tcBorders>
              <w:bottom w:val="single" w:sz="4" w:space="0" w:color="auto"/>
            </w:tcBorders>
            <w:vAlign w:val="center"/>
          </w:tcPr>
          <w:p w14:paraId="64AA0129" w14:textId="22B5C73B" w:rsidR="008F0880" w:rsidRPr="00CB2511" w:rsidRDefault="00493B5C" w:rsidP="00CB2511">
            <w:pPr>
              <w:rPr>
                <w:b/>
                <w:sz w:val="20"/>
                <w:szCs w:val="20"/>
              </w:rPr>
            </w:pPr>
            <w:r>
              <w:rPr>
                <w:b/>
                <w:sz w:val="20"/>
                <w:szCs w:val="20"/>
              </w:rPr>
              <w:t>40</w:t>
            </w:r>
          </w:p>
        </w:tc>
        <w:tc>
          <w:tcPr>
            <w:tcW w:w="1269" w:type="dxa"/>
            <w:tcBorders>
              <w:bottom w:val="single" w:sz="4" w:space="0" w:color="auto"/>
            </w:tcBorders>
            <w:vAlign w:val="center"/>
          </w:tcPr>
          <w:p w14:paraId="68FB6985" w14:textId="73054064" w:rsidR="008F0880" w:rsidRPr="00CB2511" w:rsidRDefault="00493B5C" w:rsidP="00CB2511">
            <w:pPr>
              <w:rPr>
                <w:b/>
                <w:sz w:val="20"/>
                <w:szCs w:val="20"/>
              </w:rPr>
            </w:pPr>
            <w:r>
              <w:rPr>
                <w:b/>
                <w:sz w:val="20"/>
                <w:szCs w:val="20"/>
              </w:rPr>
              <w:t>20</w:t>
            </w:r>
          </w:p>
        </w:tc>
        <w:tc>
          <w:tcPr>
            <w:tcW w:w="1278" w:type="dxa"/>
            <w:tcBorders>
              <w:bottom w:val="single" w:sz="4" w:space="0" w:color="auto"/>
            </w:tcBorders>
            <w:vAlign w:val="center"/>
          </w:tcPr>
          <w:p w14:paraId="100C0C2E" w14:textId="5D637BFB" w:rsidR="008F0880" w:rsidRPr="00CB2511" w:rsidRDefault="00493E2F" w:rsidP="00CB2511">
            <w:pPr>
              <w:rPr>
                <w:b/>
                <w:sz w:val="20"/>
                <w:szCs w:val="20"/>
              </w:rPr>
            </w:pPr>
            <w:r>
              <w:rPr>
                <w:b/>
                <w:sz w:val="20"/>
                <w:szCs w:val="20"/>
              </w:rPr>
              <w:t>160</w:t>
            </w:r>
          </w:p>
        </w:tc>
      </w:tr>
      <w:tr w:rsidR="00493E2F" w:rsidRPr="00CB2511" w14:paraId="0CED8E08" w14:textId="77777777" w:rsidTr="007171CF">
        <w:trPr>
          <w:trHeight w:val="569"/>
        </w:trPr>
        <w:tc>
          <w:tcPr>
            <w:tcW w:w="1368" w:type="dxa"/>
            <w:tcBorders>
              <w:bottom w:val="single" w:sz="4" w:space="0" w:color="auto"/>
            </w:tcBorders>
            <w:vAlign w:val="center"/>
          </w:tcPr>
          <w:p w14:paraId="4BFF8804" w14:textId="689061EF" w:rsidR="00493E2F" w:rsidRPr="00CB2511" w:rsidRDefault="00493E2F" w:rsidP="00096A4F">
            <w:pPr>
              <w:rPr>
                <w:b/>
                <w:sz w:val="20"/>
                <w:szCs w:val="20"/>
              </w:rPr>
            </w:pPr>
            <w:r>
              <w:rPr>
                <w:b/>
                <w:sz w:val="20"/>
                <w:szCs w:val="20"/>
              </w:rPr>
              <w:t>Mechanical Engineer</w:t>
            </w:r>
          </w:p>
        </w:tc>
        <w:tc>
          <w:tcPr>
            <w:tcW w:w="1215" w:type="dxa"/>
            <w:tcBorders>
              <w:bottom w:val="single" w:sz="4" w:space="0" w:color="auto"/>
            </w:tcBorders>
            <w:vAlign w:val="center"/>
          </w:tcPr>
          <w:p w14:paraId="2511D154" w14:textId="0609F8C0" w:rsidR="00493E2F" w:rsidRPr="00CB2511" w:rsidRDefault="00493E2F" w:rsidP="00CB2511">
            <w:pPr>
              <w:rPr>
                <w:b/>
                <w:sz w:val="20"/>
                <w:szCs w:val="20"/>
              </w:rPr>
            </w:pPr>
            <w:r>
              <w:rPr>
                <w:b/>
                <w:sz w:val="20"/>
                <w:szCs w:val="20"/>
              </w:rPr>
              <w:t>320</w:t>
            </w:r>
          </w:p>
        </w:tc>
        <w:tc>
          <w:tcPr>
            <w:tcW w:w="1242" w:type="dxa"/>
            <w:tcBorders>
              <w:bottom w:val="single" w:sz="4" w:space="0" w:color="auto"/>
            </w:tcBorders>
            <w:vAlign w:val="center"/>
          </w:tcPr>
          <w:p w14:paraId="37984F1E" w14:textId="479898F1" w:rsidR="00493E2F" w:rsidRPr="00CB2511" w:rsidRDefault="00493E2F" w:rsidP="00CB2511">
            <w:pPr>
              <w:rPr>
                <w:b/>
                <w:sz w:val="20"/>
                <w:szCs w:val="20"/>
              </w:rPr>
            </w:pPr>
            <w:r>
              <w:rPr>
                <w:b/>
                <w:sz w:val="20"/>
                <w:szCs w:val="20"/>
              </w:rPr>
              <w:t>60</w:t>
            </w:r>
          </w:p>
        </w:tc>
        <w:tc>
          <w:tcPr>
            <w:tcW w:w="1242" w:type="dxa"/>
            <w:tcBorders>
              <w:bottom w:val="single" w:sz="4" w:space="0" w:color="auto"/>
            </w:tcBorders>
            <w:vAlign w:val="center"/>
          </w:tcPr>
          <w:p w14:paraId="6920164D" w14:textId="77777777" w:rsidR="00493E2F" w:rsidRPr="00CB2511" w:rsidRDefault="00493E2F" w:rsidP="00CB2511">
            <w:pPr>
              <w:rPr>
                <w:b/>
                <w:sz w:val="20"/>
                <w:szCs w:val="20"/>
              </w:rPr>
            </w:pPr>
          </w:p>
        </w:tc>
        <w:tc>
          <w:tcPr>
            <w:tcW w:w="1242" w:type="dxa"/>
            <w:tcBorders>
              <w:bottom w:val="single" w:sz="4" w:space="0" w:color="auto"/>
            </w:tcBorders>
            <w:vAlign w:val="center"/>
          </w:tcPr>
          <w:p w14:paraId="0F04711A" w14:textId="4430426C" w:rsidR="00493E2F" w:rsidRPr="00CB2511" w:rsidRDefault="00493E2F" w:rsidP="00CB2511">
            <w:pPr>
              <w:rPr>
                <w:b/>
                <w:sz w:val="20"/>
                <w:szCs w:val="20"/>
              </w:rPr>
            </w:pPr>
            <w:r>
              <w:rPr>
                <w:b/>
                <w:sz w:val="20"/>
                <w:szCs w:val="20"/>
              </w:rPr>
              <w:t>50</w:t>
            </w:r>
          </w:p>
        </w:tc>
        <w:tc>
          <w:tcPr>
            <w:tcW w:w="1269" w:type="dxa"/>
            <w:tcBorders>
              <w:bottom w:val="single" w:sz="4" w:space="0" w:color="auto"/>
            </w:tcBorders>
            <w:vAlign w:val="center"/>
          </w:tcPr>
          <w:p w14:paraId="38739FDA" w14:textId="0A710028" w:rsidR="00493E2F" w:rsidRPr="00CB2511" w:rsidRDefault="00493E2F" w:rsidP="00CB2511">
            <w:pPr>
              <w:rPr>
                <w:b/>
                <w:sz w:val="20"/>
                <w:szCs w:val="20"/>
              </w:rPr>
            </w:pPr>
            <w:r>
              <w:rPr>
                <w:b/>
                <w:sz w:val="20"/>
                <w:szCs w:val="20"/>
              </w:rPr>
              <w:t>120</w:t>
            </w:r>
          </w:p>
        </w:tc>
        <w:tc>
          <w:tcPr>
            <w:tcW w:w="1278" w:type="dxa"/>
            <w:tcBorders>
              <w:bottom w:val="single" w:sz="4" w:space="0" w:color="auto"/>
            </w:tcBorders>
            <w:vAlign w:val="center"/>
          </w:tcPr>
          <w:p w14:paraId="46C84AE2" w14:textId="5D210E9C" w:rsidR="00493E2F" w:rsidRPr="00CB2511" w:rsidRDefault="00493E2F" w:rsidP="00CB2511">
            <w:pPr>
              <w:rPr>
                <w:b/>
                <w:sz w:val="20"/>
                <w:szCs w:val="20"/>
              </w:rPr>
            </w:pPr>
            <w:r>
              <w:rPr>
                <w:b/>
                <w:sz w:val="20"/>
                <w:szCs w:val="20"/>
              </w:rPr>
              <w:t>550</w:t>
            </w:r>
          </w:p>
        </w:tc>
      </w:tr>
      <w:tr w:rsidR="00493E2F" w:rsidRPr="00CB2511" w14:paraId="22130AA8" w14:textId="77777777" w:rsidTr="00271CFD">
        <w:trPr>
          <w:trHeight w:val="569"/>
        </w:trPr>
        <w:tc>
          <w:tcPr>
            <w:tcW w:w="1368" w:type="dxa"/>
            <w:tcBorders>
              <w:bottom w:val="single" w:sz="4" w:space="0" w:color="auto"/>
            </w:tcBorders>
            <w:vAlign w:val="center"/>
          </w:tcPr>
          <w:p w14:paraId="106E78CA" w14:textId="5547DC0E" w:rsidR="00493E2F" w:rsidRPr="00CB2511" w:rsidRDefault="00493E2F" w:rsidP="0062511E">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791C937A" w14:textId="5033A6D1" w:rsidR="00493E2F" w:rsidRPr="00CB2511" w:rsidRDefault="00493E2F" w:rsidP="00CB2511">
            <w:pPr>
              <w:rPr>
                <w:b/>
                <w:sz w:val="20"/>
                <w:szCs w:val="20"/>
              </w:rPr>
            </w:pPr>
            <w:r>
              <w:rPr>
                <w:b/>
                <w:sz w:val="20"/>
                <w:szCs w:val="20"/>
              </w:rPr>
              <w:t>140</w:t>
            </w:r>
          </w:p>
        </w:tc>
        <w:tc>
          <w:tcPr>
            <w:tcW w:w="1242" w:type="dxa"/>
            <w:tcBorders>
              <w:bottom w:val="single" w:sz="4" w:space="0" w:color="auto"/>
            </w:tcBorders>
            <w:vAlign w:val="center"/>
          </w:tcPr>
          <w:p w14:paraId="5852B511" w14:textId="6893903E" w:rsidR="00493E2F" w:rsidRPr="00CB2511" w:rsidRDefault="00493E2F" w:rsidP="00CB2511">
            <w:pPr>
              <w:rPr>
                <w:b/>
                <w:sz w:val="20"/>
                <w:szCs w:val="20"/>
              </w:rPr>
            </w:pPr>
          </w:p>
        </w:tc>
        <w:tc>
          <w:tcPr>
            <w:tcW w:w="1242" w:type="dxa"/>
            <w:tcBorders>
              <w:bottom w:val="single" w:sz="4" w:space="0" w:color="auto"/>
            </w:tcBorders>
            <w:vAlign w:val="center"/>
          </w:tcPr>
          <w:p w14:paraId="77F92FDA" w14:textId="00117F15" w:rsidR="00493E2F" w:rsidRPr="00CB2511" w:rsidRDefault="00493E2F" w:rsidP="00CB2511">
            <w:pPr>
              <w:rPr>
                <w:b/>
                <w:sz w:val="20"/>
                <w:szCs w:val="20"/>
              </w:rPr>
            </w:pPr>
            <w:r>
              <w:rPr>
                <w:b/>
                <w:sz w:val="20"/>
                <w:szCs w:val="20"/>
              </w:rPr>
              <w:t>20</w:t>
            </w:r>
          </w:p>
        </w:tc>
        <w:tc>
          <w:tcPr>
            <w:tcW w:w="1242" w:type="dxa"/>
            <w:tcBorders>
              <w:bottom w:val="single" w:sz="4" w:space="0" w:color="auto"/>
            </w:tcBorders>
            <w:vAlign w:val="center"/>
          </w:tcPr>
          <w:p w14:paraId="2DADC6DE" w14:textId="3A44F2F7" w:rsidR="00493E2F" w:rsidRPr="00CB2511" w:rsidRDefault="00493E2F" w:rsidP="00CB2511">
            <w:pPr>
              <w:rPr>
                <w:b/>
                <w:sz w:val="20"/>
                <w:szCs w:val="20"/>
              </w:rPr>
            </w:pPr>
          </w:p>
        </w:tc>
        <w:tc>
          <w:tcPr>
            <w:tcW w:w="1269" w:type="dxa"/>
            <w:tcBorders>
              <w:bottom w:val="single" w:sz="4" w:space="0" w:color="auto"/>
            </w:tcBorders>
            <w:vAlign w:val="center"/>
          </w:tcPr>
          <w:p w14:paraId="7EB2F21C" w14:textId="0229B944" w:rsidR="00493E2F" w:rsidRPr="00CB2511" w:rsidRDefault="00493E2F" w:rsidP="00CB2511">
            <w:pPr>
              <w:rPr>
                <w:b/>
                <w:sz w:val="20"/>
                <w:szCs w:val="20"/>
              </w:rPr>
            </w:pPr>
          </w:p>
        </w:tc>
        <w:tc>
          <w:tcPr>
            <w:tcW w:w="1278" w:type="dxa"/>
            <w:tcBorders>
              <w:bottom w:val="single" w:sz="4" w:space="0" w:color="auto"/>
            </w:tcBorders>
            <w:vAlign w:val="center"/>
          </w:tcPr>
          <w:p w14:paraId="31FF169B" w14:textId="15B5040D" w:rsidR="00493E2F" w:rsidRPr="00CB2511" w:rsidRDefault="00493E2F" w:rsidP="00CB2511">
            <w:pPr>
              <w:rPr>
                <w:b/>
                <w:sz w:val="20"/>
                <w:szCs w:val="20"/>
              </w:rPr>
            </w:pPr>
            <w:r>
              <w:rPr>
                <w:b/>
                <w:sz w:val="20"/>
                <w:szCs w:val="20"/>
              </w:rPr>
              <w:t>160</w:t>
            </w:r>
          </w:p>
        </w:tc>
      </w:tr>
      <w:tr w:rsidR="00493E2F" w:rsidRPr="00CB2511" w14:paraId="75C8BB0B" w14:textId="77777777" w:rsidTr="007171CF">
        <w:trPr>
          <w:trHeight w:val="570"/>
        </w:trPr>
        <w:tc>
          <w:tcPr>
            <w:tcW w:w="1368" w:type="dxa"/>
            <w:tcBorders>
              <w:bottom w:val="single" w:sz="4" w:space="0" w:color="auto"/>
            </w:tcBorders>
            <w:vAlign w:val="center"/>
          </w:tcPr>
          <w:p w14:paraId="09D3D5F4" w14:textId="1988B380" w:rsidR="00493E2F" w:rsidRPr="00CB2511" w:rsidRDefault="00493E2F" w:rsidP="00271CFD">
            <w:pPr>
              <w:rPr>
                <w:b/>
                <w:sz w:val="20"/>
                <w:szCs w:val="20"/>
              </w:rPr>
            </w:pPr>
            <w:r>
              <w:rPr>
                <w:b/>
                <w:sz w:val="20"/>
                <w:szCs w:val="20"/>
              </w:rPr>
              <w:t>Mechanical Tech</w:t>
            </w:r>
          </w:p>
        </w:tc>
        <w:tc>
          <w:tcPr>
            <w:tcW w:w="1215" w:type="dxa"/>
            <w:tcBorders>
              <w:bottom w:val="single" w:sz="4" w:space="0" w:color="auto"/>
            </w:tcBorders>
            <w:vAlign w:val="center"/>
          </w:tcPr>
          <w:p w14:paraId="1EC39EC0" w14:textId="2C5AFCE8" w:rsidR="00493E2F" w:rsidRPr="00CB2511" w:rsidRDefault="00493E2F" w:rsidP="00CB2511">
            <w:pPr>
              <w:rPr>
                <w:b/>
                <w:sz w:val="20"/>
                <w:szCs w:val="20"/>
              </w:rPr>
            </w:pPr>
            <w:r>
              <w:rPr>
                <w:b/>
                <w:sz w:val="20"/>
                <w:szCs w:val="20"/>
              </w:rPr>
              <w:t>260</w:t>
            </w:r>
          </w:p>
        </w:tc>
        <w:tc>
          <w:tcPr>
            <w:tcW w:w="1242" w:type="dxa"/>
            <w:tcBorders>
              <w:bottom w:val="single" w:sz="4" w:space="0" w:color="auto"/>
            </w:tcBorders>
            <w:vAlign w:val="center"/>
          </w:tcPr>
          <w:p w14:paraId="51ADEC90" w14:textId="39A52E18" w:rsidR="00493E2F" w:rsidRPr="00CB2511" w:rsidRDefault="00493E2F" w:rsidP="00CB2511">
            <w:pPr>
              <w:rPr>
                <w:b/>
                <w:sz w:val="20"/>
                <w:szCs w:val="20"/>
              </w:rPr>
            </w:pPr>
            <w:r>
              <w:rPr>
                <w:b/>
                <w:sz w:val="20"/>
                <w:szCs w:val="20"/>
              </w:rPr>
              <w:t>20</w:t>
            </w:r>
          </w:p>
        </w:tc>
        <w:tc>
          <w:tcPr>
            <w:tcW w:w="1242" w:type="dxa"/>
            <w:tcBorders>
              <w:bottom w:val="single" w:sz="4" w:space="0" w:color="auto"/>
            </w:tcBorders>
            <w:vAlign w:val="center"/>
          </w:tcPr>
          <w:p w14:paraId="18592EBA" w14:textId="10E61215" w:rsidR="00493E2F" w:rsidRPr="00CB2511" w:rsidRDefault="00493E2F" w:rsidP="00CB2511">
            <w:pPr>
              <w:rPr>
                <w:b/>
                <w:sz w:val="20"/>
                <w:szCs w:val="20"/>
              </w:rPr>
            </w:pPr>
            <w:r>
              <w:rPr>
                <w:b/>
                <w:sz w:val="20"/>
                <w:szCs w:val="20"/>
              </w:rPr>
              <w:t>50</w:t>
            </w:r>
          </w:p>
        </w:tc>
        <w:tc>
          <w:tcPr>
            <w:tcW w:w="1242" w:type="dxa"/>
            <w:tcBorders>
              <w:bottom w:val="single" w:sz="4" w:space="0" w:color="auto"/>
            </w:tcBorders>
            <w:vAlign w:val="center"/>
          </w:tcPr>
          <w:p w14:paraId="306243F4" w14:textId="16BAA436" w:rsidR="00493E2F" w:rsidRPr="00CB2511" w:rsidRDefault="00493E2F" w:rsidP="00CB2511">
            <w:pPr>
              <w:rPr>
                <w:b/>
                <w:sz w:val="20"/>
                <w:szCs w:val="20"/>
              </w:rPr>
            </w:pPr>
          </w:p>
        </w:tc>
        <w:tc>
          <w:tcPr>
            <w:tcW w:w="1269" w:type="dxa"/>
            <w:tcBorders>
              <w:bottom w:val="single" w:sz="4" w:space="0" w:color="auto"/>
            </w:tcBorders>
            <w:vAlign w:val="center"/>
          </w:tcPr>
          <w:p w14:paraId="44D5ABD3" w14:textId="65506E6B" w:rsidR="00493E2F" w:rsidRPr="00CB2511" w:rsidRDefault="00493E2F" w:rsidP="00CB2511">
            <w:pPr>
              <w:rPr>
                <w:b/>
                <w:sz w:val="20"/>
                <w:szCs w:val="20"/>
              </w:rPr>
            </w:pPr>
            <w:r>
              <w:rPr>
                <w:b/>
                <w:sz w:val="20"/>
                <w:szCs w:val="20"/>
              </w:rPr>
              <w:t>20</w:t>
            </w:r>
          </w:p>
        </w:tc>
        <w:tc>
          <w:tcPr>
            <w:tcW w:w="1278" w:type="dxa"/>
            <w:tcBorders>
              <w:bottom w:val="single" w:sz="4" w:space="0" w:color="auto"/>
            </w:tcBorders>
            <w:vAlign w:val="center"/>
          </w:tcPr>
          <w:p w14:paraId="542DA2BB" w14:textId="59A8E0F3" w:rsidR="00493E2F" w:rsidRPr="00CB2511" w:rsidRDefault="00493E2F" w:rsidP="00CB2511">
            <w:pPr>
              <w:rPr>
                <w:b/>
                <w:sz w:val="20"/>
                <w:szCs w:val="20"/>
              </w:rPr>
            </w:pPr>
            <w:r>
              <w:rPr>
                <w:b/>
                <w:sz w:val="20"/>
                <w:szCs w:val="20"/>
              </w:rPr>
              <w:t>350</w:t>
            </w:r>
          </w:p>
        </w:tc>
      </w:tr>
      <w:tr w:rsidR="00493E2F" w:rsidRPr="00CB2511" w14:paraId="071CACAB" w14:textId="77777777" w:rsidTr="007171CF">
        <w:trPr>
          <w:trHeight w:val="570"/>
        </w:trPr>
        <w:tc>
          <w:tcPr>
            <w:tcW w:w="1368" w:type="dxa"/>
            <w:shd w:val="clear" w:color="auto" w:fill="F2F2F2"/>
            <w:vAlign w:val="center"/>
          </w:tcPr>
          <w:p w14:paraId="30BC9067" w14:textId="037091C0" w:rsidR="00493E2F" w:rsidRPr="00CB2511" w:rsidRDefault="00493E2F" w:rsidP="00271CFD">
            <w:pPr>
              <w:rPr>
                <w:b/>
                <w:sz w:val="20"/>
                <w:szCs w:val="20"/>
              </w:rPr>
            </w:pPr>
            <w:r>
              <w:rPr>
                <w:b/>
                <w:sz w:val="20"/>
                <w:szCs w:val="20"/>
              </w:rPr>
              <w:t xml:space="preserve">Machinist </w:t>
            </w:r>
          </w:p>
        </w:tc>
        <w:tc>
          <w:tcPr>
            <w:tcW w:w="1215" w:type="dxa"/>
            <w:shd w:val="clear" w:color="auto" w:fill="F2F2F2"/>
            <w:vAlign w:val="center"/>
          </w:tcPr>
          <w:p w14:paraId="4CFC9F8D" w14:textId="557AF3C8" w:rsidR="00493E2F" w:rsidRPr="00CB2511" w:rsidRDefault="00493E2F" w:rsidP="00CB2511">
            <w:pPr>
              <w:rPr>
                <w:b/>
                <w:sz w:val="20"/>
                <w:szCs w:val="20"/>
              </w:rPr>
            </w:pPr>
          </w:p>
        </w:tc>
        <w:tc>
          <w:tcPr>
            <w:tcW w:w="1242" w:type="dxa"/>
            <w:shd w:val="clear" w:color="auto" w:fill="F2F2F2"/>
            <w:vAlign w:val="center"/>
          </w:tcPr>
          <w:p w14:paraId="1281BFCA" w14:textId="2584E726" w:rsidR="00493E2F" w:rsidRPr="00CB2511" w:rsidRDefault="005D332E" w:rsidP="00CB2511">
            <w:pPr>
              <w:rPr>
                <w:b/>
                <w:sz w:val="20"/>
                <w:szCs w:val="20"/>
              </w:rPr>
            </w:pPr>
            <w:r>
              <w:rPr>
                <w:b/>
                <w:sz w:val="20"/>
                <w:szCs w:val="20"/>
              </w:rPr>
              <w:t>435</w:t>
            </w:r>
          </w:p>
        </w:tc>
        <w:tc>
          <w:tcPr>
            <w:tcW w:w="1242" w:type="dxa"/>
            <w:shd w:val="clear" w:color="auto" w:fill="F2F2F2"/>
            <w:vAlign w:val="center"/>
          </w:tcPr>
          <w:p w14:paraId="16A75A83" w14:textId="1EDCA303" w:rsidR="00493E2F" w:rsidRPr="00CB2511" w:rsidRDefault="00493E2F" w:rsidP="00CB2511">
            <w:pPr>
              <w:rPr>
                <w:b/>
                <w:sz w:val="20"/>
                <w:szCs w:val="20"/>
              </w:rPr>
            </w:pPr>
          </w:p>
        </w:tc>
        <w:tc>
          <w:tcPr>
            <w:tcW w:w="1242" w:type="dxa"/>
            <w:shd w:val="clear" w:color="auto" w:fill="F2F2F2"/>
            <w:vAlign w:val="center"/>
          </w:tcPr>
          <w:p w14:paraId="2D481AEC" w14:textId="77777777" w:rsidR="00493E2F" w:rsidRPr="00CB2511" w:rsidRDefault="00493E2F" w:rsidP="00CB2511">
            <w:pPr>
              <w:rPr>
                <w:b/>
                <w:sz w:val="20"/>
                <w:szCs w:val="20"/>
              </w:rPr>
            </w:pPr>
          </w:p>
        </w:tc>
        <w:tc>
          <w:tcPr>
            <w:tcW w:w="1269" w:type="dxa"/>
            <w:shd w:val="clear" w:color="auto" w:fill="F2F2F2"/>
            <w:vAlign w:val="center"/>
          </w:tcPr>
          <w:p w14:paraId="423DA694" w14:textId="11666BF4" w:rsidR="00493E2F" w:rsidRPr="00CB2511" w:rsidRDefault="00493E2F" w:rsidP="00CB2511">
            <w:pPr>
              <w:rPr>
                <w:b/>
                <w:sz w:val="20"/>
                <w:szCs w:val="20"/>
              </w:rPr>
            </w:pPr>
          </w:p>
        </w:tc>
        <w:tc>
          <w:tcPr>
            <w:tcW w:w="1278" w:type="dxa"/>
            <w:shd w:val="clear" w:color="auto" w:fill="F2F2F2"/>
            <w:vAlign w:val="center"/>
          </w:tcPr>
          <w:p w14:paraId="522C433F" w14:textId="19DB9510" w:rsidR="00493E2F" w:rsidRPr="00CB2511" w:rsidRDefault="005D332E" w:rsidP="00CB2511">
            <w:pPr>
              <w:rPr>
                <w:b/>
                <w:sz w:val="20"/>
                <w:szCs w:val="20"/>
              </w:rPr>
            </w:pPr>
            <w:r>
              <w:rPr>
                <w:b/>
                <w:sz w:val="20"/>
                <w:szCs w:val="20"/>
              </w:rPr>
              <w:t>435</w:t>
            </w:r>
          </w:p>
        </w:tc>
      </w:tr>
      <w:tr w:rsidR="00493E2F" w:rsidRPr="00CB2511" w14:paraId="7C8CBBC9" w14:textId="77777777" w:rsidTr="007171CF">
        <w:trPr>
          <w:trHeight w:val="570"/>
        </w:trPr>
        <w:tc>
          <w:tcPr>
            <w:tcW w:w="1368" w:type="dxa"/>
            <w:vAlign w:val="center"/>
          </w:tcPr>
          <w:p w14:paraId="7218DB5C" w14:textId="0FCD8FED" w:rsidR="00493E2F" w:rsidRPr="00CB2511" w:rsidRDefault="00493E2F" w:rsidP="00271CFD">
            <w:pPr>
              <w:rPr>
                <w:b/>
                <w:sz w:val="20"/>
                <w:szCs w:val="20"/>
              </w:rPr>
            </w:pPr>
            <w:r>
              <w:rPr>
                <w:b/>
                <w:sz w:val="20"/>
                <w:szCs w:val="20"/>
              </w:rPr>
              <w:t>Divers</w:t>
            </w:r>
          </w:p>
        </w:tc>
        <w:tc>
          <w:tcPr>
            <w:tcW w:w="1215" w:type="dxa"/>
            <w:vAlign w:val="center"/>
          </w:tcPr>
          <w:p w14:paraId="3EA43DF3" w14:textId="5C173E47" w:rsidR="00493E2F" w:rsidRPr="00CB2511" w:rsidRDefault="00493E2F" w:rsidP="00CB2511">
            <w:pPr>
              <w:rPr>
                <w:b/>
                <w:sz w:val="20"/>
                <w:szCs w:val="20"/>
              </w:rPr>
            </w:pPr>
          </w:p>
        </w:tc>
        <w:tc>
          <w:tcPr>
            <w:tcW w:w="1242" w:type="dxa"/>
            <w:vAlign w:val="center"/>
          </w:tcPr>
          <w:p w14:paraId="3DE971EA" w14:textId="3D3322AE" w:rsidR="00493E2F" w:rsidRPr="00CB2511" w:rsidRDefault="00493E2F" w:rsidP="00CB2511">
            <w:pPr>
              <w:rPr>
                <w:b/>
                <w:sz w:val="20"/>
                <w:szCs w:val="20"/>
              </w:rPr>
            </w:pPr>
          </w:p>
        </w:tc>
        <w:tc>
          <w:tcPr>
            <w:tcW w:w="1242" w:type="dxa"/>
            <w:vAlign w:val="center"/>
          </w:tcPr>
          <w:p w14:paraId="3FC3E14B" w14:textId="6DC65309" w:rsidR="00493E2F" w:rsidRPr="00CB2511" w:rsidRDefault="00493E2F" w:rsidP="00CB2511">
            <w:pPr>
              <w:rPr>
                <w:b/>
                <w:sz w:val="20"/>
                <w:szCs w:val="20"/>
              </w:rPr>
            </w:pPr>
          </w:p>
        </w:tc>
        <w:tc>
          <w:tcPr>
            <w:tcW w:w="1242" w:type="dxa"/>
            <w:vAlign w:val="center"/>
          </w:tcPr>
          <w:p w14:paraId="58A6D86E" w14:textId="77777777" w:rsidR="00493E2F" w:rsidRPr="00CB2511" w:rsidRDefault="00493E2F" w:rsidP="00CB2511">
            <w:pPr>
              <w:rPr>
                <w:b/>
                <w:sz w:val="20"/>
                <w:szCs w:val="20"/>
              </w:rPr>
            </w:pPr>
          </w:p>
        </w:tc>
        <w:tc>
          <w:tcPr>
            <w:tcW w:w="1269" w:type="dxa"/>
            <w:vAlign w:val="center"/>
          </w:tcPr>
          <w:p w14:paraId="13C9DA2B" w14:textId="6C6C7AB3" w:rsidR="00493E2F" w:rsidRPr="00CB2511" w:rsidRDefault="00493E2F" w:rsidP="00CB2511">
            <w:pPr>
              <w:rPr>
                <w:b/>
                <w:sz w:val="20"/>
                <w:szCs w:val="20"/>
              </w:rPr>
            </w:pPr>
          </w:p>
        </w:tc>
        <w:tc>
          <w:tcPr>
            <w:tcW w:w="1278" w:type="dxa"/>
            <w:vAlign w:val="center"/>
          </w:tcPr>
          <w:p w14:paraId="41C34DCE" w14:textId="02BD1911" w:rsidR="00493E2F" w:rsidRPr="00CB2511" w:rsidRDefault="00493E2F" w:rsidP="00CB2511">
            <w:pPr>
              <w:rPr>
                <w:b/>
                <w:sz w:val="20"/>
                <w:szCs w:val="20"/>
              </w:rPr>
            </w:pPr>
          </w:p>
        </w:tc>
      </w:tr>
      <w:tr w:rsidR="00493E2F" w:rsidRPr="00CB2511" w14:paraId="07F3B94B" w14:textId="77777777" w:rsidTr="00493E2F">
        <w:trPr>
          <w:trHeight w:val="56"/>
        </w:trPr>
        <w:tc>
          <w:tcPr>
            <w:tcW w:w="1368" w:type="dxa"/>
            <w:vAlign w:val="center"/>
          </w:tcPr>
          <w:p w14:paraId="3E0D1A10" w14:textId="2B774A8A" w:rsidR="00493E2F" w:rsidRPr="00CB2511" w:rsidRDefault="00493E2F" w:rsidP="00271CFD">
            <w:pPr>
              <w:rPr>
                <w:b/>
                <w:sz w:val="20"/>
                <w:szCs w:val="20"/>
              </w:rPr>
            </w:pPr>
          </w:p>
        </w:tc>
        <w:tc>
          <w:tcPr>
            <w:tcW w:w="1215" w:type="dxa"/>
            <w:vAlign w:val="center"/>
          </w:tcPr>
          <w:p w14:paraId="17AD9E06" w14:textId="4131A02B" w:rsidR="00493E2F" w:rsidRPr="00CB2511" w:rsidRDefault="00493E2F" w:rsidP="00CB2511">
            <w:pPr>
              <w:rPr>
                <w:b/>
                <w:sz w:val="20"/>
                <w:szCs w:val="20"/>
              </w:rPr>
            </w:pPr>
          </w:p>
        </w:tc>
        <w:tc>
          <w:tcPr>
            <w:tcW w:w="1242" w:type="dxa"/>
            <w:vAlign w:val="center"/>
          </w:tcPr>
          <w:p w14:paraId="7A940738" w14:textId="77777777" w:rsidR="00493E2F" w:rsidRPr="00CB2511" w:rsidRDefault="00493E2F" w:rsidP="00CB2511">
            <w:pPr>
              <w:rPr>
                <w:b/>
                <w:sz w:val="20"/>
                <w:szCs w:val="20"/>
              </w:rPr>
            </w:pPr>
          </w:p>
        </w:tc>
        <w:tc>
          <w:tcPr>
            <w:tcW w:w="1242" w:type="dxa"/>
            <w:vAlign w:val="center"/>
          </w:tcPr>
          <w:p w14:paraId="1BE5F4A5" w14:textId="77777777" w:rsidR="00493E2F" w:rsidRPr="00CB2511" w:rsidRDefault="00493E2F" w:rsidP="00CB2511">
            <w:pPr>
              <w:rPr>
                <w:b/>
                <w:sz w:val="20"/>
                <w:szCs w:val="20"/>
              </w:rPr>
            </w:pPr>
          </w:p>
        </w:tc>
        <w:tc>
          <w:tcPr>
            <w:tcW w:w="1242" w:type="dxa"/>
            <w:vAlign w:val="center"/>
          </w:tcPr>
          <w:p w14:paraId="5FE716CF" w14:textId="77777777" w:rsidR="00493E2F" w:rsidRPr="00CB2511" w:rsidRDefault="00493E2F" w:rsidP="00CB2511">
            <w:pPr>
              <w:rPr>
                <w:b/>
                <w:sz w:val="20"/>
                <w:szCs w:val="20"/>
              </w:rPr>
            </w:pPr>
          </w:p>
        </w:tc>
        <w:tc>
          <w:tcPr>
            <w:tcW w:w="1269" w:type="dxa"/>
            <w:vAlign w:val="center"/>
          </w:tcPr>
          <w:p w14:paraId="3F62FE3B" w14:textId="77777777" w:rsidR="00493E2F" w:rsidRPr="00CB2511" w:rsidRDefault="00493E2F" w:rsidP="00CB2511">
            <w:pPr>
              <w:rPr>
                <w:b/>
                <w:sz w:val="20"/>
                <w:szCs w:val="20"/>
              </w:rPr>
            </w:pPr>
          </w:p>
        </w:tc>
        <w:tc>
          <w:tcPr>
            <w:tcW w:w="1278" w:type="dxa"/>
            <w:vAlign w:val="center"/>
          </w:tcPr>
          <w:p w14:paraId="53C00103" w14:textId="27DA755A" w:rsidR="00493E2F" w:rsidRPr="00CB2511" w:rsidRDefault="00493E2F" w:rsidP="00CB2511">
            <w:pPr>
              <w:rPr>
                <w:b/>
                <w:sz w:val="20"/>
                <w:szCs w:val="20"/>
              </w:rPr>
            </w:pPr>
          </w:p>
        </w:tc>
      </w:tr>
      <w:tr w:rsidR="00493E2F" w:rsidRPr="00CB2511" w14:paraId="5C11E1B3" w14:textId="77777777" w:rsidTr="00493E2F">
        <w:trPr>
          <w:trHeight w:val="56"/>
        </w:trPr>
        <w:tc>
          <w:tcPr>
            <w:tcW w:w="1368" w:type="dxa"/>
            <w:vAlign w:val="center"/>
          </w:tcPr>
          <w:p w14:paraId="2C18269F" w14:textId="1314D50B" w:rsidR="00493E2F" w:rsidRPr="00CB2511" w:rsidRDefault="00493E2F" w:rsidP="00584B52">
            <w:pPr>
              <w:rPr>
                <w:b/>
                <w:sz w:val="20"/>
                <w:szCs w:val="20"/>
              </w:rPr>
            </w:pPr>
          </w:p>
        </w:tc>
        <w:tc>
          <w:tcPr>
            <w:tcW w:w="1215" w:type="dxa"/>
            <w:vAlign w:val="center"/>
          </w:tcPr>
          <w:p w14:paraId="358E7A54" w14:textId="77777777" w:rsidR="00493E2F" w:rsidRPr="00CB2511" w:rsidRDefault="00493E2F" w:rsidP="00CB2511">
            <w:pPr>
              <w:rPr>
                <w:b/>
                <w:sz w:val="20"/>
                <w:szCs w:val="20"/>
              </w:rPr>
            </w:pPr>
          </w:p>
        </w:tc>
        <w:tc>
          <w:tcPr>
            <w:tcW w:w="1242" w:type="dxa"/>
            <w:vAlign w:val="center"/>
          </w:tcPr>
          <w:p w14:paraId="35F7B6D1" w14:textId="77777777" w:rsidR="00493E2F" w:rsidRPr="00CB2511" w:rsidRDefault="00493E2F" w:rsidP="00CB2511">
            <w:pPr>
              <w:rPr>
                <w:b/>
                <w:sz w:val="20"/>
                <w:szCs w:val="20"/>
              </w:rPr>
            </w:pPr>
          </w:p>
        </w:tc>
        <w:tc>
          <w:tcPr>
            <w:tcW w:w="1242" w:type="dxa"/>
            <w:vAlign w:val="center"/>
          </w:tcPr>
          <w:p w14:paraId="7B2D42A5" w14:textId="77777777" w:rsidR="00493E2F" w:rsidRPr="00CB2511" w:rsidRDefault="00493E2F" w:rsidP="00CB2511">
            <w:pPr>
              <w:rPr>
                <w:b/>
                <w:sz w:val="20"/>
                <w:szCs w:val="20"/>
              </w:rPr>
            </w:pPr>
          </w:p>
        </w:tc>
        <w:tc>
          <w:tcPr>
            <w:tcW w:w="1242" w:type="dxa"/>
            <w:vAlign w:val="center"/>
          </w:tcPr>
          <w:p w14:paraId="1262A22A" w14:textId="77777777" w:rsidR="00493E2F" w:rsidRPr="00CB2511" w:rsidRDefault="00493E2F" w:rsidP="00CB2511">
            <w:pPr>
              <w:rPr>
                <w:b/>
                <w:sz w:val="20"/>
                <w:szCs w:val="20"/>
              </w:rPr>
            </w:pPr>
          </w:p>
        </w:tc>
        <w:tc>
          <w:tcPr>
            <w:tcW w:w="1269" w:type="dxa"/>
            <w:vAlign w:val="center"/>
          </w:tcPr>
          <w:p w14:paraId="6CF3E039" w14:textId="77777777" w:rsidR="00493E2F" w:rsidRPr="00CB2511" w:rsidRDefault="00493E2F" w:rsidP="00CB2511">
            <w:pPr>
              <w:rPr>
                <w:b/>
                <w:sz w:val="20"/>
                <w:szCs w:val="20"/>
              </w:rPr>
            </w:pPr>
          </w:p>
        </w:tc>
        <w:tc>
          <w:tcPr>
            <w:tcW w:w="1278" w:type="dxa"/>
            <w:vAlign w:val="center"/>
          </w:tcPr>
          <w:p w14:paraId="62EDE909" w14:textId="77777777" w:rsidR="00493E2F" w:rsidRPr="00CB2511" w:rsidRDefault="00493E2F" w:rsidP="00CB2511">
            <w:pPr>
              <w:rPr>
                <w:b/>
                <w:sz w:val="20"/>
                <w:szCs w:val="20"/>
              </w:rPr>
            </w:pPr>
          </w:p>
        </w:tc>
      </w:tr>
    </w:tbl>
    <w:p w14:paraId="350C6B4A" w14:textId="77777777" w:rsidR="008F0880" w:rsidRDefault="008F0880" w:rsidP="00B12E69">
      <w:pPr>
        <w:ind w:left="720"/>
        <w:rPr>
          <w:b/>
          <w:bCs/>
        </w:rPr>
      </w:pPr>
    </w:p>
    <w:p w14:paraId="14C9DCE2" w14:textId="77777777" w:rsidR="00C53D64" w:rsidRDefault="00B12E69" w:rsidP="00493B5C">
      <w:pPr>
        <w:outlineLvl w:val="0"/>
        <w:rPr>
          <w:b/>
          <w:bCs/>
        </w:rPr>
      </w:pPr>
      <w:r>
        <w:rPr>
          <w:b/>
          <w:bCs/>
        </w:rPr>
        <w:t>Budget justification</w:t>
      </w:r>
    </w:p>
    <w:p w14:paraId="0E275DAD" w14:textId="03D61E29" w:rsidR="00C53D64" w:rsidRDefault="00C53D64" w:rsidP="00493B5C">
      <w:pPr>
        <w:outlineLvl w:val="0"/>
        <w:rPr>
          <w:bCs/>
        </w:rPr>
      </w:pPr>
    </w:p>
    <w:p w14:paraId="484FC51D" w14:textId="7386884D" w:rsidR="00E63C31" w:rsidRPr="00E63C31" w:rsidRDefault="00E63C31" w:rsidP="00493B5C">
      <w:pPr>
        <w:outlineLvl w:val="0"/>
        <w:rPr>
          <w:bCs/>
        </w:rPr>
      </w:pPr>
      <w:r>
        <w:rPr>
          <w:bCs/>
        </w:rPr>
        <w:t>The expense budget is broken into about $50k in pressure hull and vehicle component changes and $37k in core sensors.  Most of the machining will be done in-house.</w:t>
      </w:r>
    </w:p>
    <w:p w14:paraId="4A4BF835" w14:textId="0AA82DFB" w:rsidR="00C53D64" w:rsidRPr="00E63C31" w:rsidRDefault="00E63C31" w:rsidP="00493B5C">
      <w:pPr>
        <w:outlineLvl w:val="0"/>
        <w:rPr>
          <w:b/>
          <w:bCs/>
          <w14:textOutline w14:w="9525" w14:cap="rnd" w14:cmpd="sng" w14:algn="ctr">
            <w14:solidFill>
              <w14:schemeClr w14:val="tx1"/>
            </w14:solidFill>
            <w14:prstDash w14:val="solid"/>
            <w14:bevel/>
          </w14:textOutline>
        </w:rPr>
      </w:pPr>
      <w:r w:rsidRPr="00E63C31">
        <w:rPr>
          <w:b/>
          <w:bCs/>
        </w:rPr>
        <w:drawing>
          <wp:inline distT="0" distB="0" distL="0" distR="0" wp14:anchorId="2448AF5E" wp14:editId="64F9BC15">
            <wp:extent cx="5153744" cy="2324424"/>
            <wp:effectExtent l="38100" t="38100" r="46990" b="381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53744" cy="2324424"/>
                    </a:xfrm>
                    <a:prstGeom prst="rect">
                      <a:avLst/>
                    </a:prstGeom>
                    <a:ln w="31750">
                      <a:solidFill>
                        <a:schemeClr val="tx1"/>
                      </a:solidFill>
                    </a:ln>
                  </pic:spPr>
                </pic:pic>
              </a:graphicData>
            </a:graphic>
          </wp:inline>
        </w:drawing>
      </w:r>
    </w:p>
    <w:p w14:paraId="4E773018" w14:textId="77777777" w:rsidR="00C53D64" w:rsidRDefault="00C53D64" w:rsidP="00493B5C">
      <w:pPr>
        <w:outlineLvl w:val="0"/>
        <w:rPr>
          <w:b/>
          <w:bCs/>
        </w:rPr>
      </w:pPr>
    </w:p>
    <w:p w14:paraId="3B0C1346" w14:textId="30A53F39" w:rsidR="00493B5C" w:rsidRDefault="00493B5C" w:rsidP="00493B5C">
      <w:pPr>
        <w:outlineLvl w:val="0"/>
        <w:rPr>
          <w:b/>
          <w:bCs/>
        </w:rPr>
      </w:pPr>
      <w:r>
        <w:rPr>
          <w:b/>
          <w:bCs/>
        </w:rPr>
        <w:lastRenderedPageBreak/>
        <w:t>Project team:</w:t>
      </w:r>
    </w:p>
    <w:p w14:paraId="3DE6E8E7" w14:textId="2800F0C9" w:rsidR="00493B5C" w:rsidRDefault="00493B5C" w:rsidP="00493B5C">
      <w:pPr>
        <w:outlineLvl w:val="0"/>
        <w:rPr>
          <w:bCs/>
        </w:rPr>
      </w:pPr>
    </w:p>
    <w:p w14:paraId="4722068B" w14:textId="39FF686A" w:rsidR="00493B5C" w:rsidRDefault="00493B5C" w:rsidP="00493B5C">
      <w:pPr>
        <w:outlineLvl w:val="0"/>
        <w:rPr>
          <w:bCs/>
        </w:rPr>
      </w:pPr>
      <w:r>
        <w:rPr>
          <w:bCs/>
        </w:rPr>
        <w:t>Brett Hobson: 270 hours, Project Lead and Mechanical Engineer</w:t>
      </w:r>
    </w:p>
    <w:p w14:paraId="790E7545" w14:textId="3F8E87E0" w:rsidR="00493B5C" w:rsidRDefault="00493B5C" w:rsidP="00493B5C">
      <w:pPr>
        <w:outlineLvl w:val="0"/>
        <w:rPr>
          <w:bCs/>
        </w:rPr>
      </w:pPr>
      <w:r>
        <w:rPr>
          <w:bCs/>
        </w:rPr>
        <w:t>Jon Erickson: 280 hours, Lead Engineer</w:t>
      </w:r>
    </w:p>
    <w:p w14:paraId="6A5E8BA2" w14:textId="7F3366D5" w:rsidR="00493B5C" w:rsidRDefault="00493B5C" w:rsidP="00493B5C">
      <w:pPr>
        <w:outlineLvl w:val="0"/>
        <w:rPr>
          <w:bCs/>
        </w:rPr>
      </w:pPr>
      <w:r>
        <w:rPr>
          <w:bCs/>
        </w:rPr>
        <w:t xml:space="preserve">Brian </w:t>
      </w:r>
      <w:proofErr w:type="spellStart"/>
      <w:r>
        <w:rPr>
          <w:bCs/>
        </w:rPr>
        <w:t>Kieft</w:t>
      </w:r>
      <w:proofErr w:type="spellEnd"/>
      <w:r>
        <w:rPr>
          <w:bCs/>
        </w:rPr>
        <w:t>: 160 hours, Software Engineer</w:t>
      </w:r>
    </w:p>
    <w:p w14:paraId="4B12EDFC" w14:textId="53583889" w:rsidR="00493B5C" w:rsidRDefault="00493B5C" w:rsidP="00493B5C">
      <w:pPr>
        <w:outlineLvl w:val="0"/>
        <w:rPr>
          <w:bCs/>
        </w:rPr>
      </w:pPr>
      <w:r>
        <w:rPr>
          <w:bCs/>
        </w:rPr>
        <w:t>TBD Mechanical Technician, 350 hours</w:t>
      </w:r>
    </w:p>
    <w:p w14:paraId="15A8C98F" w14:textId="6CD875C7" w:rsidR="00493B5C" w:rsidRDefault="00493B5C" w:rsidP="00493B5C">
      <w:pPr>
        <w:outlineLvl w:val="0"/>
        <w:rPr>
          <w:bCs/>
        </w:rPr>
      </w:pPr>
      <w:r>
        <w:rPr>
          <w:bCs/>
        </w:rPr>
        <w:t>TBD Electrical Technician, 160 hours</w:t>
      </w:r>
    </w:p>
    <w:p w14:paraId="472B5631" w14:textId="7F311976" w:rsidR="008F2151" w:rsidRDefault="008F2151" w:rsidP="00493B5C">
      <w:pPr>
        <w:outlineLvl w:val="0"/>
        <w:rPr>
          <w:bCs/>
        </w:rPr>
      </w:pPr>
      <w:r>
        <w:rPr>
          <w:bCs/>
        </w:rPr>
        <w:t>Ray Thompson, Machinist – 435 hours</w:t>
      </w:r>
    </w:p>
    <w:p w14:paraId="66BF0AF3" w14:textId="1FA6CBFD" w:rsidR="00B12E69" w:rsidRDefault="00B12E69" w:rsidP="009863F0">
      <w:pPr>
        <w:rPr>
          <w:b/>
          <w:bCs/>
        </w:rPr>
      </w:pPr>
      <w:bookmarkStart w:id="0" w:name="_GoBack"/>
      <w:bookmarkEnd w:id="0"/>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5CE1E16F" w:rsidR="001528EB" w:rsidRPr="003A6F65" w:rsidRDefault="005D332E"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533649D2" w:rsidR="001528EB" w:rsidRPr="003A6F65" w:rsidRDefault="005D332E"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3FD939AE" w:rsidR="001528EB" w:rsidRPr="003A6F65" w:rsidRDefault="005D332E"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171CF">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5" w:history="1">
              <w:r w:rsidR="004D14E9" w:rsidRPr="004D14E9">
                <w:rPr>
                  <w:rStyle w:val="Hyperlink"/>
                  <w:rFonts w:eastAsia="Calibri"/>
                  <w:b/>
                  <w:bCs/>
                </w:rPr>
                <w:t>policy</w:t>
              </w:r>
            </w:hyperlink>
            <w:r w:rsidR="004D14E9">
              <w:rPr>
                <w:rFonts w:eastAsia="Calibri"/>
                <w:b/>
                <w:bCs/>
                <w:color w:val="000000"/>
              </w:rPr>
              <w:t xml:space="preserve"> and </w:t>
            </w:r>
            <w:hyperlink r:id="rId16"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2A95EB79" w:rsidR="007B3FC7" w:rsidRPr="004A16AD" w:rsidRDefault="005D332E"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171CF"/>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171CF">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4B4FC047" w:rsidR="007B3FC7" w:rsidRPr="004A16AD" w:rsidRDefault="005D332E"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171CF"/>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171CF">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171CF">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5666E41F" w:rsidR="007B3FC7" w:rsidRPr="004A16AD" w:rsidRDefault="005D332E"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171CF"/>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7171CF" w:rsidP="007171CF">
            <w:pPr>
              <w:tabs>
                <w:tab w:val="left" w:pos="1440"/>
                <w:tab w:val="left" w:pos="2880"/>
                <w:tab w:val="left" w:pos="4320"/>
              </w:tabs>
              <w:suppressAutoHyphens/>
              <w:outlineLvl w:val="0"/>
            </w:pPr>
            <w:hyperlink r:id="rId17"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1539834E" w:rsidR="007B3FC7" w:rsidRPr="004A16AD" w:rsidRDefault="005D332E" w:rsidP="004357E5">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0D8CCCA7" w:rsidR="007B3FC7" w:rsidRPr="004A16AD" w:rsidRDefault="005D332E" w:rsidP="007171CF">
            <w:r>
              <w:t xml:space="preserve"> Increased depth rating increases export level and we plan to operate outside of state waters</w:t>
            </w:r>
          </w:p>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171CF">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8"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440CF8FA" w:rsidR="005D7D41" w:rsidRPr="004A16AD" w:rsidRDefault="005D332E"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171CF"/>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49C6D58C" w:rsidR="005D7D41" w:rsidRPr="004A16AD" w:rsidRDefault="005D332E" w:rsidP="004357E5">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26407691" w:rsidR="005D7D41" w:rsidRPr="004A16AD" w:rsidRDefault="005D332E" w:rsidP="007171CF">
            <w:r>
              <w:t>Increased depth rating increases export level and we plan to operate outside of state waters</w:t>
            </w:r>
          </w:p>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9"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BFB1FBD" w:rsidR="005D7D41" w:rsidRPr="004A16AD" w:rsidRDefault="005D332E" w:rsidP="005D7D41">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565EF61" w:rsidR="005D7D41" w:rsidRPr="004A16AD" w:rsidRDefault="005D7D41" w:rsidP="005D7D41"/>
        </w:tc>
      </w:tr>
      <w:tr w:rsidR="005D7D41" w:rsidRPr="004A16AD" w14:paraId="4FF6B66E" w14:textId="77777777" w:rsidTr="007171CF">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171C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0"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171CF">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1"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271BEB17" w:rsidR="005D7D41" w:rsidRPr="004A16AD" w:rsidRDefault="005D332E"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171CF"/>
        </w:tc>
      </w:tr>
      <w:tr w:rsidR="005D7D41" w:rsidRPr="004A16AD" w14:paraId="0982DE68" w14:textId="77777777" w:rsidTr="007171CF">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171C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171CF">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171CF"/>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7171CF" w:rsidP="007171CF">
            <w:pPr>
              <w:tabs>
                <w:tab w:val="left" w:pos="1440"/>
                <w:tab w:val="left" w:pos="2880"/>
                <w:tab w:val="left" w:pos="4320"/>
              </w:tabs>
              <w:suppressAutoHyphens/>
              <w:outlineLvl w:val="0"/>
            </w:pPr>
            <w:hyperlink r:id="rId22"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171CF"/>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171CF">
            <w:pPr>
              <w:tabs>
                <w:tab w:val="left" w:pos="1440"/>
                <w:tab w:val="left" w:pos="2880"/>
                <w:tab w:val="left" w:pos="4320"/>
              </w:tabs>
              <w:suppressAutoHyphens/>
              <w:outlineLvl w:val="0"/>
            </w:pPr>
            <w:r w:rsidRPr="004A16AD">
              <w:rPr>
                <w:rFonts w:eastAsia="Calibri"/>
                <w:b/>
                <w:bCs/>
                <w:color w:val="000000"/>
              </w:rPr>
              <w:t xml:space="preserve">Working in State </w:t>
            </w:r>
            <w:hyperlink r:id="rId23"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171CF"/>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171C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4"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171CF">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171CF"/>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171CF">
            <w:pPr>
              <w:tabs>
                <w:tab w:val="left" w:pos="1440"/>
                <w:tab w:val="left" w:pos="2880"/>
                <w:tab w:val="left" w:pos="4320"/>
              </w:tabs>
              <w:suppressAutoHyphens/>
              <w:outlineLvl w:val="0"/>
            </w:pPr>
            <w:r w:rsidRPr="004A16AD">
              <w:rPr>
                <w:rFonts w:eastAsia="Calibri"/>
                <w:b/>
                <w:bCs/>
                <w:color w:val="000000"/>
              </w:rPr>
              <w:t xml:space="preserve">Require </w:t>
            </w:r>
            <w:hyperlink r:id="rId25"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171CF"/>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171CF">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171CF"/>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171CF">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6"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171CF"/>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E6315" w14:textId="77777777" w:rsidR="007171CF" w:rsidRDefault="007171CF">
      <w:r>
        <w:separator/>
      </w:r>
    </w:p>
  </w:endnote>
  <w:endnote w:type="continuationSeparator" w:id="0">
    <w:p w14:paraId="56361990" w14:textId="77777777" w:rsidR="007171CF" w:rsidRDefault="0071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651CC0EA" w:rsidR="007171CF" w:rsidRDefault="007171CF" w:rsidP="001679D0">
    <w:pPr>
      <w:pStyle w:val="Footer"/>
      <w:jc w:val="center"/>
    </w:pPr>
    <w:r>
      <w:t xml:space="preserve">Page </w:t>
    </w:r>
    <w:r>
      <w:fldChar w:fldCharType="begin"/>
    </w:r>
    <w:r>
      <w:instrText xml:space="preserve"> PAGE </w:instrText>
    </w:r>
    <w:r>
      <w:fldChar w:fldCharType="separate"/>
    </w:r>
    <w:r w:rsidR="005D293B">
      <w:rPr>
        <w:noProof/>
      </w:rPr>
      <w:t>10</w:t>
    </w:r>
    <w:r>
      <w:fldChar w:fldCharType="end"/>
    </w:r>
    <w:r>
      <w:t xml:space="preserve"> of </w:t>
    </w:r>
    <w:r>
      <w:fldChar w:fldCharType="begin"/>
    </w:r>
    <w:r>
      <w:instrText xml:space="preserve"> NUMPAGES </w:instrText>
    </w:r>
    <w:r>
      <w:fldChar w:fldCharType="separate"/>
    </w:r>
    <w:r w:rsidR="005D293B">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82EE7" w14:textId="77777777" w:rsidR="007171CF" w:rsidRDefault="007171CF">
      <w:r>
        <w:separator/>
      </w:r>
    </w:p>
  </w:footnote>
  <w:footnote w:type="continuationSeparator" w:id="0">
    <w:p w14:paraId="0A4FEE4C" w14:textId="77777777" w:rsidR="007171CF" w:rsidRDefault="007171CF">
      <w:r>
        <w:continuationSeparator/>
      </w:r>
    </w:p>
  </w:footnote>
  <w:footnote w:id="1">
    <w:p w14:paraId="113715B3" w14:textId="1A979824" w:rsidR="007171CF" w:rsidRPr="00E634C9" w:rsidRDefault="007171CF">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2022 is not January 1, please indicate the start date in the first cell of the milestone chart. Format for duration example: “Year 2 of 5”.</w:t>
      </w:r>
    </w:p>
  </w:footnote>
  <w:footnote w:id="2">
    <w:p w14:paraId="094832D2" w14:textId="77777777" w:rsidR="007171CF" w:rsidRPr="00E634C9" w:rsidRDefault="007171CF"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7171CF" w:rsidRPr="00E634C9" w:rsidRDefault="007171CF">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7171CF" w:rsidRPr="00E634C9" w:rsidRDefault="007171CF">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7171CF" w:rsidRDefault="007171CF"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7171CF" w:rsidRPr="001679D0" w:rsidRDefault="007171CF" w:rsidP="0099545F">
    <w:pPr>
      <w:pStyle w:val="Header"/>
      <w:jc w:val="center"/>
      <w:rPr>
        <w:b/>
        <w:i/>
        <w:color w:val="999999"/>
      </w:rPr>
    </w:pPr>
    <w:r>
      <w:rPr>
        <w:b/>
        <w:i/>
        <w:color w:val="999999"/>
      </w:rPr>
      <w:t>2022</w:t>
    </w:r>
    <w:r w:rsidRPr="001679D0">
      <w:rPr>
        <w:b/>
        <w:i/>
        <w:color w:val="999999"/>
      </w:rPr>
      <w:t xml:space="preserve"> Proposal Process – Internal-Only Projects</w:t>
    </w:r>
  </w:p>
  <w:p w14:paraId="73FE3337" w14:textId="4309545C" w:rsidR="007171CF" w:rsidRPr="001679D0" w:rsidRDefault="007171CF"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696376">
      <w:rPr>
        <w:b/>
        <w:i/>
        <w:color w:val="999999"/>
        <w:vertAlign w:val="superscript"/>
      </w:rPr>
      <w:t>rd</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4500732"/>
    <w:multiLevelType w:val="multilevel"/>
    <w:tmpl w:val="FA8A3770"/>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3460A6"/>
    <w:multiLevelType w:val="multilevel"/>
    <w:tmpl w:val="0624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B3C68"/>
    <w:multiLevelType w:val="multilevel"/>
    <w:tmpl w:val="FA8A3770"/>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3"/>
  </w:num>
  <w:num w:numId="2">
    <w:abstractNumId w:val="19"/>
  </w:num>
  <w:num w:numId="3">
    <w:abstractNumId w:val="8"/>
  </w:num>
  <w:num w:numId="4">
    <w:abstractNumId w:val="16"/>
  </w:num>
  <w:num w:numId="5">
    <w:abstractNumId w:val="29"/>
  </w:num>
  <w:num w:numId="6">
    <w:abstractNumId w:val="0"/>
  </w:num>
  <w:num w:numId="7">
    <w:abstractNumId w:val="27"/>
  </w:num>
  <w:num w:numId="8">
    <w:abstractNumId w:val="7"/>
  </w:num>
  <w:num w:numId="9">
    <w:abstractNumId w:val="22"/>
  </w:num>
  <w:num w:numId="10">
    <w:abstractNumId w:val="18"/>
  </w:num>
  <w:num w:numId="11">
    <w:abstractNumId w:val="13"/>
  </w:num>
  <w:num w:numId="12">
    <w:abstractNumId w:val="3"/>
  </w:num>
  <w:num w:numId="13">
    <w:abstractNumId w:val="10"/>
  </w:num>
  <w:num w:numId="14">
    <w:abstractNumId w:val="21"/>
  </w:num>
  <w:num w:numId="15">
    <w:abstractNumId w:val="17"/>
  </w:num>
  <w:num w:numId="16">
    <w:abstractNumId w:val="6"/>
  </w:num>
  <w:num w:numId="17">
    <w:abstractNumId w:val="28"/>
  </w:num>
  <w:num w:numId="18">
    <w:abstractNumId w:val="24"/>
  </w:num>
  <w:num w:numId="19">
    <w:abstractNumId w:val="14"/>
  </w:num>
  <w:num w:numId="20">
    <w:abstractNumId w:val="2"/>
  </w:num>
  <w:num w:numId="21">
    <w:abstractNumId w:val="5"/>
  </w:num>
  <w:num w:numId="22">
    <w:abstractNumId w:val="25"/>
  </w:num>
  <w:num w:numId="23">
    <w:abstractNumId w:val="9"/>
  </w:num>
  <w:num w:numId="24">
    <w:abstractNumId w:val="1"/>
  </w:num>
  <w:num w:numId="25">
    <w:abstractNumId w:val="26"/>
  </w:num>
  <w:num w:numId="26">
    <w:abstractNumId w:val="15"/>
  </w:num>
  <w:num w:numId="27">
    <w:abstractNumId w:val="20"/>
  </w:num>
  <w:num w:numId="28">
    <w:abstractNumId w:val="4"/>
  </w:num>
  <w:num w:numId="29">
    <w:abstractNumId w:val="1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3C6A"/>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D6FC1"/>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C3A1B"/>
    <w:rsid w:val="003D7EDC"/>
    <w:rsid w:val="003F295A"/>
    <w:rsid w:val="00404FDF"/>
    <w:rsid w:val="00406FB4"/>
    <w:rsid w:val="00424732"/>
    <w:rsid w:val="004261B2"/>
    <w:rsid w:val="004357E5"/>
    <w:rsid w:val="00437DF8"/>
    <w:rsid w:val="00440AAA"/>
    <w:rsid w:val="00450D17"/>
    <w:rsid w:val="00453B36"/>
    <w:rsid w:val="00454F3A"/>
    <w:rsid w:val="00457F76"/>
    <w:rsid w:val="0046323F"/>
    <w:rsid w:val="004636FB"/>
    <w:rsid w:val="00465761"/>
    <w:rsid w:val="00465CAD"/>
    <w:rsid w:val="00480B84"/>
    <w:rsid w:val="00493B5C"/>
    <w:rsid w:val="00493E2F"/>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73F13"/>
    <w:rsid w:val="00584B52"/>
    <w:rsid w:val="00586D56"/>
    <w:rsid w:val="005919EB"/>
    <w:rsid w:val="0059500F"/>
    <w:rsid w:val="005A3FC4"/>
    <w:rsid w:val="005A42E2"/>
    <w:rsid w:val="005A6FA0"/>
    <w:rsid w:val="005C06F0"/>
    <w:rsid w:val="005C6A4F"/>
    <w:rsid w:val="005D14B7"/>
    <w:rsid w:val="005D293B"/>
    <w:rsid w:val="005D332E"/>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747C"/>
    <w:rsid w:val="00694058"/>
    <w:rsid w:val="00696376"/>
    <w:rsid w:val="006C3CE4"/>
    <w:rsid w:val="006C5FD1"/>
    <w:rsid w:val="006E042B"/>
    <w:rsid w:val="006E7228"/>
    <w:rsid w:val="006F40BD"/>
    <w:rsid w:val="006F4D85"/>
    <w:rsid w:val="00701300"/>
    <w:rsid w:val="00704C58"/>
    <w:rsid w:val="00706EAC"/>
    <w:rsid w:val="007120DC"/>
    <w:rsid w:val="007144F8"/>
    <w:rsid w:val="007171CF"/>
    <w:rsid w:val="00732DF4"/>
    <w:rsid w:val="00742D94"/>
    <w:rsid w:val="00744660"/>
    <w:rsid w:val="00755D4D"/>
    <w:rsid w:val="00757881"/>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E70E8"/>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4E6"/>
    <w:rsid w:val="008C4CA6"/>
    <w:rsid w:val="008D232C"/>
    <w:rsid w:val="008F0880"/>
    <w:rsid w:val="008F2151"/>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23B7A"/>
    <w:rsid w:val="00A325C0"/>
    <w:rsid w:val="00A5000C"/>
    <w:rsid w:val="00A521A4"/>
    <w:rsid w:val="00A67B55"/>
    <w:rsid w:val="00A73030"/>
    <w:rsid w:val="00A74800"/>
    <w:rsid w:val="00A76B5F"/>
    <w:rsid w:val="00A94F11"/>
    <w:rsid w:val="00AA3AD6"/>
    <w:rsid w:val="00AA539C"/>
    <w:rsid w:val="00AB2956"/>
    <w:rsid w:val="00AB2FDF"/>
    <w:rsid w:val="00AB33E1"/>
    <w:rsid w:val="00AB4B17"/>
    <w:rsid w:val="00AB66A4"/>
    <w:rsid w:val="00AD0661"/>
    <w:rsid w:val="00AF08B5"/>
    <w:rsid w:val="00AF3D00"/>
    <w:rsid w:val="00AF668E"/>
    <w:rsid w:val="00B12E69"/>
    <w:rsid w:val="00B137CA"/>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09B"/>
    <w:rsid w:val="00BD1803"/>
    <w:rsid w:val="00BD3F0D"/>
    <w:rsid w:val="00BD5DB0"/>
    <w:rsid w:val="00BE7177"/>
    <w:rsid w:val="00BF38A9"/>
    <w:rsid w:val="00C03765"/>
    <w:rsid w:val="00C042ED"/>
    <w:rsid w:val="00C06022"/>
    <w:rsid w:val="00C10877"/>
    <w:rsid w:val="00C24B53"/>
    <w:rsid w:val="00C30C4A"/>
    <w:rsid w:val="00C36F64"/>
    <w:rsid w:val="00C53D64"/>
    <w:rsid w:val="00C55E2A"/>
    <w:rsid w:val="00C56066"/>
    <w:rsid w:val="00C571FC"/>
    <w:rsid w:val="00C60644"/>
    <w:rsid w:val="00C63D57"/>
    <w:rsid w:val="00C65C40"/>
    <w:rsid w:val="00C767FB"/>
    <w:rsid w:val="00C927DF"/>
    <w:rsid w:val="00CB10FD"/>
    <w:rsid w:val="00CB2511"/>
    <w:rsid w:val="00CC4598"/>
    <w:rsid w:val="00CE300C"/>
    <w:rsid w:val="00CE591D"/>
    <w:rsid w:val="00CF05CC"/>
    <w:rsid w:val="00CF6EEF"/>
    <w:rsid w:val="00D109FF"/>
    <w:rsid w:val="00D11266"/>
    <w:rsid w:val="00D15C77"/>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63C31"/>
    <w:rsid w:val="00E73BA6"/>
    <w:rsid w:val="00E815E5"/>
    <w:rsid w:val="00E84967"/>
    <w:rsid w:val="00E8674E"/>
    <w:rsid w:val="00E94299"/>
    <w:rsid w:val="00EA2C0C"/>
    <w:rsid w:val="00EA452E"/>
    <w:rsid w:val="00EB050B"/>
    <w:rsid w:val="00EC229C"/>
    <w:rsid w:val="00EC7C4B"/>
    <w:rsid w:val="00ED0BE0"/>
    <w:rsid w:val="00ED26D9"/>
    <w:rsid w:val="00EE2797"/>
    <w:rsid w:val="00EE34BD"/>
    <w:rsid w:val="00F0347B"/>
    <w:rsid w:val="00F12AF6"/>
    <w:rsid w:val="00F21270"/>
    <w:rsid w:val="00F24907"/>
    <w:rsid w:val="00F26B59"/>
    <w:rsid w:val="00F501F4"/>
    <w:rsid w:val="00F60343"/>
    <w:rsid w:val="00F60BAF"/>
    <w:rsid w:val="00F73A94"/>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NormalWeb">
    <w:name w:val="Normal (Web)"/>
    <w:basedOn w:val="Normal"/>
    <w:uiPriority w:val="99"/>
    <w:unhideWhenUsed/>
    <w:rsid w:val="003C3A1B"/>
    <w:pPr>
      <w:spacing w:before="100" w:beforeAutospacing="1" w:after="100" w:afterAutospacing="1"/>
    </w:pPr>
    <w:rPr>
      <w:rFonts w:eastAsia="Times New Roman"/>
      <w:lang w:eastAsia="en-US"/>
    </w:rPr>
  </w:style>
  <w:style w:type="paragraph" w:styleId="Caption">
    <w:name w:val="caption"/>
    <w:basedOn w:val="Normal"/>
    <w:next w:val="Normal"/>
    <w:unhideWhenUsed/>
    <w:qFormat/>
    <w:rsid w:val="00253C6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710812105">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08615488">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74468964">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49426254">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resources/2022_Proposal_Process/personnel_classifications.pdf" TargetMode="External"/><Relationship Id="rId18" Type="http://schemas.openxmlformats.org/officeDocument/2006/relationships/hyperlink" Target="https://mww.mbari.org/exportregs/items.htm" TargetMode="External"/><Relationship Id="rId26" Type="http://schemas.openxmlformats.org/officeDocument/2006/relationships/hyperlink" Target="https://mww.mbari.org/resources/2021_Proposal_Process/mbari_acoustic_instruments_updated_may_13_2020_ver_13.xlsx" TargetMode="External"/><Relationship Id="rId3" Type="http://schemas.openxmlformats.org/officeDocument/2006/relationships/styles" Target="styles.xml"/><Relationship Id="rId21" Type="http://schemas.openxmlformats.org/officeDocument/2006/relationships/hyperlink" Target="https://nmsmontereybay.blob.core.windows.net/montereybay-prod/media/resourcepro/ebmi/images/130819MBNMS_hard_sub_SESA.jp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mww.mbari.org/exportregs/index.htm" TargetMode="External"/><Relationship Id="rId25"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mbari.org/at-sea/cruise-planning/hazardous-materials/" TargetMode="External"/><Relationship Id="rId20" Type="http://schemas.openxmlformats.org/officeDocument/2006/relationships/hyperlink" Target="https://montereybay.noaa.gov/resourcepro/ebmi/ses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pacificarea.uscg.mil/Our-Organization/District-11/Prevention-Division/PatonOne/" TargetMode="External"/><Relationship Id="rId5" Type="http://schemas.openxmlformats.org/officeDocument/2006/relationships/webSettings" Target="webSettings.xml"/><Relationship Id="rId15" Type="http://schemas.openxmlformats.org/officeDocument/2006/relationships/hyperlink" Target="http://mww.mbari.org/safety/SafetyManual/Isotope_Use_Policy.pdf" TargetMode="External"/><Relationship Id="rId23" Type="http://schemas.openxmlformats.org/officeDocument/2006/relationships/hyperlink" Target="https://wildlife.ca.gov/Conservation/Marine/MPAs" TargetMode="External"/><Relationship Id="rId28" Type="http://schemas.openxmlformats.org/officeDocument/2006/relationships/theme" Target="theme/theme1.xml"/><Relationship Id="rId10" Type="http://schemas.openxmlformats.org/officeDocument/2006/relationships/hyperlink" Target="https://mww.mbari.org/itd/ip/" TargetMode="External"/><Relationship Id="rId19" Type="http://schemas.openxmlformats.org/officeDocument/2006/relationships/hyperlink" Target="https://mww.mbari.org/pco/permits/mbnms-2020-006_exp28feb202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wildlife.ca.gov/Licensing/Scientific-Collecting"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4BAD6-DD9F-4553-AA64-D05948B08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17451</TotalTime>
  <Pages>11</Pages>
  <Words>3112</Words>
  <Characters>18539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21608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5</cp:revision>
  <cp:lastPrinted>2018-04-05T20:39:00Z</cp:lastPrinted>
  <dcterms:created xsi:type="dcterms:W3CDTF">2021-06-15T02:08:00Z</dcterms:created>
  <dcterms:modified xsi:type="dcterms:W3CDTF">2021-07-13T06:53:00Z</dcterms:modified>
</cp:coreProperties>
</file>