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1639F" w14:textId="77777777" w:rsidR="00870AAC" w:rsidRDefault="00870AAC">
      <w:r>
        <w:t xml:space="preserve">[0001] </w:t>
      </w:r>
    </w:p>
    <w:p w14:paraId="6D39DC64" w14:textId="55C4C9D8" w:rsidR="00E3202F" w:rsidRDefault="00870AAC">
      <w:r>
        <w:t>- This refers to “Vehicle Control Systems”, I am not sure we’ve done anything original in the area of control systems, much more around the docking approach and hardware.  We’d be happy to discuss if there’s a better “general” area. [ah]</w:t>
      </w:r>
    </w:p>
    <w:p w14:paraId="79804639" w14:textId="7497A03B" w:rsidR="00756A8A" w:rsidRPr="00756A8A" w:rsidRDefault="00756A8A">
      <w:pPr>
        <w:rPr>
          <w:color w:val="FF0000"/>
        </w:rPr>
      </w:pPr>
      <w:r w:rsidRPr="00756A8A">
        <w:rPr>
          <w:color w:val="FF0000"/>
        </w:rPr>
        <w:t xml:space="preserve">Changed to “underwater vehicle </w:t>
      </w:r>
      <w:proofErr w:type="gramStart"/>
      <w:r w:rsidRPr="00756A8A">
        <w:rPr>
          <w:color w:val="FF0000"/>
        </w:rPr>
        <w:t>systems</w:t>
      </w:r>
      <w:proofErr w:type="gramEnd"/>
      <w:r w:rsidRPr="00756A8A">
        <w:rPr>
          <w:color w:val="FF0000"/>
        </w:rPr>
        <w:t>”</w:t>
      </w:r>
    </w:p>
    <w:p w14:paraId="376BF77E" w14:textId="44027E7B" w:rsidR="00870AAC" w:rsidRDefault="00870AAC"/>
    <w:p w14:paraId="639AA23D" w14:textId="77777777" w:rsidR="00870AAC" w:rsidRDefault="00870AAC">
      <w:r>
        <w:t>[0002]</w:t>
      </w:r>
    </w:p>
    <w:p w14:paraId="2EBB0921" w14:textId="4E09C34D" w:rsidR="00870AAC" w:rsidRDefault="00870AAC">
      <w:r>
        <w:t xml:space="preserve"> - Although we are applying this approach to a cruising torpedo-shaped AUV, and indeed the approach solves a particular problem of gently stopping the vehicle as described here, it is also reasonable to consider this same docking latch arrangement to be applied to a hovering vehicle, manned or un-manned.  [ah]</w:t>
      </w:r>
    </w:p>
    <w:p w14:paraId="679633EB" w14:textId="45A48444" w:rsidR="00870AAC" w:rsidRDefault="00870AAC">
      <w:r>
        <w:t>- There’s description in here of a traditional cone-dock, does this need to be called out specifically as the “old way of doing it” to avoid any confusion? [ah]</w:t>
      </w:r>
    </w:p>
    <w:p w14:paraId="5372F540" w14:textId="07203395" w:rsidR="00756A8A" w:rsidRPr="00756A8A" w:rsidRDefault="00756A8A">
      <w:pPr>
        <w:rPr>
          <w:color w:val="FF0000"/>
        </w:rPr>
      </w:pPr>
      <w:r w:rsidRPr="00756A8A">
        <w:rPr>
          <w:color w:val="FF0000"/>
        </w:rPr>
        <w:t xml:space="preserve">This is the background paragraph, so it is intentionally referring to prior art and is intentionally vague.  The background is mostly intended to satisfy a statutory requirement, and is legally more of a liability than helpful.  Thus, we do not put a </w:t>
      </w:r>
      <w:proofErr w:type="gramStart"/>
      <w:r w:rsidRPr="00756A8A">
        <w:rPr>
          <w:color w:val="FF0000"/>
        </w:rPr>
        <w:t>lot</w:t>
      </w:r>
      <w:proofErr w:type="gramEnd"/>
      <w:r w:rsidRPr="00756A8A">
        <w:rPr>
          <w:color w:val="FF0000"/>
        </w:rPr>
        <w:t xml:space="preserve"> emphasis on it.  I did </w:t>
      </w:r>
      <w:proofErr w:type="gramStart"/>
      <w:r w:rsidRPr="00756A8A">
        <w:rPr>
          <w:color w:val="FF0000"/>
        </w:rPr>
        <w:t>included</w:t>
      </w:r>
      <w:proofErr w:type="gramEnd"/>
      <w:r w:rsidRPr="00756A8A">
        <w:rPr>
          <w:color w:val="FF0000"/>
        </w:rPr>
        <w:t xml:space="preserve"> the first comment in the body of the Detailed Description. </w:t>
      </w:r>
      <w:r>
        <w:rPr>
          <w:color w:val="FF0000"/>
        </w:rPr>
        <w:t xml:space="preserve"> [</w:t>
      </w:r>
      <w:proofErr w:type="spellStart"/>
      <w:r>
        <w:rPr>
          <w:color w:val="FF0000"/>
        </w:rPr>
        <w:t>khw</w:t>
      </w:r>
      <w:proofErr w:type="spellEnd"/>
      <w:r>
        <w:rPr>
          <w:color w:val="FF0000"/>
        </w:rPr>
        <w:t>]</w:t>
      </w:r>
    </w:p>
    <w:p w14:paraId="27131748" w14:textId="2CC34086" w:rsidR="00870AAC" w:rsidRDefault="00870AAC" w:rsidP="00870AAC">
      <w:r>
        <w:t>[0003]</w:t>
      </w:r>
    </w:p>
    <w:p w14:paraId="683711E1" w14:textId="7967927F" w:rsidR="00870AAC" w:rsidRDefault="00870AAC" w:rsidP="00870AAC">
      <w:r>
        <w:t>- Arguably, without further insulation, each of the brush contacts must be made from a self-passivating material, it says “can be” here… [ah]</w:t>
      </w:r>
    </w:p>
    <w:p w14:paraId="15E326EA" w14:textId="259A3A29" w:rsidR="00756A8A" w:rsidRPr="00756A8A" w:rsidRDefault="00756A8A" w:rsidP="00870AAC">
      <w:pPr>
        <w:rPr>
          <w:color w:val="FF0000"/>
        </w:rPr>
      </w:pPr>
      <w:r w:rsidRPr="00756A8A">
        <w:rPr>
          <w:color w:val="FF0000"/>
        </w:rPr>
        <w:t>Similar to above, the Summary</w:t>
      </w:r>
      <w:r>
        <w:rPr>
          <w:color w:val="FF0000"/>
        </w:rPr>
        <w:t xml:space="preserve"> (paragraphs 3-6)</w:t>
      </w:r>
      <w:r w:rsidRPr="00756A8A">
        <w:rPr>
          <w:color w:val="FF0000"/>
        </w:rPr>
        <w:t xml:space="preserve"> is intended to satisfy a statutory requirement, and is merely a restatement of the independent claims.  It is intended to be exemplary, and thus includes “may” and “can” as opposed to “must”.  </w:t>
      </w:r>
    </w:p>
    <w:p w14:paraId="60B865EB" w14:textId="77777777" w:rsidR="00870AAC" w:rsidRDefault="00870AAC" w:rsidP="00870AAC"/>
    <w:p w14:paraId="5B7C6108" w14:textId="0F6D323D" w:rsidR="00870AAC" w:rsidRDefault="00870AAC" w:rsidP="00870AAC">
      <w:r>
        <w:t>[0004]</w:t>
      </w:r>
    </w:p>
    <w:p w14:paraId="0CA5C094" w14:textId="28B5F35D" w:rsidR="00870AAC" w:rsidRDefault="00870AAC" w:rsidP="00335CF6">
      <w:r>
        <w:t>- “</w:t>
      </w:r>
      <w:r w:rsidR="00335CF6">
        <w:t>The system includes an anchor configured to anchor the underwater dock to a seabed and a docking controller coupled to the anchor.”  Confusing language here…  [ah]</w:t>
      </w:r>
    </w:p>
    <w:p w14:paraId="674600AA" w14:textId="65E2769C" w:rsidR="00756A8A" w:rsidRPr="00756A8A" w:rsidRDefault="00756A8A" w:rsidP="00335CF6">
      <w:pPr>
        <w:rPr>
          <w:color w:val="FF0000"/>
        </w:rPr>
      </w:pPr>
      <w:r w:rsidRPr="00756A8A">
        <w:rPr>
          <w:color w:val="FF0000"/>
        </w:rPr>
        <w:t xml:space="preserve">Changed to “an anchor configured to secure…” both here and in the claim.  </w:t>
      </w:r>
    </w:p>
    <w:p w14:paraId="4753A6A0" w14:textId="1CED2757" w:rsidR="00335CF6" w:rsidRDefault="00335CF6" w:rsidP="00335CF6">
      <w:r>
        <w:t>[0003 – [0006]</w:t>
      </w:r>
    </w:p>
    <w:p w14:paraId="3F1CAFF7" w14:textId="1780A9D3" w:rsidR="00335CF6" w:rsidRDefault="00335CF6" w:rsidP="00335CF6">
      <w:pPr>
        <w:pStyle w:val="ListParagraph"/>
        <w:numPr>
          <w:ilvl w:val="0"/>
          <w:numId w:val="2"/>
        </w:numPr>
      </w:pPr>
      <w:r>
        <w:t xml:space="preserve">I am not clear </w:t>
      </w:r>
      <w:proofErr w:type="spellStart"/>
      <w:r>
        <w:t>onthe</w:t>
      </w:r>
      <w:proofErr w:type="spellEnd"/>
      <w:r>
        <w:t xml:space="preserve"> difference in intent of section [0003] - [0006], it’s hard for me to see the difference in each of these..  [ah]</w:t>
      </w:r>
    </w:p>
    <w:p w14:paraId="3DFFCF68" w14:textId="19C494C3" w:rsidR="00756A8A" w:rsidRDefault="00756A8A" w:rsidP="00756A8A">
      <w:pPr>
        <w:pStyle w:val="ListParagraph"/>
        <w:ind w:left="360"/>
      </w:pPr>
    </w:p>
    <w:p w14:paraId="258BB75C" w14:textId="36F4A5DA" w:rsidR="00756A8A" w:rsidRDefault="00756A8A" w:rsidP="00756A8A">
      <w:pPr>
        <w:pStyle w:val="ListParagraph"/>
        <w:ind w:left="360"/>
      </w:pPr>
      <w:r>
        <w:rPr>
          <w:color w:val="FF0000"/>
        </w:rPr>
        <w:t>Each paragraph of t</w:t>
      </w:r>
      <w:r w:rsidRPr="00756A8A">
        <w:rPr>
          <w:color w:val="FF0000"/>
        </w:rPr>
        <w:t>he Summary</w:t>
      </w:r>
      <w:r>
        <w:rPr>
          <w:color w:val="FF0000"/>
        </w:rPr>
        <w:t xml:space="preserve"> (paragraphs 3-6)</w:t>
      </w:r>
      <w:r w:rsidRPr="00756A8A">
        <w:rPr>
          <w:color w:val="FF0000"/>
        </w:rPr>
        <w:t xml:space="preserve"> is merely a restatement of </w:t>
      </w:r>
      <w:r>
        <w:rPr>
          <w:color w:val="FF0000"/>
        </w:rPr>
        <w:t xml:space="preserve">one of </w:t>
      </w:r>
      <w:r w:rsidRPr="00756A8A">
        <w:rPr>
          <w:color w:val="FF0000"/>
        </w:rPr>
        <w:t>the independent claims</w:t>
      </w:r>
      <w:r>
        <w:rPr>
          <w:color w:val="FF0000"/>
        </w:rPr>
        <w:t>, which is why they are repetitive</w:t>
      </w:r>
      <w:r w:rsidRPr="00756A8A">
        <w:rPr>
          <w:color w:val="FF0000"/>
        </w:rPr>
        <w:t xml:space="preserve">.  </w:t>
      </w:r>
    </w:p>
    <w:p w14:paraId="48925038" w14:textId="77777777" w:rsidR="00335CF6" w:rsidRDefault="00335CF6" w:rsidP="00870AAC">
      <w:r>
        <w:t>[0007]</w:t>
      </w:r>
    </w:p>
    <w:p w14:paraId="2CBFF73B" w14:textId="628B71D6" w:rsidR="00870AAC" w:rsidRDefault="00335CF6" w:rsidP="00870AAC">
      <w:r>
        <w:t xml:space="preserve"> – In Figure 1, we may be better off referring to the arm as the “capture arm” instead of “actuator arm”, as the actuator is something else.  </w:t>
      </w:r>
      <w:proofErr w:type="gramStart"/>
      <w:r>
        <w:t>Or,</w:t>
      </w:r>
      <w:proofErr w:type="gramEnd"/>
      <w:r>
        <w:t xml:space="preserve"> “actuated arm” perhaps… [ah]</w:t>
      </w:r>
    </w:p>
    <w:p w14:paraId="1A9B1030" w14:textId="61F11FD3" w:rsidR="00756A8A" w:rsidRPr="00756A8A" w:rsidRDefault="00756A8A" w:rsidP="00870AAC">
      <w:pPr>
        <w:rPr>
          <w:color w:val="FF0000"/>
        </w:rPr>
      </w:pPr>
      <w:r w:rsidRPr="00756A8A">
        <w:rPr>
          <w:color w:val="FF0000"/>
        </w:rPr>
        <w:t xml:space="preserve">Changed.  </w:t>
      </w:r>
    </w:p>
    <w:p w14:paraId="106364FA" w14:textId="46B8C4A5" w:rsidR="00335CF6" w:rsidRDefault="00335CF6" w:rsidP="00870AAC">
      <w:r>
        <w:t xml:space="preserve">[0008] </w:t>
      </w:r>
    </w:p>
    <w:p w14:paraId="395CD9B0" w14:textId="7A5EBC03" w:rsidR="00335CF6" w:rsidRDefault="00335CF6" w:rsidP="00870AAC">
      <w:r>
        <w:t xml:space="preserve">- In Fig 2, </w:t>
      </w:r>
      <w:proofErr w:type="spellStart"/>
      <w:r>
        <w:t>itt’s</w:t>
      </w:r>
      <w:proofErr w:type="spellEnd"/>
      <w:r>
        <w:t xml:space="preserve"> not clear what 204 is pointing at. [ah]</w:t>
      </w:r>
    </w:p>
    <w:p w14:paraId="1F5FC18B" w14:textId="117522CD" w:rsidR="00756A8A" w:rsidRPr="00756A8A" w:rsidRDefault="00756A8A" w:rsidP="00870AAC">
      <w:pPr>
        <w:rPr>
          <w:color w:val="FF0000"/>
        </w:rPr>
      </w:pPr>
      <w:r w:rsidRPr="00756A8A">
        <w:rPr>
          <w:color w:val="FF0000"/>
        </w:rPr>
        <w:t xml:space="preserve">The entire underwater dock.  I added a few more “204” leaders to try to make that clear.  </w:t>
      </w:r>
    </w:p>
    <w:p w14:paraId="2D64351A" w14:textId="208ED3DF" w:rsidR="00335CF6" w:rsidRDefault="00335CF6" w:rsidP="00870AAC">
      <w:r>
        <w:t>[0018]</w:t>
      </w:r>
    </w:p>
    <w:p w14:paraId="2262E88E" w14:textId="01B4EAB4" w:rsidR="00335CF6" w:rsidRDefault="00335CF6" w:rsidP="00870AAC">
      <w:r>
        <w:t>- Again, It’s not clear to me that “Vehicle control systems” is the over-arching bin for this, but maybe it’s the best choice… [ah]</w:t>
      </w:r>
    </w:p>
    <w:p w14:paraId="59E4ACB6" w14:textId="77777777" w:rsidR="00756A8A" w:rsidRPr="00756A8A" w:rsidRDefault="00756A8A" w:rsidP="00756A8A">
      <w:pPr>
        <w:rPr>
          <w:color w:val="FF0000"/>
        </w:rPr>
      </w:pPr>
      <w:r w:rsidRPr="00756A8A">
        <w:rPr>
          <w:color w:val="FF0000"/>
        </w:rPr>
        <w:t xml:space="preserve">Changed to “underwater vehicle </w:t>
      </w:r>
      <w:proofErr w:type="gramStart"/>
      <w:r w:rsidRPr="00756A8A">
        <w:rPr>
          <w:color w:val="FF0000"/>
        </w:rPr>
        <w:t>systems</w:t>
      </w:r>
      <w:proofErr w:type="gramEnd"/>
      <w:r w:rsidRPr="00756A8A">
        <w:rPr>
          <w:color w:val="FF0000"/>
        </w:rPr>
        <w:t>”</w:t>
      </w:r>
    </w:p>
    <w:p w14:paraId="0D0CF831" w14:textId="50D9A9B4" w:rsidR="00335CF6" w:rsidRDefault="001C3C1D" w:rsidP="00870AAC">
      <w:r>
        <w:t>[0019]</w:t>
      </w:r>
    </w:p>
    <w:p w14:paraId="70A252AE" w14:textId="5FC65C71" w:rsidR="001C3C1D" w:rsidRDefault="001C3C1D" w:rsidP="00870AAC">
      <w:r>
        <w:t>- The docking rod itself does not contain a power source, but rather connects to one. [ah]</w:t>
      </w:r>
    </w:p>
    <w:p w14:paraId="3DA1CDEF" w14:textId="34C29883" w:rsidR="001C3C1D" w:rsidRDefault="001C3C1D" w:rsidP="00870AAC">
      <w:r>
        <w:t xml:space="preserve">- “and further </w:t>
      </w:r>
      <w:r w:rsidRPr="001C3C1D">
        <w:rPr>
          <w:i/>
        </w:rPr>
        <w:t>include</w:t>
      </w:r>
      <w:r>
        <w:t xml:space="preserve"> a controller…”   Missing word (</w:t>
      </w:r>
      <w:r w:rsidRPr="001C3C1D">
        <w:rPr>
          <w:i/>
        </w:rPr>
        <w:t>include</w:t>
      </w:r>
      <w:r>
        <w:t xml:space="preserve">). [ah]. </w:t>
      </w:r>
    </w:p>
    <w:p w14:paraId="28619DA0" w14:textId="1EDF1137" w:rsidR="00756A8A" w:rsidRDefault="00756A8A" w:rsidP="00870AAC">
      <w:r>
        <w:rPr>
          <w:color w:val="FF0000"/>
        </w:rPr>
        <w:t>Corrections made.</w:t>
      </w:r>
    </w:p>
    <w:p w14:paraId="3644B6AB" w14:textId="7FD0C4B4" w:rsidR="001C3C1D" w:rsidRDefault="001C3C1D" w:rsidP="00870AAC">
      <w:r>
        <w:t>[0020]</w:t>
      </w:r>
    </w:p>
    <w:p w14:paraId="071738FC" w14:textId="3E07FD8A" w:rsidR="001C3C1D" w:rsidRDefault="001C3C1D" w:rsidP="00870AAC">
      <w:r>
        <w:t xml:space="preserve">- Really, the main point is that this arrangement allows charging and data transfer without rigidly constraining the vehicle, the other points (less deceleration, approach from any direction, </w:t>
      </w:r>
      <w:proofErr w:type="spellStart"/>
      <w:r>
        <w:t>etc</w:t>
      </w:r>
      <w:proofErr w:type="spellEnd"/>
      <w:r>
        <w:t>), follow from that. [ah]</w:t>
      </w:r>
    </w:p>
    <w:p w14:paraId="53965E64" w14:textId="1F9A98AA" w:rsidR="001E1B42" w:rsidRPr="001E1B42" w:rsidRDefault="001E1B42" w:rsidP="00870AAC">
      <w:pPr>
        <w:rPr>
          <w:color w:val="FF0000"/>
        </w:rPr>
      </w:pPr>
      <w:r w:rsidRPr="001E1B42">
        <w:rPr>
          <w:color w:val="FF0000"/>
        </w:rPr>
        <w:t xml:space="preserve">I rearranged paragraphs 19 and 20 to frontload and clarify the inventive concept.  </w:t>
      </w:r>
    </w:p>
    <w:p w14:paraId="5785ACFB" w14:textId="77777777" w:rsidR="0042460F" w:rsidRDefault="0042460F" w:rsidP="00870AAC">
      <w:r>
        <w:t>[0021]</w:t>
      </w:r>
    </w:p>
    <w:p w14:paraId="164B259C" w14:textId="6EA42CFD" w:rsidR="001C3C1D" w:rsidRDefault="0042460F" w:rsidP="00870AAC">
      <w:r>
        <w:t>-   This text looks like it refers to Fig2. [ah]</w:t>
      </w:r>
    </w:p>
    <w:p w14:paraId="2B5EE717" w14:textId="47B7A56E" w:rsidR="00756A8A" w:rsidRPr="00756A8A" w:rsidRDefault="00756A8A" w:rsidP="00870AAC">
      <w:pPr>
        <w:rPr>
          <w:color w:val="FF0000"/>
        </w:rPr>
      </w:pPr>
      <w:r w:rsidRPr="00756A8A">
        <w:rPr>
          <w:color w:val="FF0000"/>
        </w:rPr>
        <w:t xml:space="preserve">FIG. 1 is a block diagram to describe the claimed inventive concepts, while FIG. 2 is intended to go into a little more detail.  They are similar for that reason.  </w:t>
      </w:r>
    </w:p>
    <w:p w14:paraId="52B58763" w14:textId="1917B2F0" w:rsidR="0042460F" w:rsidRDefault="0042460F" w:rsidP="00870AAC"/>
    <w:p w14:paraId="3FAD8EB0" w14:textId="5E698444" w:rsidR="0042460F" w:rsidRDefault="0042460F" w:rsidP="00870AAC">
      <w:r>
        <w:lastRenderedPageBreak/>
        <w:t>[0022]</w:t>
      </w:r>
    </w:p>
    <w:p w14:paraId="3D387016" w14:textId="0860F5AC" w:rsidR="0042460F" w:rsidRDefault="0042460F" w:rsidP="00870AAC">
      <w:r>
        <w:t>- In fact, the latch can be mounted in a variety of locations, and isn’t entirely limited to the front half of the vehicle, and could be mounted at the nose also.  There are pros/cons of each choice, but many things are possible. [ah]</w:t>
      </w:r>
    </w:p>
    <w:p w14:paraId="45C4693D" w14:textId="232A0CBA" w:rsidR="003256E3" w:rsidRPr="003256E3" w:rsidRDefault="003256E3" w:rsidP="00870AAC">
      <w:pPr>
        <w:rPr>
          <w:color w:val="FF0000"/>
        </w:rPr>
      </w:pPr>
      <w:r w:rsidRPr="003256E3">
        <w:rPr>
          <w:color w:val="FF0000"/>
        </w:rPr>
        <w:t xml:space="preserve">Since this was described by example, the invention does not preclude the other options. </w:t>
      </w:r>
    </w:p>
    <w:p w14:paraId="1473EECE" w14:textId="77777777" w:rsidR="0042460F" w:rsidRDefault="0042460F" w:rsidP="00870AAC"/>
    <w:p w14:paraId="3E9434CC" w14:textId="1102C3AD" w:rsidR="0042460F" w:rsidRDefault="0042460F" w:rsidP="00870AAC">
      <w:r>
        <w:t>[0025]</w:t>
      </w:r>
    </w:p>
    <w:p w14:paraId="43973A97" w14:textId="1F36FFC2" w:rsidR="0042460F" w:rsidRDefault="0042460F" w:rsidP="0042460F">
      <w:pPr>
        <w:pStyle w:val="ListParagraph"/>
        <w:numPr>
          <w:ilvl w:val="0"/>
          <w:numId w:val="2"/>
        </w:numPr>
      </w:pPr>
      <w:r>
        <w:t>This is an amazing sentence! “</w:t>
      </w:r>
      <w:r w:rsidRPr="00734282">
        <w:rPr>
          <w:rFonts w:ascii="TimesNewRomanPSMT" w:hAnsi="TimesNewRomanPSMT" w:cs="TimesNewRomanPSMT"/>
        </w:rPr>
        <w:t xml:space="preserve">For example, the electrical contacts </w:t>
      </w:r>
      <w:r>
        <w:rPr>
          <w:rFonts w:ascii="TimesNewRomanPSMT" w:hAnsi="TimesNewRomanPSMT" w:cs="TimesNewRomanPSMT"/>
        </w:rPr>
        <w:t>124</w:t>
      </w:r>
      <w:r w:rsidRPr="00734282">
        <w:rPr>
          <w:rFonts w:ascii="TimesNewRomanPSMT" w:hAnsi="TimesNewRomanPSMT" w:cs="TimesNewRomanPSMT"/>
        </w:rPr>
        <w:t xml:space="preserve"> can </w:t>
      </w:r>
      <w:r>
        <w:rPr>
          <w:rFonts w:ascii="TimesNewRomanPSMT" w:hAnsi="TimesNewRomanPSMT" w:cs="TimesNewRomanPSMT"/>
        </w:rPr>
        <w:t>be arranged as</w:t>
      </w:r>
      <w:r w:rsidRPr="00734282">
        <w:rPr>
          <w:rFonts w:ascii="TimesNewRomanPSMT" w:hAnsi="TimesNewRomanPSMT" w:cs="TimesNewRomanPSMT"/>
        </w:rPr>
        <w:t xml:space="preserve"> </w:t>
      </w:r>
      <w:r>
        <w:t>a pair of electrical contacts 124 disposed along respective opposite portions of the periphery of the docking rod 122, such that the pair of electrical contacts 124 can also include a pair of insulating portions between the pair of electrical contacts 124 of the periphery of the docking rod 122.”  [ah]</w:t>
      </w:r>
    </w:p>
    <w:p w14:paraId="77EE4320" w14:textId="0AFF88CE" w:rsidR="003256E3" w:rsidRPr="003256E3" w:rsidRDefault="003256E3" w:rsidP="003256E3">
      <w:pPr>
        <w:rPr>
          <w:color w:val="FF0000"/>
        </w:rPr>
      </w:pPr>
      <w:r w:rsidRPr="003256E3">
        <w:rPr>
          <w:color w:val="FF0000"/>
        </w:rPr>
        <w:t>Thanks!</w:t>
      </w:r>
    </w:p>
    <w:p w14:paraId="64DFDA1F" w14:textId="29924E2C" w:rsidR="0042460F" w:rsidRDefault="0042460F" w:rsidP="0042460F">
      <w:r>
        <w:t xml:space="preserve">[0026] </w:t>
      </w:r>
    </w:p>
    <w:p w14:paraId="09A16227" w14:textId="5A2ED84A" w:rsidR="00942682" w:rsidRDefault="0042460F" w:rsidP="0042460F">
      <w:r>
        <w:t>- The docking controller is really pretty limited, mostly the docking procedure is controlled by the vehicle, the “docking controller” turns the power on-and-off under command, and some other simple things, but really isn’t controlling the process. [ah]</w:t>
      </w:r>
    </w:p>
    <w:p w14:paraId="522C6C3E" w14:textId="69B6224C" w:rsidR="00350203" w:rsidRPr="00350203" w:rsidRDefault="00350203" w:rsidP="0042460F">
      <w:pPr>
        <w:rPr>
          <w:color w:val="FF0000"/>
        </w:rPr>
      </w:pPr>
      <w:r w:rsidRPr="00350203">
        <w:rPr>
          <w:color w:val="FF0000"/>
        </w:rPr>
        <w:t>Slight change.</w:t>
      </w:r>
    </w:p>
    <w:p w14:paraId="03E78460" w14:textId="77777777" w:rsidR="00942682" w:rsidRDefault="00942682" w:rsidP="0042460F"/>
    <w:p w14:paraId="20149458" w14:textId="77777777" w:rsidR="00942682" w:rsidRDefault="00942682" w:rsidP="0042460F">
      <w:r>
        <w:t xml:space="preserve">[0027] </w:t>
      </w:r>
    </w:p>
    <w:p w14:paraId="6F5E7A2E" w14:textId="3559866F" w:rsidR="0042460F" w:rsidRDefault="00942682" w:rsidP="0042460F">
      <w:r>
        <w:t>- As noted above, perhaps we should consider renaming the “actuator arm” to be “capture arm”?  [ah]</w:t>
      </w:r>
      <w:r>
        <w:br/>
      </w:r>
    </w:p>
    <w:p w14:paraId="186B2FD5" w14:textId="79300D93" w:rsidR="0042460F" w:rsidRDefault="00942682" w:rsidP="0042460F">
      <w:r>
        <w:t>[0028]</w:t>
      </w:r>
    </w:p>
    <w:p w14:paraId="4EB4123E" w14:textId="46871C14" w:rsidR="00942682" w:rsidRDefault="00942682" w:rsidP="0042460F">
      <w:r>
        <w:t>- Can/should this be combined with [0021]? [ah]</w:t>
      </w:r>
    </w:p>
    <w:p w14:paraId="484CF73E" w14:textId="793D3580" w:rsidR="00350203" w:rsidRPr="00350203" w:rsidRDefault="00350203" w:rsidP="0042460F">
      <w:pPr>
        <w:rPr>
          <w:color w:val="FF0000"/>
        </w:rPr>
      </w:pPr>
      <w:r w:rsidRPr="00350203">
        <w:rPr>
          <w:color w:val="FF0000"/>
        </w:rPr>
        <w:t>See above.</w:t>
      </w:r>
      <w:r>
        <w:rPr>
          <w:color w:val="FF0000"/>
        </w:rPr>
        <w:t xml:space="preserve">  FIG. 2 is an example of the overall concept of FIG. 1.</w:t>
      </w:r>
    </w:p>
    <w:p w14:paraId="274B3155" w14:textId="77777777" w:rsidR="00942682" w:rsidRDefault="00942682" w:rsidP="0042460F">
      <w:r>
        <w:br/>
        <w:t>[0030] – [0033]</w:t>
      </w:r>
    </w:p>
    <w:p w14:paraId="4385CA6C" w14:textId="2B0BFBD2" w:rsidR="00942682" w:rsidRDefault="00942682" w:rsidP="0042460F">
      <w:r>
        <w:t>– Here and elsewhere a lot of the same ideas are being repeated just referring to the drawing of figure 2 instead of the “block diagram” of figure 1.  Presumably there are reasons for presenting it this way but it’s quite repetitive… [ah]</w:t>
      </w:r>
    </w:p>
    <w:p w14:paraId="1E2A4C42" w14:textId="40B90E19" w:rsidR="00942682" w:rsidRDefault="00942682" w:rsidP="0042460F">
      <w:r>
        <w:t>[0034]</w:t>
      </w:r>
    </w:p>
    <w:p w14:paraId="165E99DE" w14:textId="788F5550" w:rsidR="00942682" w:rsidRDefault="00942682" w:rsidP="0042460F">
      <w:r>
        <w:lastRenderedPageBreak/>
        <w:t xml:space="preserve">- It’s the compliance of the vertical mooring assembly more than the rod itself that provides </w:t>
      </w:r>
      <w:r w:rsidR="00FC3B6C">
        <w:t>the mild deceleration. [ah]</w:t>
      </w:r>
    </w:p>
    <w:p w14:paraId="2DC8D187" w14:textId="3189AD8D" w:rsidR="00FC3B6C" w:rsidRPr="00A42963" w:rsidRDefault="00A42963" w:rsidP="0042460F">
      <w:pPr>
        <w:rPr>
          <w:color w:val="FF0000"/>
        </w:rPr>
      </w:pPr>
      <w:r w:rsidRPr="00A42963">
        <w:rPr>
          <w:color w:val="FF0000"/>
        </w:rPr>
        <w:t>Changed</w:t>
      </w:r>
    </w:p>
    <w:p w14:paraId="029FD2BA" w14:textId="7265AA41" w:rsidR="00FC3B6C" w:rsidRDefault="00FC3B6C" w:rsidP="0042460F">
      <w:r>
        <w:t>[003</w:t>
      </w:r>
      <w:r w:rsidR="00AC6706">
        <w:t>8</w:t>
      </w:r>
      <w:r>
        <w:t xml:space="preserve">] </w:t>
      </w:r>
    </w:p>
    <w:p w14:paraId="414179D2" w14:textId="2C8BF612" w:rsidR="00AC6706" w:rsidRDefault="00AC6706" w:rsidP="0042460F">
      <w:r>
        <w:t>- Propose “docking arm” in place of “actuator arm”, throughout in case I’ve missed some… [ah]</w:t>
      </w:r>
    </w:p>
    <w:p w14:paraId="106BE117" w14:textId="6B1D819D" w:rsidR="00AC6706" w:rsidRDefault="00AC6706" w:rsidP="0042460F">
      <w:r>
        <w:t>[0040]</w:t>
      </w:r>
    </w:p>
    <w:p w14:paraId="66026117" w14:textId="5CD71858" w:rsidR="00AC6706" w:rsidRDefault="00AC6706" w:rsidP="0042460F">
      <w:r>
        <w:t>- In the first sentence, “being provided in”, or “being present in”?  [ah]</w:t>
      </w:r>
    </w:p>
    <w:p w14:paraId="42CDD703" w14:textId="2CA1529B" w:rsidR="00A42963" w:rsidRPr="00A42963" w:rsidRDefault="00A42963" w:rsidP="0042460F">
      <w:pPr>
        <w:rPr>
          <w:color w:val="FF0000"/>
        </w:rPr>
      </w:pPr>
      <w:r w:rsidRPr="00A42963">
        <w:rPr>
          <w:color w:val="FF0000"/>
        </w:rPr>
        <w:t xml:space="preserve">“positioned </w:t>
      </w:r>
      <w:proofErr w:type="gramStart"/>
      <w:r w:rsidRPr="00A42963">
        <w:rPr>
          <w:color w:val="FF0000"/>
        </w:rPr>
        <w:t>in</w:t>
      </w:r>
      <w:proofErr w:type="gramEnd"/>
      <w:r w:rsidRPr="00A42963">
        <w:rPr>
          <w:color w:val="FF0000"/>
        </w:rPr>
        <w:t>”</w:t>
      </w:r>
    </w:p>
    <w:p w14:paraId="3FDCE598" w14:textId="503C624E" w:rsidR="00AC6706" w:rsidRDefault="00AC6706" w:rsidP="0042460F">
      <w:r>
        <w:t>[0042]</w:t>
      </w:r>
    </w:p>
    <w:p w14:paraId="17F9B145" w14:textId="453D8DF1" w:rsidR="00AC6706" w:rsidRDefault="00AC6706" w:rsidP="0042460F">
      <w:r>
        <w:t>- “</w:t>
      </w:r>
      <w:r w:rsidRPr="00AC6706">
        <w:t>.  For example, the actuator 412 can be a hydraulic actuator or a solenoid actuator</w:t>
      </w:r>
      <w:r>
        <w:t>”.  In could be either of these things, in fact it is an electric motor with a lead-screw, so that’s a third option. [ah]</w:t>
      </w:r>
    </w:p>
    <w:p w14:paraId="657B302A" w14:textId="2CDF04D6" w:rsidR="00A42963" w:rsidRPr="00A42963" w:rsidRDefault="00A42963" w:rsidP="0042460F">
      <w:pPr>
        <w:rPr>
          <w:color w:val="FF0000"/>
        </w:rPr>
      </w:pPr>
      <w:r w:rsidRPr="00A42963">
        <w:rPr>
          <w:color w:val="FF0000"/>
        </w:rPr>
        <w:t>Reworded</w:t>
      </w:r>
    </w:p>
    <w:p w14:paraId="27EAABE3" w14:textId="02C949DB" w:rsidR="00AC6706" w:rsidRDefault="00AC6706" w:rsidP="0042460F">
      <w:r>
        <w:t>- The power from the dock doesn’t flow through the actuator in fact, I guess it could but that’s a matter of cabling and maybe “</w:t>
      </w:r>
      <w:r w:rsidRPr="00AC6706">
        <w:t>and can also be configured to provide the charging power from the docking rod to the underwater vehicle,</w:t>
      </w:r>
      <w:r>
        <w:t>” is un-necessary? [ah]</w:t>
      </w:r>
    </w:p>
    <w:p w14:paraId="7F230E4D" w14:textId="1D295B69" w:rsidR="00A42963" w:rsidRPr="00A42963" w:rsidRDefault="00A42963" w:rsidP="0042460F">
      <w:pPr>
        <w:rPr>
          <w:color w:val="FF0000"/>
        </w:rPr>
      </w:pPr>
      <w:r w:rsidRPr="00A42963">
        <w:rPr>
          <w:color w:val="FF0000"/>
        </w:rPr>
        <w:t>Removed</w:t>
      </w:r>
    </w:p>
    <w:p w14:paraId="4713A3A4" w14:textId="57799BE0" w:rsidR="00AC6706" w:rsidRDefault="00AC6706" w:rsidP="0042460F"/>
    <w:p w14:paraId="6F5DBD49" w14:textId="31285A95" w:rsidR="00AC6706" w:rsidRDefault="000C4A30" w:rsidP="0042460F">
      <w:r>
        <w:t>[0045]</w:t>
      </w:r>
    </w:p>
    <w:p w14:paraId="7427D733" w14:textId="5C2E7CA6" w:rsidR="000C4A30" w:rsidRDefault="000C4A30" w:rsidP="0042460F">
      <w:r>
        <w:t>- This sensor may be better described as a proximity sensor rather than a position sensor. [ah]</w:t>
      </w:r>
    </w:p>
    <w:p w14:paraId="7E70C77D" w14:textId="6999FF5E" w:rsidR="000C4A30" w:rsidRPr="00A42963" w:rsidRDefault="00A42963" w:rsidP="0042460F">
      <w:pPr>
        <w:rPr>
          <w:color w:val="FF0000"/>
        </w:rPr>
      </w:pPr>
      <w:r w:rsidRPr="00A42963">
        <w:rPr>
          <w:color w:val="FF0000"/>
        </w:rPr>
        <w:t>Changed</w:t>
      </w:r>
    </w:p>
    <w:p w14:paraId="2E37E2F5" w14:textId="2AB5B693" w:rsidR="000C4A30" w:rsidRDefault="000C4A30" w:rsidP="0042460F">
      <w:r>
        <w:t>[0046]</w:t>
      </w:r>
    </w:p>
    <w:p w14:paraId="1829E026" w14:textId="7D97736C" w:rsidR="000C4A30" w:rsidRDefault="000C4A30" w:rsidP="0042460F">
      <w:r>
        <w:t>- “provided in to”, perhaps this is technical law language?  I’d say “docking rod is present in the open jaw”… [ah]</w:t>
      </w:r>
    </w:p>
    <w:p w14:paraId="3633FBFB" w14:textId="63A151FD" w:rsidR="00A42963" w:rsidRPr="00A42963" w:rsidRDefault="00A42963" w:rsidP="0042460F">
      <w:pPr>
        <w:rPr>
          <w:color w:val="FF0000"/>
        </w:rPr>
      </w:pPr>
      <w:r w:rsidRPr="00A42963">
        <w:rPr>
          <w:color w:val="FF0000"/>
        </w:rPr>
        <w:t>“Positioned into”</w:t>
      </w:r>
    </w:p>
    <w:p w14:paraId="00F5560C" w14:textId="3637CDB6" w:rsidR="000C4A30" w:rsidRDefault="000C4A30" w:rsidP="0042460F">
      <w:r>
        <w:t>- The actuator pushes the lever to close the arm, not pull… [ah]</w:t>
      </w:r>
    </w:p>
    <w:p w14:paraId="15DB9C7B" w14:textId="370CB563" w:rsidR="00A42963" w:rsidRPr="00A42963" w:rsidRDefault="00A42963" w:rsidP="0042460F">
      <w:pPr>
        <w:rPr>
          <w:color w:val="FF0000"/>
        </w:rPr>
      </w:pPr>
      <w:r w:rsidRPr="00A42963">
        <w:rPr>
          <w:color w:val="FF0000"/>
        </w:rPr>
        <w:t>Corrected</w:t>
      </w:r>
    </w:p>
    <w:p w14:paraId="1935A4C2" w14:textId="127D3574" w:rsidR="000C4A30" w:rsidRDefault="000C4A30" w:rsidP="0042460F">
      <w:r>
        <w:t>[0049]</w:t>
      </w:r>
    </w:p>
    <w:p w14:paraId="64448005" w14:textId="4D19E3A0" w:rsidR="000C4A30" w:rsidRDefault="000C4A30" w:rsidP="0042460F">
      <w:r>
        <w:lastRenderedPageBreak/>
        <w:t>- pairs of brushes, or of course more as well…  [ah]</w:t>
      </w:r>
    </w:p>
    <w:p w14:paraId="753E5946" w14:textId="53271071" w:rsidR="000C4A30" w:rsidRPr="00642494" w:rsidRDefault="00642494" w:rsidP="0042460F">
      <w:pPr>
        <w:rPr>
          <w:color w:val="FF0000"/>
        </w:rPr>
      </w:pPr>
      <w:r w:rsidRPr="00642494">
        <w:rPr>
          <w:color w:val="FF0000"/>
        </w:rPr>
        <w:t>Changed</w:t>
      </w:r>
    </w:p>
    <w:p w14:paraId="68E7C4FF" w14:textId="620A9329" w:rsidR="000C4A30" w:rsidRDefault="000C4A30" w:rsidP="0042460F">
      <w:r>
        <w:t>[0058]</w:t>
      </w:r>
    </w:p>
    <w:p w14:paraId="4ABC7A0A" w14:textId="63A7BF8B" w:rsidR="000C4A30" w:rsidRDefault="000C4A30" w:rsidP="0042460F">
      <w:r>
        <w:t>- Again, the actuator pushes the lever to close… [ah]</w:t>
      </w:r>
    </w:p>
    <w:p w14:paraId="0EB69859" w14:textId="77777777" w:rsidR="00642494" w:rsidRPr="00A42963" w:rsidRDefault="00642494" w:rsidP="00642494">
      <w:pPr>
        <w:rPr>
          <w:color w:val="FF0000"/>
        </w:rPr>
      </w:pPr>
      <w:r w:rsidRPr="00A42963">
        <w:rPr>
          <w:color w:val="FF0000"/>
        </w:rPr>
        <w:t>Corrected</w:t>
      </w:r>
    </w:p>
    <w:p w14:paraId="179BE42C" w14:textId="58AC3055" w:rsidR="00AC6706" w:rsidRDefault="005214DC" w:rsidP="0042460F">
      <w:r>
        <w:t>[0059]</w:t>
      </w:r>
    </w:p>
    <w:p w14:paraId="60C70EBC" w14:textId="327FD3C3" w:rsidR="005214DC" w:rsidRDefault="005214DC" w:rsidP="0042460F">
      <w:r>
        <w:t xml:space="preserve">- I have had good luck leading presentations on this topic with this diagram as it makes it a bit </w:t>
      </w:r>
      <w:proofErr w:type="gramStart"/>
      <w:r>
        <w:t>more clear</w:t>
      </w:r>
      <w:proofErr w:type="gramEnd"/>
      <w:r>
        <w:t xml:space="preserve"> (to me anyway) how the whole things work.  So a suggestion to move this diagram earlier in the exposition… [ah]</w:t>
      </w:r>
    </w:p>
    <w:p w14:paraId="6CEBB182" w14:textId="13B947B8" w:rsidR="003877AE" w:rsidRPr="003877AE" w:rsidRDefault="003877AE" w:rsidP="0042460F">
      <w:pPr>
        <w:rPr>
          <w:color w:val="FF0000"/>
        </w:rPr>
      </w:pPr>
      <w:r w:rsidRPr="003877AE">
        <w:rPr>
          <w:color w:val="FF0000"/>
        </w:rPr>
        <w:t>It is now FIG. 3</w:t>
      </w:r>
    </w:p>
    <w:p w14:paraId="1F9F7190" w14:textId="2C39E542" w:rsidR="00FC3B6C" w:rsidRDefault="005214DC" w:rsidP="0042460F">
      <w:r>
        <w:t>[0061]</w:t>
      </w:r>
    </w:p>
    <w:p w14:paraId="441CD2A5" w14:textId="334638DC" w:rsidR="005214DC" w:rsidRDefault="005214DC" w:rsidP="0042460F">
      <w:r>
        <w:t xml:space="preserve">- For data transfer, the voltage/current is modulated, but this could be done in an amplitude or frequency modulated way, or fancier schemes, so it may not be entirely general to </w:t>
      </w:r>
      <w:proofErr w:type="gramStart"/>
      <w:r>
        <w:t>say</w:t>
      </w:r>
      <w:proofErr w:type="gramEnd"/>
      <w:r>
        <w:t xml:space="preserve"> “Amplitude modulated”.</w:t>
      </w:r>
    </w:p>
    <w:p w14:paraId="28002E8F" w14:textId="5F35EADC" w:rsidR="003877AE" w:rsidRPr="003877AE" w:rsidRDefault="003877AE" w:rsidP="0042460F">
      <w:pPr>
        <w:rPr>
          <w:color w:val="FF0000"/>
        </w:rPr>
      </w:pPr>
      <w:r w:rsidRPr="003877AE">
        <w:rPr>
          <w:color w:val="FF0000"/>
        </w:rPr>
        <w:t>Added possibilities of other examples.</w:t>
      </w:r>
    </w:p>
    <w:p w14:paraId="6E364AF6" w14:textId="48951262" w:rsidR="00942682" w:rsidRDefault="00942682" w:rsidP="0042460F"/>
    <w:p w14:paraId="19EF08CE" w14:textId="02317A17" w:rsidR="005214DC" w:rsidRDefault="005214DC" w:rsidP="0042460F"/>
    <w:p w14:paraId="3F25811F" w14:textId="5671257B" w:rsidR="005214DC" w:rsidRPr="005214DC" w:rsidRDefault="005214DC" w:rsidP="0042460F">
      <w:pPr>
        <w:rPr>
          <w:u w:val="single"/>
        </w:rPr>
      </w:pPr>
      <w:r w:rsidRPr="005214DC">
        <w:rPr>
          <w:u w:val="single"/>
        </w:rPr>
        <w:t>Claims</w:t>
      </w:r>
    </w:p>
    <w:p w14:paraId="2BE075FE" w14:textId="46010BB3" w:rsidR="0042460F" w:rsidRDefault="005214DC" w:rsidP="005214DC">
      <w:pPr>
        <w:pStyle w:val="ListParagraph"/>
        <w:numPr>
          <w:ilvl w:val="0"/>
          <w:numId w:val="4"/>
        </w:numPr>
      </w:pPr>
      <w:r>
        <w:t>This speaks to the current setup of the float lifting the rod up off the seafloor, I am not sure if it needs to be said that the system could (potentially) also be hung below a surface buoy. [ah]</w:t>
      </w:r>
    </w:p>
    <w:p w14:paraId="312AB229" w14:textId="61E3F200" w:rsidR="003877AE" w:rsidRPr="003877AE" w:rsidRDefault="003877AE" w:rsidP="003877AE">
      <w:pPr>
        <w:pStyle w:val="ListParagraph"/>
        <w:numPr>
          <w:ilvl w:val="1"/>
          <w:numId w:val="4"/>
        </w:numPr>
        <w:rPr>
          <w:color w:val="FF0000"/>
        </w:rPr>
      </w:pPr>
      <w:r w:rsidRPr="003877AE">
        <w:rPr>
          <w:color w:val="FF0000"/>
        </w:rPr>
        <w:t xml:space="preserve">Made this change throughout.  </w:t>
      </w:r>
    </w:p>
    <w:p w14:paraId="5A0D265E" w14:textId="3B0C5416" w:rsidR="005214DC" w:rsidRDefault="005214DC" w:rsidP="005214DC">
      <w:pPr>
        <w:pStyle w:val="ListParagraph"/>
        <w:numPr>
          <w:ilvl w:val="0"/>
          <w:numId w:val="4"/>
        </w:numPr>
      </w:pPr>
      <w:r>
        <w:t xml:space="preserve"> </w:t>
      </w:r>
    </w:p>
    <w:p w14:paraId="63029E84" w14:textId="4CD14DAE" w:rsidR="005214DC" w:rsidRDefault="005214DC" w:rsidP="005214DC">
      <w:pPr>
        <w:pStyle w:val="ListParagraph"/>
        <w:numPr>
          <w:ilvl w:val="0"/>
          <w:numId w:val="4"/>
        </w:numPr>
      </w:pPr>
      <w:r>
        <w:t>Perfect equal spacing at 120 degrees probably not required, and also one can add more brushes circumferentially, along with pairs of diodes, if one chose to. [ah]</w:t>
      </w:r>
    </w:p>
    <w:p w14:paraId="149DEFCB" w14:textId="45777C05" w:rsidR="00916EF7" w:rsidRPr="00916EF7" w:rsidRDefault="00916EF7" w:rsidP="00916EF7">
      <w:pPr>
        <w:pStyle w:val="ListParagraph"/>
        <w:numPr>
          <w:ilvl w:val="1"/>
          <w:numId w:val="4"/>
        </w:numPr>
        <w:rPr>
          <w:color w:val="FF0000"/>
        </w:rPr>
      </w:pPr>
      <w:r w:rsidRPr="00916EF7">
        <w:rPr>
          <w:color w:val="FF0000"/>
        </w:rPr>
        <w:t xml:space="preserve">Is dependent, so not a big deal, and will not preclude alternatives in independent claims.  Also, covers inventor “best mode” </w:t>
      </w:r>
      <w:proofErr w:type="gramStart"/>
      <w:r w:rsidRPr="00916EF7">
        <w:rPr>
          <w:color w:val="FF0000"/>
        </w:rPr>
        <w:t>requirement</w:t>
      </w:r>
      <w:proofErr w:type="gramEnd"/>
      <w:r w:rsidRPr="00916EF7">
        <w:rPr>
          <w:color w:val="FF0000"/>
        </w:rPr>
        <w:t xml:space="preserve"> </w:t>
      </w:r>
    </w:p>
    <w:p w14:paraId="4CB3D152" w14:textId="573FB54E" w:rsidR="005214DC" w:rsidRDefault="005214DC" w:rsidP="005214DC">
      <w:pPr>
        <w:pStyle w:val="ListParagraph"/>
        <w:numPr>
          <w:ilvl w:val="0"/>
          <w:numId w:val="4"/>
        </w:numPr>
      </w:pPr>
      <w:r>
        <w:t>Again, more than three circumferentially is possible [ah]</w:t>
      </w:r>
    </w:p>
    <w:p w14:paraId="32E8689F" w14:textId="7107DE87" w:rsidR="005214DC" w:rsidRDefault="005214DC" w:rsidP="005214DC">
      <w:pPr>
        <w:pStyle w:val="ListParagraph"/>
        <w:numPr>
          <w:ilvl w:val="0"/>
          <w:numId w:val="4"/>
        </w:numPr>
      </w:pPr>
      <w:r>
        <w:t xml:space="preserve">Maybe “encode data onto the electrical power”?  </w:t>
      </w:r>
      <w:r w:rsidR="00AB3786">
        <w:t xml:space="preserve">The data is modulated… </w:t>
      </w:r>
      <w:r>
        <w:t>[ah]</w:t>
      </w:r>
    </w:p>
    <w:p w14:paraId="55F0D362" w14:textId="4EA22CA3" w:rsidR="00916EF7" w:rsidRPr="00916EF7" w:rsidRDefault="00916EF7" w:rsidP="00916EF7">
      <w:pPr>
        <w:pStyle w:val="ListParagraph"/>
        <w:numPr>
          <w:ilvl w:val="1"/>
          <w:numId w:val="4"/>
        </w:numPr>
        <w:rPr>
          <w:color w:val="FF0000"/>
        </w:rPr>
      </w:pPr>
      <w:r w:rsidRPr="00916EF7">
        <w:rPr>
          <w:color w:val="FF0000"/>
        </w:rPr>
        <w:t>Changed</w:t>
      </w:r>
    </w:p>
    <w:p w14:paraId="0D4CBF46" w14:textId="4F021E95" w:rsidR="005214DC" w:rsidRDefault="00AB3786" w:rsidP="005214DC">
      <w:pPr>
        <w:pStyle w:val="ListParagraph"/>
        <w:numPr>
          <w:ilvl w:val="0"/>
          <w:numId w:val="4"/>
        </w:numPr>
      </w:pPr>
      <w:r>
        <w:t>In a pinch, we could probably make this work without the proximity sensor through trial and error because when the rod is present and the jaws close, power becomes present.  [ah]</w:t>
      </w:r>
    </w:p>
    <w:p w14:paraId="1F5C0B21" w14:textId="6D567DCE" w:rsidR="00916EF7" w:rsidRPr="00916EF7" w:rsidRDefault="00916EF7" w:rsidP="00916EF7">
      <w:pPr>
        <w:pStyle w:val="ListParagraph"/>
        <w:numPr>
          <w:ilvl w:val="1"/>
          <w:numId w:val="4"/>
        </w:numPr>
        <w:rPr>
          <w:color w:val="FF0000"/>
        </w:rPr>
      </w:pPr>
      <w:r w:rsidRPr="00916EF7">
        <w:rPr>
          <w:color w:val="FF0000"/>
        </w:rPr>
        <w:t xml:space="preserve">Is dependent, so not a big deal, and will not preclude alternatives in independent claims.  Also, covers inventor “best mode” </w:t>
      </w:r>
      <w:proofErr w:type="gramStart"/>
      <w:r w:rsidRPr="00916EF7">
        <w:rPr>
          <w:color w:val="FF0000"/>
        </w:rPr>
        <w:t>requirement</w:t>
      </w:r>
      <w:proofErr w:type="gramEnd"/>
      <w:r w:rsidRPr="00916EF7">
        <w:rPr>
          <w:color w:val="FF0000"/>
        </w:rPr>
        <w:t xml:space="preserve"> </w:t>
      </w:r>
    </w:p>
    <w:p w14:paraId="409DED82" w14:textId="291EE595" w:rsidR="00AB3786" w:rsidRDefault="00AB3786" w:rsidP="00AB3786">
      <w:pPr>
        <w:pStyle w:val="ListParagraph"/>
        <w:numPr>
          <w:ilvl w:val="0"/>
          <w:numId w:val="4"/>
        </w:numPr>
      </w:pPr>
      <w:r>
        <w:lastRenderedPageBreak/>
        <w:t>This speaks to the current setup of the float lifting the rod up off the seafloor, I am not sure if it needs to be said that the system could (potentially) also be hung below a surface buoy. [ah]</w:t>
      </w:r>
    </w:p>
    <w:p w14:paraId="215A3D7A" w14:textId="63FB5077" w:rsidR="00AB3786" w:rsidRDefault="00AB3786" w:rsidP="00AB3786">
      <w:pPr>
        <w:pStyle w:val="ListParagraph"/>
        <w:numPr>
          <w:ilvl w:val="0"/>
          <w:numId w:val="4"/>
        </w:numPr>
      </w:pPr>
      <w:r>
        <w:t xml:space="preserve"> </w:t>
      </w:r>
    </w:p>
    <w:p w14:paraId="3B4ACBCF" w14:textId="35C52D6C" w:rsidR="00AB3786" w:rsidRDefault="00AB3786" w:rsidP="00AB3786">
      <w:pPr>
        <w:pStyle w:val="ListParagraph"/>
        <w:numPr>
          <w:ilvl w:val="0"/>
          <w:numId w:val="4"/>
        </w:numPr>
      </w:pPr>
      <w:r>
        <w:t xml:space="preserve"> </w:t>
      </w:r>
    </w:p>
    <w:p w14:paraId="686C496B" w14:textId="7C8F6C4F" w:rsidR="00AB3786" w:rsidRDefault="00AB3786" w:rsidP="00AB3786">
      <w:pPr>
        <w:pStyle w:val="ListParagraph"/>
        <w:numPr>
          <w:ilvl w:val="0"/>
          <w:numId w:val="4"/>
        </w:numPr>
      </w:pPr>
      <w:r>
        <w:t>Again, the data isn’t modulated so maybe different words would be better… [ah]</w:t>
      </w:r>
    </w:p>
    <w:p w14:paraId="27B33897" w14:textId="3B7E48F3" w:rsidR="00AB3786" w:rsidRDefault="00AB3786" w:rsidP="00AB3786">
      <w:pPr>
        <w:pStyle w:val="ListParagraph"/>
        <w:numPr>
          <w:ilvl w:val="0"/>
          <w:numId w:val="4"/>
        </w:numPr>
      </w:pPr>
      <w:r>
        <w:t>We haven’t considered it, but someone clever may be able to do this without the actuator, i.e. the jaw arrangement is pushed closed by the presence of the rod.  There would be issues, and an actuator is simpler, but anyway… [ah]</w:t>
      </w:r>
    </w:p>
    <w:p w14:paraId="76C16F69" w14:textId="64BC2644" w:rsidR="00916EF7" w:rsidRDefault="00916EF7" w:rsidP="00916EF7">
      <w:pPr>
        <w:pStyle w:val="ListParagraph"/>
        <w:numPr>
          <w:ilvl w:val="1"/>
          <w:numId w:val="4"/>
        </w:numPr>
      </w:pPr>
      <w:r w:rsidRPr="00916EF7">
        <w:rPr>
          <w:color w:val="FF0000"/>
        </w:rPr>
        <w:t xml:space="preserve">Is dependent, so not a big deal, and will not preclude alternatives in independent claims.  Also, covers inventor “best mode” </w:t>
      </w:r>
      <w:proofErr w:type="gramStart"/>
      <w:r w:rsidRPr="00916EF7">
        <w:rPr>
          <w:color w:val="FF0000"/>
        </w:rPr>
        <w:t>requirement</w:t>
      </w:r>
      <w:proofErr w:type="gramEnd"/>
    </w:p>
    <w:p w14:paraId="748B8BE5" w14:textId="2114D9BE" w:rsidR="00AB3786" w:rsidRDefault="00AB3786" w:rsidP="00AB3786">
      <w:pPr>
        <w:pStyle w:val="ListParagraph"/>
        <w:numPr>
          <w:ilvl w:val="0"/>
          <w:numId w:val="4"/>
        </w:numPr>
      </w:pPr>
      <w:r>
        <w:t>Sonar is specific, could be done optically, or perhaps via navigation without a homing beacon. [ah]</w:t>
      </w:r>
    </w:p>
    <w:p w14:paraId="37F21C19" w14:textId="5E2CCF42" w:rsidR="00916EF7" w:rsidRDefault="00916EF7" w:rsidP="00916EF7">
      <w:pPr>
        <w:pStyle w:val="ListParagraph"/>
        <w:numPr>
          <w:ilvl w:val="1"/>
          <w:numId w:val="4"/>
        </w:numPr>
      </w:pPr>
      <w:r w:rsidRPr="00916EF7">
        <w:rPr>
          <w:color w:val="FF0000"/>
        </w:rPr>
        <w:t xml:space="preserve">Is dependent, so not a big deal, and will not preclude alternatives in independent claims.  Also, covers inventor “best mode” </w:t>
      </w:r>
      <w:proofErr w:type="gramStart"/>
      <w:r w:rsidRPr="00916EF7">
        <w:rPr>
          <w:color w:val="FF0000"/>
        </w:rPr>
        <w:t>requirement</w:t>
      </w:r>
      <w:proofErr w:type="gramEnd"/>
    </w:p>
    <w:p w14:paraId="6F35EDA2" w14:textId="7C25CBC0" w:rsidR="00AB3786" w:rsidRDefault="00AB3786" w:rsidP="00AB3786">
      <w:pPr>
        <w:pStyle w:val="ListParagraph"/>
        <w:numPr>
          <w:ilvl w:val="0"/>
          <w:numId w:val="4"/>
        </w:numPr>
      </w:pPr>
      <w:r>
        <w:t>See remarks on claim 3. [ah]</w:t>
      </w:r>
    </w:p>
    <w:p w14:paraId="2E66247E" w14:textId="77777777" w:rsidR="00AB3786" w:rsidRDefault="00AB3786" w:rsidP="00AB3786">
      <w:pPr>
        <w:pStyle w:val="ListParagraph"/>
        <w:numPr>
          <w:ilvl w:val="0"/>
          <w:numId w:val="4"/>
        </w:numPr>
      </w:pPr>
      <w:r>
        <w:t>See remarks on claim 3. [ah]</w:t>
      </w:r>
    </w:p>
    <w:p w14:paraId="5E3FA735" w14:textId="12E5243A" w:rsidR="00AB3786" w:rsidRDefault="00AB3786" w:rsidP="00AB3786">
      <w:pPr>
        <w:pStyle w:val="ListParagraph"/>
        <w:numPr>
          <w:ilvl w:val="0"/>
          <w:numId w:val="4"/>
        </w:numPr>
      </w:pPr>
      <w:r>
        <w:t>Proximity sensor? [ah]</w:t>
      </w:r>
    </w:p>
    <w:p w14:paraId="7BAB826F" w14:textId="10382884" w:rsidR="00AB3786" w:rsidRDefault="00AB3786" w:rsidP="00AB3786">
      <w:pPr>
        <w:pStyle w:val="ListParagraph"/>
        <w:numPr>
          <w:ilvl w:val="0"/>
          <w:numId w:val="4"/>
        </w:numPr>
      </w:pPr>
      <w:r>
        <w:t xml:space="preserve"> </w:t>
      </w:r>
    </w:p>
    <w:p w14:paraId="557710EA" w14:textId="7818118E" w:rsidR="00AB3786" w:rsidRDefault="00AB3786" w:rsidP="00AB3786">
      <w:pPr>
        <w:pStyle w:val="ListParagraph"/>
        <w:numPr>
          <w:ilvl w:val="0"/>
          <w:numId w:val="4"/>
        </w:numPr>
      </w:pPr>
      <w:r>
        <w:t xml:space="preserve">Other arrangements possible, mounted at nose on centerline in particular, or </w:t>
      </w:r>
      <w:proofErr w:type="spellStart"/>
      <w:r>
        <w:t>futher</w:t>
      </w:r>
      <w:proofErr w:type="spellEnd"/>
      <w:r>
        <w:t xml:space="preserve"> back in the vehicle. [ah]</w:t>
      </w:r>
    </w:p>
    <w:p w14:paraId="4E667B15" w14:textId="4C8CB044" w:rsidR="00916EF7" w:rsidRDefault="00916EF7" w:rsidP="00916EF7">
      <w:pPr>
        <w:pStyle w:val="ListParagraph"/>
        <w:numPr>
          <w:ilvl w:val="1"/>
          <w:numId w:val="4"/>
        </w:numPr>
      </w:pPr>
      <w:r w:rsidRPr="00916EF7">
        <w:rPr>
          <w:color w:val="FF0000"/>
        </w:rPr>
        <w:t xml:space="preserve">Is dependent, so not a big deal, and will not preclude alternatives in independent claims.  Also, covers inventor “best mode” </w:t>
      </w:r>
      <w:proofErr w:type="gramStart"/>
      <w:r w:rsidRPr="00916EF7">
        <w:rPr>
          <w:color w:val="FF0000"/>
        </w:rPr>
        <w:t>requirement</w:t>
      </w:r>
      <w:proofErr w:type="gramEnd"/>
    </w:p>
    <w:p w14:paraId="755D6100" w14:textId="77777777" w:rsidR="00AB3786" w:rsidRDefault="00AB3786" w:rsidP="00AB3786">
      <w:pPr>
        <w:pStyle w:val="ListParagraph"/>
        <w:numPr>
          <w:ilvl w:val="0"/>
          <w:numId w:val="4"/>
        </w:numPr>
      </w:pPr>
      <w:r>
        <w:t>Proximity sensor? [ah]</w:t>
      </w:r>
    </w:p>
    <w:p w14:paraId="18150890" w14:textId="5F385B37" w:rsidR="00AB3786" w:rsidRDefault="00C810E7" w:rsidP="00AB3786">
      <w:pPr>
        <w:pStyle w:val="ListParagraph"/>
        <w:numPr>
          <w:ilvl w:val="0"/>
          <w:numId w:val="4"/>
        </w:numPr>
      </w:pPr>
      <w:r>
        <w:t xml:space="preserve"> </w:t>
      </w:r>
    </w:p>
    <w:p w14:paraId="5B03A60A" w14:textId="71C35934" w:rsidR="00C810E7" w:rsidRDefault="00C810E7" w:rsidP="00C810E7">
      <w:pPr>
        <w:pStyle w:val="ListParagraph"/>
        <w:numPr>
          <w:ilvl w:val="0"/>
          <w:numId w:val="4"/>
        </w:numPr>
      </w:pPr>
      <w:r>
        <w:t>See remarks on claim 3.  Also, it’s not clear to me what’s covered here that isn’t present elsewhere. [ah]</w:t>
      </w:r>
    </w:p>
    <w:p w14:paraId="101043BF" w14:textId="77777777" w:rsidR="00C810E7" w:rsidRDefault="00C810E7" w:rsidP="00C810E7">
      <w:pPr>
        <w:pStyle w:val="ListParagraph"/>
      </w:pPr>
    </w:p>
    <w:p w14:paraId="7291B2E8" w14:textId="77777777" w:rsidR="00AB3786" w:rsidRDefault="00AB3786" w:rsidP="00AB3786"/>
    <w:p w14:paraId="18BA0A02" w14:textId="6A717128" w:rsidR="00AB3786" w:rsidRDefault="00AB3786" w:rsidP="00AB3786"/>
    <w:p w14:paraId="340D52A6" w14:textId="77777777" w:rsidR="00AB3786" w:rsidRDefault="00AB3786" w:rsidP="00AB3786"/>
    <w:p w14:paraId="640EBF02" w14:textId="1104115A" w:rsidR="0042460F" w:rsidRDefault="0042460F" w:rsidP="00870AAC"/>
    <w:p w14:paraId="641A6BB5" w14:textId="77777777" w:rsidR="0042460F" w:rsidRDefault="0042460F" w:rsidP="00870AAC"/>
    <w:p w14:paraId="3E6CBC60" w14:textId="77777777" w:rsidR="0042460F" w:rsidRDefault="0042460F" w:rsidP="00870AAC"/>
    <w:p w14:paraId="578E810D" w14:textId="77777777" w:rsidR="0042460F" w:rsidRDefault="0042460F" w:rsidP="00870AAC"/>
    <w:p w14:paraId="1416DC0F" w14:textId="77777777" w:rsidR="00335CF6" w:rsidRDefault="00335CF6" w:rsidP="00870AAC"/>
    <w:p w14:paraId="3C6195A0" w14:textId="06B60022" w:rsidR="00870AAC" w:rsidRDefault="00870AAC"/>
    <w:p w14:paraId="0F2FC623" w14:textId="77777777" w:rsidR="00870AAC" w:rsidRDefault="00870AAC"/>
    <w:p w14:paraId="6A27BAC0" w14:textId="113455B5" w:rsidR="00870AAC" w:rsidRDefault="00870AAC"/>
    <w:p w14:paraId="1FC8C132" w14:textId="77777777" w:rsidR="00870AAC" w:rsidRDefault="00870AAC"/>
    <w:p w14:paraId="553D0B3D" w14:textId="21E5059E" w:rsidR="00870AAC" w:rsidRDefault="00870AAC"/>
    <w:p w14:paraId="6A154BCC" w14:textId="77777777" w:rsidR="00870AAC" w:rsidRDefault="00870AAC"/>
    <w:p w14:paraId="586D10A8" w14:textId="6B24ED6C" w:rsidR="00870AAC" w:rsidRDefault="00870AAC"/>
    <w:p w14:paraId="02B533C3" w14:textId="77777777" w:rsidR="00870AAC" w:rsidRDefault="00870AAC"/>
    <w:sectPr w:rsidR="00870A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935D8"/>
    <w:multiLevelType w:val="hybridMultilevel"/>
    <w:tmpl w:val="BE52FFF4"/>
    <w:lvl w:ilvl="0" w:tplc="D5CA57B8">
      <w:start w:val="1"/>
      <w:numFmt w:val="decimalZero"/>
      <w:lvlText w:val="[00%1]"/>
      <w:lvlJc w:val="left"/>
      <w:pPr>
        <w:tabs>
          <w:tab w:val="num" w:pos="1440"/>
        </w:tabs>
        <w:ind w:left="0" w:firstLine="0"/>
      </w:pPr>
      <w:rPr>
        <w:rFonts w:ascii="Arial" w:hAnsi="Arial" w:cs="Arial" w:hint="default"/>
        <w:b/>
        <w:i w:val="0"/>
        <w:strike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CA626A"/>
    <w:multiLevelType w:val="hybridMultilevel"/>
    <w:tmpl w:val="CC6A7EDA"/>
    <w:lvl w:ilvl="0" w:tplc="505E89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28774B"/>
    <w:multiLevelType w:val="hybridMultilevel"/>
    <w:tmpl w:val="051C3AE2"/>
    <w:lvl w:ilvl="0" w:tplc="0A04C018">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C4E46F3"/>
    <w:multiLevelType w:val="hybridMultilevel"/>
    <w:tmpl w:val="745439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4280868">
    <w:abstractNumId w:val="1"/>
  </w:num>
  <w:num w:numId="2" w16cid:durableId="556355738">
    <w:abstractNumId w:val="2"/>
  </w:num>
  <w:num w:numId="3" w16cid:durableId="1905674249">
    <w:abstractNumId w:val="0"/>
  </w:num>
  <w:num w:numId="4" w16cid:durableId="1472407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9E9"/>
    <w:rsid w:val="000C4A30"/>
    <w:rsid w:val="001C3C1D"/>
    <w:rsid w:val="001E1B42"/>
    <w:rsid w:val="003256E3"/>
    <w:rsid w:val="00335CF6"/>
    <w:rsid w:val="00350203"/>
    <w:rsid w:val="003877AE"/>
    <w:rsid w:val="0042460F"/>
    <w:rsid w:val="005214DC"/>
    <w:rsid w:val="00642494"/>
    <w:rsid w:val="00756A8A"/>
    <w:rsid w:val="00870AAC"/>
    <w:rsid w:val="00916EF7"/>
    <w:rsid w:val="00942682"/>
    <w:rsid w:val="00A42963"/>
    <w:rsid w:val="00AB3786"/>
    <w:rsid w:val="00AC6706"/>
    <w:rsid w:val="00C810E7"/>
    <w:rsid w:val="00C839E9"/>
    <w:rsid w:val="00E3202F"/>
    <w:rsid w:val="00FC3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19BE"/>
  <w15:chartTrackingRefBased/>
  <w15:docId w15:val="{90392C06-EE48-4EAA-B435-DF00D2AD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CF6"/>
    <w:pPr>
      <w:ind w:left="720"/>
      <w:contextualSpacing/>
    </w:pPr>
  </w:style>
  <w:style w:type="paragraph" w:styleId="BodyTextIndent">
    <w:name w:val="Body Text Indent"/>
    <w:basedOn w:val="Normal"/>
    <w:link w:val="BodyTextIndentChar"/>
    <w:rsid w:val="00942682"/>
    <w:pPr>
      <w:spacing w:after="0" w:line="240" w:lineRule="auto"/>
      <w:ind w:left="720" w:hanging="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4268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1337</Words>
  <Characters>7623</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Kenneth H. Watson</cp:lastModifiedBy>
  <cp:revision>2</cp:revision>
  <dcterms:created xsi:type="dcterms:W3CDTF">2023-04-25T19:09:00Z</dcterms:created>
  <dcterms:modified xsi:type="dcterms:W3CDTF">2023-04-25T19:09:00Z</dcterms:modified>
</cp:coreProperties>
</file>