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CC0" w:rsidRDefault="00163CC0" w:rsidP="00A223AB">
      <w:pPr>
        <w:pStyle w:val="Title"/>
        <w:rPr>
          <w:rFonts w:eastAsia="Times New Roman"/>
        </w:rPr>
      </w:pPr>
      <w:r>
        <w:rPr>
          <w:rFonts w:eastAsia="Times New Roman"/>
        </w:rPr>
        <w:t>Gluing niobium</w:t>
      </w:r>
    </w:p>
    <w:p w:rsidR="00A223AB" w:rsidRDefault="00A223AB" w:rsidP="00A223AB">
      <w:r>
        <w:t>Francois Cazenave</w:t>
      </w:r>
      <w:r>
        <w:br/>
        <w:t>March 22, 2021</w:t>
      </w:r>
    </w:p>
    <w:p w:rsidR="00163CC0" w:rsidRDefault="00163CC0" w:rsidP="00A223AB"/>
    <w:p w:rsidR="00163CC0" w:rsidRDefault="00163CC0" w:rsidP="00A223AB">
      <w:r w:rsidRPr="00163CC0">
        <w:t>I measured the bonding strength of two epoxies on niobium and polyester fiberglass.</w:t>
      </w:r>
      <w:r w:rsidRPr="00163CC0">
        <w:br/>
        <w:t>I glued fiberglass rod samples to ¼” diameter niobium tube, and measured the force required to separate them. The bond area was 0.27 in2.</w:t>
      </w:r>
      <w:r w:rsidRPr="00163CC0">
        <w:br/>
        <w:t>I prepared the niobium by sanding (the oxide layer came off easily), and cleaning with acetone. Then I applied the epoxy and did a wet sand.</w:t>
      </w:r>
      <w:r w:rsidRPr="00163CC0">
        <w:br/>
        <w:t>I tested two resins, with two samples each</w:t>
      </w:r>
      <w:proofErr w:type="gramStart"/>
      <w:r w:rsidRPr="00163CC0">
        <w:t>:</w:t>
      </w:r>
      <w:proofErr w:type="gramEnd"/>
      <w:r w:rsidRPr="00163CC0">
        <w:br/>
        <w:t>-         West System 105</w:t>
      </w:r>
      <w:r w:rsidRPr="00163CC0">
        <w:br/>
        <w:t xml:space="preserve">-         West System </w:t>
      </w:r>
      <w:proofErr w:type="spellStart"/>
      <w:r w:rsidRPr="00163CC0">
        <w:t>GFlex</w:t>
      </w:r>
      <w:proofErr w:type="spellEnd"/>
      <w:r w:rsidRPr="00163CC0">
        <w:t xml:space="preserve"> (a tougher epoxy that is recommended for metals).</w:t>
      </w:r>
      <w:r w:rsidRPr="00163CC0">
        <w:br/>
        <w:t>See the test setup on the attached photo. I slowly added weight in the crate until the glue broke, then I measured the weight.</w:t>
      </w:r>
    </w:p>
    <w:p w:rsidR="00163CC0" w:rsidRDefault="00163CC0" w:rsidP="00A223AB"/>
    <w:p w:rsidR="00163CC0" w:rsidRDefault="00163CC0" w:rsidP="00A223AB">
      <w:r w:rsidRPr="00163CC0">
        <w:rPr>
          <w:b/>
          <w:bCs/>
        </w:rPr>
        <w:t>Breaking loads</w:t>
      </w:r>
      <w:proofErr w:type="gramStart"/>
      <w:r w:rsidRPr="00163CC0">
        <w:rPr>
          <w:b/>
          <w:bCs/>
        </w:rPr>
        <w:t>:</w:t>
      </w:r>
      <w:proofErr w:type="gramEnd"/>
      <w:r w:rsidRPr="00163CC0">
        <w:br/>
        <w:t xml:space="preserve">West System 105:  65 </w:t>
      </w:r>
      <w:proofErr w:type="spellStart"/>
      <w:r w:rsidRPr="00163CC0">
        <w:t>lbf</w:t>
      </w:r>
      <w:proofErr w:type="spellEnd"/>
      <w:r w:rsidRPr="00163CC0">
        <w:t xml:space="preserve">, 52 </w:t>
      </w:r>
      <w:proofErr w:type="spellStart"/>
      <w:r w:rsidRPr="00163CC0">
        <w:t>lbf</w:t>
      </w:r>
      <w:proofErr w:type="spellEnd"/>
      <w:r w:rsidRPr="00163CC0">
        <w:br/>
      </w:r>
      <w:proofErr w:type="spellStart"/>
      <w:r w:rsidRPr="00163CC0">
        <w:t>GFlex</w:t>
      </w:r>
      <w:proofErr w:type="spellEnd"/>
      <w:r w:rsidRPr="00163CC0">
        <w:t xml:space="preserve">: 62 </w:t>
      </w:r>
      <w:proofErr w:type="spellStart"/>
      <w:r w:rsidRPr="00163CC0">
        <w:t>lbf</w:t>
      </w:r>
      <w:proofErr w:type="spellEnd"/>
      <w:r w:rsidRPr="00163CC0">
        <w:t xml:space="preserve">, 99 </w:t>
      </w:r>
      <w:proofErr w:type="spellStart"/>
      <w:r w:rsidRPr="00163CC0">
        <w:t>lbf</w:t>
      </w:r>
      <w:proofErr w:type="spellEnd"/>
      <w:r w:rsidRPr="00163CC0">
        <w:br/>
      </w:r>
    </w:p>
    <w:p w:rsidR="00163CC0" w:rsidRDefault="00163CC0" w:rsidP="00A223AB"/>
    <w:p w:rsidR="00163CC0" w:rsidRDefault="00163CC0" w:rsidP="00A223AB">
      <w:r w:rsidRPr="00163CC0">
        <w:t>The epoxy broke cleanly from the niobium, showing that the epoxy to fiberglass bond is stronger that the epoxy to niobium, as expected.</w:t>
      </w:r>
    </w:p>
    <w:p w:rsidR="00163CC0" w:rsidRDefault="00163CC0" w:rsidP="00A223AB"/>
    <w:p w:rsidR="00163CC0" w:rsidRDefault="00163CC0" w:rsidP="00A223AB">
      <w:r w:rsidRPr="00163CC0">
        <w:rPr>
          <w:b/>
          <w:bCs/>
        </w:rPr>
        <w:t>Conclusion</w:t>
      </w:r>
      <w:r w:rsidRPr="00163CC0">
        <w:t xml:space="preserve">: Both epoxies bond well to niobium. </w:t>
      </w:r>
      <w:proofErr w:type="spellStart"/>
      <w:r w:rsidRPr="00163CC0">
        <w:t>Gflex</w:t>
      </w:r>
      <w:proofErr w:type="spellEnd"/>
      <w:r w:rsidRPr="00163CC0">
        <w:t xml:space="preserve"> appears to bond better, but more testing is needed. I noticed that </w:t>
      </w:r>
      <w:proofErr w:type="spellStart"/>
      <w:r w:rsidRPr="00163CC0">
        <w:t>Gflex</w:t>
      </w:r>
      <w:proofErr w:type="spellEnd"/>
      <w:r w:rsidRPr="00163CC0">
        <w:t xml:space="preserve"> was more difficult to peel from Niobium. Overall, </w:t>
      </w:r>
      <w:proofErr w:type="spellStart"/>
      <w:r w:rsidRPr="00163CC0">
        <w:t>Gflex</w:t>
      </w:r>
      <w:proofErr w:type="spellEnd"/>
      <w:r w:rsidRPr="00163CC0">
        <w:t xml:space="preserve"> appears to be a better choice.</w:t>
      </w:r>
      <w:r w:rsidRPr="00163CC0">
        <w:br/>
        <w:t>For preparing the niobium tube to bond to the fiberglass rod, I plan to sand the inside with a hone, including a wet (resin) sand</w:t>
      </w:r>
      <w:r>
        <w:t>.</w:t>
      </w:r>
    </w:p>
    <w:p w:rsidR="00163CC0" w:rsidRDefault="00163CC0" w:rsidP="00A223AB"/>
    <w:p w:rsidR="00163CC0" w:rsidRDefault="00163CC0" w:rsidP="00A223AB">
      <w:r>
        <w:t>Second test:</w:t>
      </w:r>
    </w:p>
    <w:p w:rsidR="00163CC0" w:rsidRDefault="00163CC0" w:rsidP="00A223AB">
      <w:r>
        <w:t xml:space="preserve">I repeated the test using </w:t>
      </w:r>
      <w:proofErr w:type="spellStart"/>
      <w:r>
        <w:t>Gflex</w:t>
      </w:r>
      <w:proofErr w:type="spellEnd"/>
      <w:r>
        <w:t xml:space="preserve"> and found breaking loads over 200 lbs. </w:t>
      </w:r>
    </w:p>
    <w:p w:rsidR="00A223AB" w:rsidRDefault="00A223AB" w:rsidP="00A223AB"/>
    <w:p w:rsidR="00A223AB" w:rsidRPr="00163CC0" w:rsidRDefault="00A223AB" w:rsidP="00A223AB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62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6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63CC0" w:rsidRPr="00163CC0" w:rsidRDefault="00163CC0" w:rsidP="00A223AB"/>
    <w:p w:rsidR="00B040C6" w:rsidRDefault="00B040C6" w:rsidP="00A223AB"/>
    <w:sectPr w:rsidR="00B04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CC0"/>
    <w:rsid w:val="00163CC0"/>
    <w:rsid w:val="00A223AB"/>
    <w:rsid w:val="00B0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70D31"/>
  <w15:chartTrackingRefBased/>
  <w15:docId w15:val="{6565113B-3876-4153-B4E5-1DC0D23C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3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-messageeditedlabel">
    <w:name w:val="c-message__edited_label"/>
    <w:basedOn w:val="DefaultParagraphFont"/>
    <w:rsid w:val="00163CC0"/>
  </w:style>
  <w:style w:type="character" w:customStyle="1" w:styleId="c-messagekitfilemetatext">
    <w:name w:val="c-message_kit__file__meta__text"/>
    <w:basedOn w:val="DefaultParagraphFont"/>
    <w:rsid w:val="00163CC0"/>
  </w:style>
  <w:style w:type="character" w:styleId="Hyperlink">
    <w:name w:val="Hyperlink"/>
    <w:basedOn w:val="DefaultParagraphFont"/>
    <w:uiPriority w:val="99"/>
    <w:semiHidden/>
    <w:unhideWhenUsed/>
    <w:rsid w:val="00163CC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23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223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3A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8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73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9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30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60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8769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9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5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90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7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2</cp:revision>
  <dcterms:created xsi:type="dcterms:W3CDTF">2021-03-22T16:14:00Z</dcterms:created>
  <dcterms:modified xsi:type="dcterms:W3CDTF">2021-03-22T16:24:00Z</dcterms:modified>
</cp:coreProperties>
</file>