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3CD2B9B" w:rsidR="001679D0" w:rsidRPr="00CB2511" w:rsidRDefault="006C0FF2">
            <w:pPr>
              <w:rPr>
                <w:sz w:val="32"/>
                <w:szCs w:val="32"/>
              </w:rPr>
            </w:pPr>
            <w:r>
              <w:rPr>
                <w:sz w:val="32"/>
                <w:szCs w:val="32"/>
              </w:rPr>
              <w:t>902106</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5C08024" w:rsidR="00424732" w:rsidRPr="00CB2511" w:rsidRDefault="00654F6F">
            <w:pPr>
              <w:rPr>
                <w:b/>
                <w:sz w:val="28"/>
                <w:szCs w:val="28"/>
              </w:rPr>
            </w:pPr>
            <w:r>
              <w:rPr>
                <w:b/>
                <w:sz w:val="28"/>
                <w:szCs w:val="28"/>
              </w:rPr>
              <w:t>Project Start:     Jan</w:t>
            </w:r>
          </w:p>
        </w:tc>
        <w:tc>
          <w:tcPr>
            <w:tcW w:w="1232" w:type="pct"/>
            <w:tcBorders>
              <w:bottom w:val="single" w:sz="4" w:space="0" w:color="auto"/>
            </w:tcBorders>
          </w:tcPr>
          <w:p w14:paraId="18877B7D" w14:textId="2F913EAA" w:rsidR="00424732" w:rsidRPr="00CB2511" w:rsidRDefault="00654F6F">
            <w:pPr>
              <w:rPr>
                <w:b/>
                <w:sz w:val="28"/>
                <w:szCs w:val="28"/>
              </w:rPr>
            </w:pPr>
            <w:r>
              <w:rPr>
                <w:b/>
                <w:sz w:val="28"/>
                <w:szCs w:val="28"/>
              </w:rPr>
              <w:t xml:space="preserve">, </w:t>
            </w:r>
            <w:r w:rsidR="006C0FF2">
              <w:rPr>
                <w:b/>
                <w:sz w:val="28"/>
                <w:szCs w:val="28"/>
              </w:rPr>
              <w:t>2021</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1EE4F33" w:rsidR="00424732" w:rsidRPr="00CB2511" w:rsidRDefault="006C0FF2">
            <w:pPr>
              <w:rPr>
                <w:b/>
                <w:sz w:val="28"/>
                <w:szCs w:val="28"/>
              </w:rPr>
            </w:pPr>
            <w:r>
              <w:rPr>
                <w:b/>
                <w:sz w:val="28"/>
                <w:szCs w:val="28"/>
              </w:rPr>
              <w:t>1 of 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DFA34B5" w:rsidR="00FC2062" w:rsidRPr="00FC2062" w:rsidRDefault="006C0FF2"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3A4DE87"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6C0FF2">
        <w:rPr>
          <w:sz w:val="36"/>
          <w:szCs w:val="36"/>
        </w:rPr>
        <w:t>Andrew Hamilton</w:t>
      </w:r>
    </w:p>
    <w:p w14:paraId="3A92B444" w14:textId="4C0E39AC" w:rsidR="003215AB" w:rsidRPr="00B65F4F" w:rsidRDefault="00ED0BE0" w:rsidP="006C0FF2">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6C0FF2">
        <w:rPr>
          <w:sz w:val="36"/>
          <w:szCs w:val="36"/>
        </w:rPr>
        <w:t>Andrew Hamilton/Brett Hobson</w:t>
      </w:r>
    </w:p>
    <w:p w14:paraId="753525FE" w14:textId="49DF61CA" w:rsidR="00EE34BD" w:rsidRPr="00BB74AB" w:rsidRDefault="003215AB" w:rsidP="00BB74AB">
      <w:pPr>
        <w:spacing w:after="120"/>
        <w:ind w:firstLine="720"/>
        <w:rPr>
          <w:sz w:val="36"/>
          <w:szCs w:val="36"/>
        </w:rPr>
      </w:pPr>
      <w:r w:rsidRPr="00B65F4F">
        <w:rPr>
          <w:sz w:val="36"/>
          <w:szCs w:val="36"/>
        </w:rPr>
        <w:t>Lead Engineer:</w:t>
      </w:r>
      <w:r w:rsidRPr="00B65F4F">
        <w:rPr>
          <w:sz w:val="36"/>
          <w:szCs w:val="36"/>
        </w:rPr>
        <w:tab/>
      </w:r>
      <w:r w:rsidR="006C0FF2">
        <w:rPr>
          <w:sz w:val="36"/>
          <w:szCs w:val="36"/>
        </w:rPr>
        <w:tab/>
      </w:r>
      <w:r w:rsidR="00266BD9" w:rsidRPr="0024075F">
        <w:rPr>
          <w:sz w:val="36"/>
          <w:szCs w:val="36"/>
        </w:rPr>
        <w:t>François</w:t>
      </w:r>
      <w:r w:rsidR="00266BD9">
        <w:rPr>
          <w:sz w:val="36"/>
          <w:szCs w:val="36"/>
        </w:rPr>
        <w:t xml:space="preserve"> </w:t>
      </w:r>
      <w:r w:rsidR="006C0FF2">
        <w:rPr>
          <w:sz w:val="36"/>
          <w:szCs w:val="36"/>
        </w:rPr>
        <w:t>Cazenave</w:t>
      </w:r>
      <w:r w:rsidR="00EE34BD">
        <w:rPr>
          <w:b/>
          <w:sz w:val="52"/>
          <w:szCs w:val="52"/>
        </w:rPr>
        <w:tab/>
      </w:r>
    </w:p>
    <w:p w14:paraId="12FF8753" w14:textId="3FFFE511" w:rsidR="00EE34BD" w:rsidRPr="006C0FF2" w:rsidRDefault="00EE34BD" w:rsidP="00DE2F13">
      <w:pPr>
        <w:rPr>
          <w:b/>
          <w:sz w:val="40"/>
          <w:szCs w:val="40"/>
        </w:rPr>
      </w:pPr>
      <w:r w:rsidRPr="006C0FF2">
        <w:rPr>
          <w:b/>
          <w:sz w:val="40"/>
          <w:szCs w:val="40"/>
        </w:rPr>
        <w:tab/>
        <w:t>Project Title:</w:t>
      </w:r>
      <w:r w:rsidR="00A60207">
        <w:rPr>
          <w:b/>
          <w:sz w:val="40"/>
          <w:szCs w:val="40"/>
        </w:rPr>
        <w:t xml:space="preserve"> </w:t>
      </w:r>
      <w:r w:rsidR="00336EC0">
        <w:rPr>
          <w:b/>
          <w:sz w:val="40"/>
          <w:szCs w:val="40"/>
        </w:rPr>
        <w:t xml:space="preserve">Niobicon </w:t>
      </w:r>
      <w:r w:rsidR="006C0FF2" w:rsidRPr="006C0FF2">
        <w:rPr>
          <w:b/>
          <w:sz w:val="40"/>
          <w:szCs w:val="40"/>
        </w:rPr>
        <w:t>Based AUV Docking Development</w:t>
      </w:r>
    </w:p>
    <w:p w14:paraId="78856B01" w14:textId="05A88220" w:rsidR="00D81DC3" w:rsidRDefault="00D81DC3" w:rsidP="00BB74AB">
      <w:pP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54E1537" w:rsidR="00E84967" w:rsidRPr="007B769A" w:rsidRDefault="006C0FF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B358E7C" w:rsidR="00D81DC3" w:rsidRPr="00D81DC3" w:rsidRDefault="006C0FF2" w:rsidP="007D1C89">
            <w:pPr>
              <w:jc w:val="center"/>
              <w:rPr>
                <w:b/>
                <w:sz w:val="20"/>
                <w:szCs w:val="20"/>
              </w:rPr>
            </w:pPr>
            <w:r>
              <w:t>75</w:t>
            </w:r>
          </w:p>
        </w:tc>
        <w:tc>
          <w:tcPr>
            <w:tcW w:w="3510" w:type="dxa"/>
            <w:vAlign w:val="center"/>
          </w:tcPr>
          <w:p w14:paraId="199508F7" w14:textId="2C5C2224" w:rsidR="00D81DC3" w:rsidRPr="00D81DC3" w:rsidRDefault="006C0FF2" w:rsidP="007D1C89">
            <w:pPr>
              <w:jc w:val="center"/>
              <w:rPr>
                <w:b/>
                <w:sz w:val="20"/>
                <w:szCs w:val="20"/>
              </w:rPr>
            </w:pPr>
            <w:r>
              <w:t>0</w:t>
            </w:r>
          </w:p>
        </w:tc>
        <w:tc>
          <w:tcPr>
            <w:tcW w:w="2808" w:type="dxa"/>
            <w:vAlign w:val="center"/>
          </w:tcPr>
          <w:p w14:paraId="0585A415" w14:textId="45C40B1F" w:rsidR="006C0FF2" w:rsidRPr="006C0FF2" w:rsidRDefault="006C0FF2" w:rsidP="006C0FF2">
            <w:pPr>
              <w:jc w:val="center"/>
            </w:pPr>
            <w:r>
              <w:t>25</w:t>
            </w:r>
          </w:p>
        </w:tc>
      </w:tr>
    </w:tbl>
    <w:p w14:paraId="23B49162" w14:textId="77777777" w:rsidR="00D30C48" w:rsidRPr="00FF12DA" w:rsidRDefault="00D30C48" w:rsidP="002E7530">
      <w:pPr>
        <w:rPr>
          <w:b/>
          <w:sz w:val="20"/>
          <w:szCs w:val="20"/>
        </w:rPr>
        <w:sectPr w:rsidR="00D30C48" w:rsidRPr="00FF12DA" w:rsidSect="0067747C">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3FEE305C" w:rsidR="00902116" w:rsidRDefault="006C0FF2" w:rsidP="009863F0">
      <w:pPr>
        <w:tabs>
          <w:tab w:val="num" w:pos="720"/>
        </w:tabs>
      </w:pPr>
      <w:r w:rsidRPr="006C0FF2">
        <w:t xml:space="preserve">This project is a technology development effort to enable power and data transfer over a “wiredock” for </w:t>
      </w:r>
      <w:r w:rsidR="00577E05">
        <w:t>Autonomous Underwater Vehicles</w:t>
      </w:r>
      <w:r w:rsidRPr="006C0FF2">
        <w:t xml:space="preserve"> by utilizing the Niobium based self-insulating material demonstrated and patented by Northrop Grumman (</w:t>
      </w:r>
      <w:r w:rsidRPr="00577E05">
        <w:rPr>
          <w:i/>
        </w:rPr>
        <w:t>Niobicon</w:t>
      </w:r>
      <w:r w:rsidRPr="006C0FF2">
        <w:t xml:space="preserve">). A wire-dock arrangement is a divergence from past “cone-dock” efforts and involves the AUV latching onto a vertically oriented mooring wire instead of being guided into a tube by a cone. The advantage is that a seafloor installation is not required. By utilizing the self-insulating </w:t>
      </w:r>
      <w:r w:rsidRPr="00577E05">
        <w:rPr>
          <w:i/>
        </w:rPr>
        <w:t>Niobicon</w:t>
      </w:r>
      <w:r w:rsidRPr="006C0FF2">
        <w:t xml:space="preserve"> material developed by Northrop Grumman, we hope to develop a power and data transfer mechanism that works in spite of the fact that the vehicle remains relatively free to slide up and down the mooring wire. The LRAUV team has demonstrated the process of homing and latching onto a vertical wire. This alone has applications for the Park-And-Fly type applications as well as Wave Glider tow out. Adding a power and data transfer capability </w:t>
      </w:r>
      <w:r w:rsidR="00A71484">
        <w:t>along with the homing, control, and behaviors work being pursued in the LRAUV project</w:t>
      </w:r>
      <w:r w:rsidR="00A71484" w:rsidRPr="00A71484">
        <w:t xml:space="preserve"> </w:t>
      </w:r>
      <w:r w:rsidR="00A71484" w:rsidRPr="006C0FF2">
        <w:t>will provide a complete solution to the docking problem</w:t>
      </w:r>
      <w:r w:rsidRPr="006C0FF2">
        <w:t>.</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083E9C33" w14:textId="32919841" w:rsidR="008C7C43" w:rsidRDefault="006C0FF2" w:rsidP="00D76DEB">
      <w:r w:rsidRPr="006C0FF2">
        <w:t xml:space="preserve">Although the LRAUV </w:t>
      </w:r>
      <w:r w:rsidR="00323021">
        <w:t xml:space="preserve">project </w:t>
      </w:r>
      <w:r w:rsidRPr="006C0FF2">
        <w:t xml:space="preserve">has significantly advanced the ability for our AUVs to operate unattended for up to a few weeks, truly remote and extended operations will require battery re-charging. </w:t>
      </w:r>
      <w:r w:rsidR="00323021">
        <w:t>Although there have been a number of AUV docking projects</w:t>
      </w:r>
      <w:r w:rsidR="00D170C0">
        <w:t xml:space="preserve"> in the past</w:t>
      </w:r>
      <w:r w:rsidR="00323021">
        <w:t xml:space="preserve"> to address this, few have led to a routine docking capability for AUVs. This is especially true for non-hovering AUVs of which the MBARI fleet is currently comprised. Due to the requirement of close alignments for power transfer, AUV docks are typically in the fo</w:t>
      </w:r>
      <w:r w:rsidR="00D170C0">
        <w:t>rm of a garage for the vehicle</w:t>
      </w:r>
      <w:r w:rsidR="008C7C43">
        <w:t>, often</w:t>
      </w:r>
      <w:r w:rsidR="00323021">
        <w:t xml:space="preserve"> with guide vanes arranged in a cone shape to </w:t>
      </w:r>
      <w:r w:rsidR="00A62C9C">
        <w:t xml:space="preserve">lead </w:t>
      </w:r>
      <w:r w:rsidR="00323021">
        <w:t xml:space="preserve">the vehicle into the dock. These approaches have been </w:t>
      </w:r>
      <w:r w:rsidR="00D170C0">
        <w:t>demonstrated</w:t>
      </w:r>
      <w:r w:rsidR="00323021">
        <w:t>, but the significant structure invol</w:t>
      </w:r>
      <w:r w:rsidR="008C7C43">
        <w:t>ved is usually seafloor mounted, with associated costs</w:t>
      </w:r>
      <w:r w:rsidR="00A71484">
        <w:t xml:space="preserve"> and ROV installation capabilities which preclude many applications in oceanography</w:t>
      </w:r>
      <w:r w:rsidR="008C7C43">
        <w:t>. Fur</w:t>
      </w:r>
      <w:r w:rsidR="00D170C0">
        <w:t>t</w:t>
      </w:r>
      <w:r w:rsidR="008C7C43">
        <w:t>hermore,</w:t>
      </w:r>
      <w:r w:rsidR="00323021">
        <w:t xml:space="preserve"> there are challenges to adapting this approach to a surface buoy</w:t>
      </w:r>
      <w:r w:rsidR="00A62C9C">
        <w:t>, as</w:t>
      </w:r>
      <w:r w:rsidR="008C7C43">
        <w:t xml:space="preserve"> t</w:t>
      </w:r>
      <w:r w:rsidR="00323021">
        <w:t xml:space="preserve">he surface-wave motions are transferred down </w:t>
      </w:r>
      <w:r w:rsidR="00A62C9C">
        <w:t xml:space="preserve">the </w:t>
      </w:r>
      <w:r w:rsidR="00323021">
        <w:t>mooring line</w:t>
      </w:r>
      <w:r w:rsidR="00D170C0">
        <w:t>,</w:t>
      </w:r>
      <w:r w:rsidR="00323021">
        <w:t xml:space="preserve"> </w:t>
      </w:r>
      <w:r w:rsidR="00D170C0">
        <w:t xml:space="preserve">resulting in a moving target the AUV </w:t>
      </w:r>
      <w:r w:rsidR="00A62C9C">
        <w:t xml:space="preserve">would have to </w:t>
      </w:r>
      <w:r w:rsidR="00D170C0">
        <w:t>dock to</w:t>
      </w:r>
      <w:r w:rsidR="00323021">
        <w:t>.</w:t>
      </w:r>
      <w:r w:rsidR="00A60207">
        <w:t xml:space="preserve"> </w:t>
      </w:r>
    </w:p>
    <w:p w14:paraId="07AB34F1" w14:textId="77777777" w:rsidR="008C7C43" w:rsidRDefault="008C7C43" w:rsidP="00D76DEB"/>
    <w:p w14:paraId="1C48AF7F" w14:textId="7F9D11C4" w:rsidR="00323021" w:rsidRDefault="00323021" w:rsidP="00D76DEB">
      <w:r>
        <w:t>Recent work with the LRAUV has demonstrated success at homing to, and latching onto, a simple vertical mooring wire</w:t>
      </w:r>
      <w:r w:rsidR="00A62C9C">
        <w:t>. T</w:t>
      </w:r>
      <w:r>
        <w:t xml:space="preserve">his work utilized “whiskers” at the nose of the vehicle </w:t>
      </w:r>
      <w:r w:rsidR="001C3A52">
        <w:t>to guide</w:t>
      </w:r>
      <w:r>
        <w:t xml:space="preserve"> t</w:t>
      </w:r>
      <w:r w:rsidR="00D170C0">
        <w:t>he wire into a mechanical latch on the vehicle itself.</w:t>
      </w:r>
      <w:r>
        <w:t xml:space="preserve"> </w:t>
      </w:r>
      <w:r w:rsidR="001C3A52">
        <w:t xml:space="preserve">This wire latch </w:t>
      </w:r>
      <w:r w:rsidR="008C7C43">
        <w:t>do</w:t>
      </w:r>
      <w:r w:rsidR="00D170C0">
        <w:t xml:space="preserve">cking is an attractive solution </w:t>
      </w:r>
      <w:r w:rsidR="00A62C9C">
        <w:t xml:space="preserve">given </w:t>
      </w:r>
      <w:r w:rsidR="00D170C0">
        <w:t xml:space="preserve">that there is minimal infrastructure and </w:t>
      </w:r>
      <w:r w:rsidR="00A62C9C">
        <w:t>a</w:t>
      </w:r>
      <w:r w:rsidR="00D170C0">
        <w:t xml:space="preserve"> large target in the vertical direction, unaffected by vertical motions of the mooring wire. C</w:t>
      </w:r>
      <w:r w:rsidR="008C7C43">
        <w:t>urrently</w:t>
      </w:r>
      <w:r w:rsidR="00950837">
        <w:t>,</w:t>
      </w:r>
      <w:r w:rsidR="00D170C0">
        <w:t xml:space="preserve"> however,</w:t>
      </w:r>
      <w:r w:rsidR="008C7C43">
        <w:t xml:space="preserve"> there is no mechanism for transferring power and communication across the latch that does not involve moving the vehicle into a garage of some type to allow inductive or mechanical-plug charging and communications. The challenge addressed in this project is to develop technology to transfer electricity across the wire-latch without significantly constraining the vehicle. If </w:t>
      </w:r>
      <w:r w:rsidR="00950837">
        <w:t>successful,</w:t>
      </w:r>
      <w:r w:rsidR="008C7C43">
        <w:t xml:space="preserve"> </w:t>
      </w:r>
      <w:r w:rsidR="00950837">
        <w:t xml:space="preserve">this type of </w:t>
      </w:r>
      <w:r w:rsidR="008C7C43">
        <w:t xml:space="preserve">AUV docking </w:t>
      </w:r>
      <w:r w:rsidR="00950837">
        <w:t>would</w:t>
      </w:r>
      <w:r w:rsidR="008C7C43">
        <w:t xml:space="preserve"> reduce the dependence on large vehicle</w:t>
      </w:r>
      <w:r w:rsidR="00D170C0">
        <w:t>-</w:t>
      </w:r>
      <w:r w:rsidR="008C7C43">
        <w:t>specific infrastructure on the seafloor.</w:t>
      </w:r>
      <w:r w:rsidR="009F1510">
        <w:t xml:space="preserve"> </w:t>
      </w:r>
    </w:p>
    <w:p w14:paraId="0AF30180" w14:textId="3412D65B" w:rsidR="00437DF8" w:rsidRDefault="00437DF8" w:rsidP="00D76DEB"/>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266E4072" w14:textId="2031B86B" w:rsidR="00087567" w:rsidRDefault="00087567" w:rsidP="00087567">
      <w:pPr>
        <w:ind w:left="360"/>
      </w:pPr>
      <w:r>
        <w:t>These activities lie within the strategic plans overarching goal of “develop or adapt innovative technologies that allow researchers to … advance an understanding of our ocean.”</w:t>
      </w: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4"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4DDFE08B" w14:textId="2DCA4257" w:rsidR="00087567" w:rsidRDefault="00087567" w:rsidP="00087567">
      <w:pPr>
        <w:ind w:left="360"/>
      </w:pPr>
      <w:r>
        <w:t xml:space="preserve">This </w:t>
      </w:r>
      <w:r w:rsidR="00950837">
        <w:t>and associated research</w:t>
      </w:r>
      <w:r>
        <w:t xml:space="preserve"> involving vehicle development and wave-energy conversion make up a group of projects that implement the overarching institutional priority described as “Advancing a Persistent Presence” in the technology roadmap.</w:t>
      </w:r>
      <w:r w:rsidR="00A60207">
        <w:t xml:space="preserve"> </w:t>
      </w:r>
    </w:p>
    <w:p w14:paraId="20B6154E" w14:textId="77777777" w:rsidR="00087567" w:rsidRDefault="00087567" w:rsidP="00087567">
      <w:pPr>
        <w:ind w:left="360"/>
      </w:pPr>
    </w:p>
    <w:p w14:paraId="045C1EE4" w14:textId="34CFAD3B" w:rsidR="00087567" w:rsidRDefault="00087567" w:rsidP="00950837">
      <w:pPr>
        <w:ind w:left="360"/>
      </w:pPr>
      <w:r>
        <w:t>The proposed project includes elements that involve intellectual property of an external entity and hold the promise of subsequent technology transfer in conjunction with that external company.</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5"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49F5BFF6" w14:textId="77777777" w:rsidR="00087567" w:rsidRDefault="00087567" w:rsidP="00087567">
      <w:pPr>
        <w:ind w:left="360"/>
      </w:pPr>
      <w:r>
        <w:t xml:space="preserve">The Packard Foundation’s Ocean Grantmaking Program contains a component of “investments to expand our understanding of the ocean” and this project is working to advance this goal through engineering research and technology development. </w:t>
      </w: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27B9E409" w14:textId="2D7193F0" w:rsidR="00D170C0" w:rsidRDefault="00D76DEB" w:rsidP="00D76DEB">
      <w:pPr>
        <w:ind w:left="360"/>
      </w:pPr>
      <w:r w:rsidRPr="00406FB4">
        <w:rPr>
          <w:b/>
        </w:rPr>
        <w:t>Engineering/Technology Development</w:t>
      </w:r>
      <w:r>
        <w:rPr>
          <w:b/>
        </w:rPr>
        <w:br/>
      </w:r>
      <w:r>
        <w:br/>
      </w:r>
      <w:r w:rsidR="009F1510">
        <w:t>The recent identification of electrical conductors that do not require insulation in seawater during operation has led to an opportunity to develop a power and communication transferring wire latch</w:t>
      </w:r>
      <w:r w:rsidR="00D170C0">
        <w:t xml:space="preserve">. Northrop Grumman has patent protection on this material and are marketing the intellectual property as </w:t>
      </w:r>
      <w:r w:rsidR="00D170C0" w:rsidRPr="00D170C0">
        <w:rPr>
          <w:i/>
        </w:rPr>
        <w:t>Niobicon</w:t>
      </w:r>
      <w:r w:rsidR="00D170C0">
        <w:t>, which consists of the commonly available element Niobium. Th</w:t>
      </w:r>
      <w:r w:rsidR="00E52373">
        <w:t xml:space="preserve">ese intellectual property considerations </w:t>
      </w:r>
      <w:r w:rsidR="00D170C0">
        <w:t xml:space="preserve">dictate </w:t>
      </w:r>
      <w:r w:rsidR="00950837">
        <w:t>the need</w:t>
      </w:r>
      <w:r w:rsidR="00D170C0">
        <w:t xml:space="preserve"> to obtain a license from </w:t>
      </w:r>
      <w:r w:rsidR="00E52373">
        <w:t>Northrop Grumman</w:t>
      </w:r>
      <w:r w:rsidR="00D170C0">
        <w:t xml:space="preserve"> to pursue this development. The details of th</w:t>
      </w:r>
      <w:r w:rsidR="007831A6">
        <w:t>e</w:t>
      </w:r>
      <w:r w:rsidR="00D170C0">
        <w:t xml:space="preserve"> license arrangement</w:t>
      </w:r>
      <w:r w:rsidR="007831A6">
        <w:t xml:space="preserve"> being pursued</w:t>
      </w:r>
      <w:r w:rsidR="00D170C0">
        <w:t xml:space="preserve"> are described in the Intellectual Property</w:t>
      </w:r>
      <w:r w:rsidR="007831A6">
        <w:t xml:space="preserve"> section of the proposal below.</w:t>
      </w:r>
      <w:r w:rsidR="007831A6" w:rsidRPr="007831A6">
        <w:t xml:space="preserve"> </w:t>
      </w:r>
      <w:r w:rsidR="007831A6">
        <w:t>The goal of th</w:t>
      </w:r>
      <w:r w:rsidR="00E52373">
        <w:t>e</w:t>
      </w:r>
      <w:r w:rsidR="007831A6">
        <w:t xml:space="preserve"> license is three-fold; </w:t>
      </w:r>
      <w:r w:rsidR="00950837">
        <w:t xml:space="preserve">(1) </w:t>
      </w:r>
      <w:r w:rsidR="007831A6">
        <w:t>to secure the rights to experiment with the possibilities this material holds for this project</w:t>
      </w:r>
      <w:r w:rsidR="00E52373">
        <w:t xml:space="preserve"> and to use the result in MBARI projects</w:t>
      </w:r>
      <w:r w:rsidR="007831A6">
        <w:t xml:space="preserve">, </w:t>
      </w:r>
      <w:r w:rsidR="00950837">
        <w:t xml:space="preserve">(2) </w:t>
      </w:r>
      <w:r w:rsidR="007831A6">
        <w:t xml:space="preserve">to chart a path of shared IP and subsequent commercialization of any result, and </w:t>
      </w:r>
      <w:r w:rsidR="00950837">
        <w:t xml:space="preserve">(3) </w:t>
      </w:r>
      <w:r w:rsidR="007831A6">
        <w:t>to protect existing MBARI background IP as needed.</w:t>
      </w:r>
    </w:p>
    <w:p w14:paraId="79452CDC" w14:textId="77777777" w:rsidR="008D741E" w:rsidRDefault="008D741E" w:rsidP="00D76DEB">
      <w:pPr>
        <w:ind w:left="360"/>
      </w:pPr>
    </w:p>
    <w:p w14:paraId="1C190CEF" w14:textId="3D2D21F8" w:rsidR="008D741E" w:rsidRDefault="008D741E" w:rsidP="008D741E">
      <w:pPr>
        <w:ind w:left="360"/>
      </w:pPr>
      <w:r>
        <w:t xml:space="preserve">With this material we aim to develop a connector that includes three Niobium based electrical brushes equally spaced such that two are always in contact with Niobium electrodes on the mooring wire. This principle is illustrated in Figure 1. As the vehicle rotates around the wire, the polarity of </w:t>
      </w:r>
    </w:p>
    <w:p w14:paraId="3C14A496" w14:textId="77777777" w:rsidR="008D741E" w:rsidRDefault="008D741E" w:rsidP="00D76DEB">
      <w:pPr>
        <w:ind w:left="360"/>
      </w:pPr>
    </w:p>
    <w:p w14:paraId="2874CE14" w14:textId="77777777" w:rsidR="008D741E" w:rsidRDefault="008D741E" w:rsidP="008D741E">
      <w:pPr>
        <w:keepNext/>
        <w:ind w:left="360"/>
      </w:pPr>
      <w:r>
        <w:rPr>
          <w:noProof/>
          <w:lang w:eastAsia="en-US"/>
        </w:rPr>
        <w:lastRenderedPageBreak/>
        <w:drawing>
          <wp:inline distT="0" distB="0" distL="0" distR="0" wp14:anchorId="1F2A3B02" wp14:editId="74145FB8">
            <wp:extent cx="5670595" cy="2927396"/>
            <wp:effectExtent l="0" t="0" r="6350" b="6350"/>
            <wp:docPr id="1" name="Picture 1" descr="RadialBru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adialBrush"/>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5774" cy="2935232"/>
                    </a:xfrm>
                    <a:prstGeom prst="rect">
                      <a:avLst/>
                    </a:prstGeom>
                    <a:noFill/>
                    <a:ln>
                      <a:noFill/>
                    </a:ln>
                  </pic:spPr>
                </pic:pic>
              </a:graphicData>
            </a:graphic>
          </wp:inline>
        </w:drawing>
      </w:r>
    </w:p>
    <w:p w14:paraId="2412AD29" w14:textId="489E3A0F" w:rsidR="008D741E" w:rsidRDefault="008D741E" w:rsidP="008D741E">
      <w:pPr>
        <w:pStyle w:val="Caption"/>
        <w:ind w:firstLine="360"/>
        <w:rPr>
          <w:b w:val="0"/>
        </w:rPr>
      </w:pPr>
      <w:r>
        <w:t xml:space="preserve">Figure </w:t>
      </w:r>
      <w:r w:rsidR="00AD0069">
        <w:fldChar w:fldCharType="begin"/>
      </w:r>
      <w:r w:rsidR="00AD0069">
        <w:instrText xml:space="preserve"> SEQ Figure \* ARABIC </w:instrText>
      </w:r>
      <w:r w:rsidR="00AD0069">
        <w:fldChar w:fldCharType="separate"/>
      </w:r>
      <w:r>
        <w:rPr>
          <w:noProof/>
        </w:rPr>
        <w:t>1</w:t>
      </w:r>
      <w:r w:rsidR="00AD0069">
        <w:rPr>
          <w:noProof/>
        </w:rPr>
        <w:fldChar w:fldCharType="end"/>
      </w:r>
      <w:r>
        <w:t>:</w:t>
      </w:r>
      <w:r w:rsidRPr="00534A19">
        <w:rPr>
          <w:b w:val="0"/>
        </w:rPr>
        <w:t xml:space="preserve"> </w:t>
      </w:r>
      <w:r w:rsidRPr="004964C0">
        <w:rPr>
          <w:b w:val="0"/>
        </w:rPr>
        <w:t>Illustration of brush arrangement around a round cable with Niobium contacts.</w:t>
      </w:r>
    </w:p>
    <w:p w14:paraId="79263F5E" w14:textId="5F22005E" w:rsidR="008D741E" w:rsidRDefault="008D741E" w:rsidP="008D741E"/>
    <w:p w14:paraId="3674F1C9" w14:textId="77777777" w:rsidR="008D741E" w:rsidRPr="008D741E" w:rsidRDefault="008D741E" w:rsidP="008D741E"/>
    <w:p w14:paraId="15E5EDB1" w14:textId="77777777" w:rsidR="008D741E" w:rsidRPr="008D741E" w:rsidRDefault="008D741E" w:rsidP="008D741E"/>
    <w:p w14:paraId="6C22E871" w14:textId="77777777" w:rsidR="008D741E" w:rsidRDefault="008D741E" w:rsidP="008D741E">
      <w:pPr>
        <w:keepNext/>
      </w:pPr>
      <w:r>
        <w:rPr>
          <w:noProof/>
          <w:lang w:eastAsia="en-US"/>
        </w:rPr>
        <w:drawing>
          <wp:inline distT="0" distB="0" distL="0" distR="0" wp14:anchorId="284C2AF4" wp14:editId="2E18D169">
            <wp:extent cx="5769272" cy="3657600"/>
            <wp:effectExtent l="0" t="0" r="3175" b="0"/>
            <wp:docPr id="2" name="Picture 2" descr="AUV_DockingCla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UV_DockingClamp"/>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83190" cy="3666424"/>
                    </a:xfrm>
                    <a:prstGeom prst="rect">
                      <a:avLst/>
                    </a:prstGeom>
                    <a:noFill/>
                    <a:ln>
                      <a:noFill/>
                    </a:ln>
                  </pic:spPr>
                </pic:pic>
              </a:graphicData>
            </a:graphic>
          </wp:inline>
        </w:drawing>
      </w:r>
    </w:p>
    <w:p w14:paraId="123C2460" w14:textId="77777777" w:rsidR="008D741E" w:rsidRDefault="008D741E" w:rsidP="008D741E">
      <w:pPr>
        <w:pStyle w:val="Caption"/>
        <w:spacing w:before="120"/>
        <w:rPr>
          <w:b w:val="0"/>
        </w:rPr>
      </w:pPr>
      <w:r>
        <w:t xml:space="preserve">Figure </w:t>
      </w:r>
      <w:r w:rsidR="00AD0069">
        <w:fldChar w:fldCharType="begin"/>
      </w:r>
      <w:r w:rsidR="00AD0069">
        <w:instrText xml:space="preserve"> SEQ Figure \* ARABIC </w:instrText>
      </w:r>
      <w:r w:rsidR="00AD0069">
        <w:fldChar w:fldCharType="separate"/>
      </w:r>
      <w:r>
        <w:rPr>
          <w:noProof/>
        </w:rPr>
        <w:t>2</w:t>
      </w:r>
      <w:r w:rsidR="00AD0069">
        <w:rPr>
          <w:noProof/>
        </w:rPr>
        <w:fldChar w:fldCharType="end"/>
      </w:r>
      <w:r>
        <w:t>:</w:t>
      </w:r>
      <w:r w:rsidRPr="00534A19">
        <w:rPr>
          <w:b w:val="0"/>
        </w:rPr>
        <w:t xml:space="preserve"> </w:t>
      </w:r>
      <w:r w:rsidRPr="006B4ECF">
        <w:rPr>
          <w:b w:val="0"/>
        </w:rPr>
        <w:t>Concept rendition of guide whiskers and latch clamped onto wire with Niobium contact strips.</w:t>
      </w:r>
    </w:p>
    <w:p w14:paraId="70E8522C" w14:textId="77777777" w:rsidR="00D170C0" w:rsidRDefault="00D170C0" w:rsidP="00D76DEB">
      <w:pPr>
        <w:ind w:left="360"/>
      </w:pPr>
    </w:p>
    <w:p w14:paraId="7B21E588" w14:textId="280854E1" w:rsidR="0007163F" w:rsidRDefault="0007163F" w:rsidP="00D76DEB">
      <w:pPr>
        <w:ind w:left="360"/>
      </w:pPr>
    </w:p>
    <w:p w14:paraId="40D4C76C" w14:textId="1375FCD1" w:rsidR="008D741E" w:rsidRDefault="00F44B7E" w:rsidP="00D76DEB">
      <w:pPr>
        <w:ind w:left="360"/>
      </w:pPr>
      <w:r>
        <w:lastRenderedPageBreak/>
        <w:t xml:space="preserve">any given brush will change, this necessitates the diode bridge to convert back to DC voltage for AUV battery charging. Since the Niobium material loses its self-insulating properties </w:t>
      </w:r>
      <w:r w:rsidR="008D741E">
        <w:t xml:space="preserve">above 60 volts, this system will transfer voltage below that point and a DC-DC converter (not shown) may be necessary to provide the appropriate voltage to the AUV. An important requirement for this design is that the result leaves the vehicle relatively free to move vertically and around the wire during use, reducing requirements on close positioning of the vehicle while charging. The tradeoffs in the mechanical design to achieve electrical contact while providing this flexibility is a primary </w:t>
      </w:r>
      <w:r w:rsidR="00A71484">
        <w:t>focus of</w:t>
      </w:r>
      <w:r w:rsidR="008D741E">
        <w:t xml:space="preserve"> this development.</w:t>
      </w:r>
    </w:p>
    <w:p w14:paraId="589644EE" w14:textId="77777777" w:rsidR="008D741E" w:rsidRDefault="008D741E" w:rsidP="00D76DEB">
      <w:pPr>
        <w:ind w:left="360"/>
      </w:pPr>
    </w:p>
    <w:p w14:paraId="62AD0D8F" w14:textId="618D8E46" w:rsidR="0007163F" w:rsidRDefault="0007163F" w:rsidP="00D76DEB">
      <w:pPr>
        <w:ind w:left="360"/>
      </w:pPr>
      <w:r>
        <w:t>In addition to power transfer, communication over this link is important</w:t>
      </w:r>
      <w:r w:rsidR="0050147A">
        <w:t>. T</w:t>
      </w:r>
      <w:r>
        <w:t xml:space="preserve">he project will work to enable this </w:t>
      </w:r>
      <w:r w:rsidR="00682AE9">
        <w:t xml:space="preserve">capability </w:t>
      </w:r>
      <w:r w:rsidR="00C432FB">
        <w:t xml:space="preserve">by </w:t>
      </w:r>
      <w:r>
        <w:t xml:space="preserve">superimposing a higher frequency signal on the power line. This is a common approach and is </w:t>
      </w:r>
      <w:r w:rsidR="00682AE9">
        <w:t xml:space="preserve">for example </w:t>
      </w:r>
      <w:r>
        <w:t xml:space="preserve">used in residential devices to provide an internet connection in homes over the existing AC house wiring. Communication over a Niobium connection has been demonstrated by Northrop Grumman, but </w:t>
      </w:r>
      <w:r w:rsidR="00682AE9">
        <w:t xml:space="preserve">is complicated by </w:t>
      </w:r>
      <w:r>
        <w:t>the rotating brush and diode rectification scheme. It will be necessary to adapt these techniques to the slightly more complicated electrical topology planned here.</w:t>
      </w:r>
    </w:p>
    <w:p w14:paraId="6703DB3F" w14:textId="41152793" w:rsidR="004964C0" w:rsidRDefault="004964C0" w:rsidP="00D76DEB">
      <w:pPr>
        <w:ind w:left="360"/>
      </w:pPr>
    </w:p>
    <w:p w14:paraId="639C136F" w14:textId="2C4E866C" w:rsidR="0007163F" w:rsidRDefault="0007163F" w:rsidP="00D76DEB">
      <w:pPr>
        <w:ind w:left="360"/>
      </w:pPr>
      <w:r>
        <w:t>Integration of such a latch</w:t>
      </w:r>
      <w:r w:rsidR="00DB0E4C">
        <w:t>, power system, and communication system</w:t>
      </w:r>
      <w:r>
        <w:t xml:space="preserve"> into a</w:t>
      </w:r>
      <w:r w:rsidR="00DB0E4C">
        <w:t>n</w:t>
      </w:r>
      <w:r>
        <w:t xml:space="preserve"> AUV and subsequent demonstration of the full concept also brings some design challenges. As shown in the concept sketch in Figure 2, additional details involving articulating guide whiskers and a mechanism to guide the cable into the latch and subsequently close the latch are important. </w:t>
      </w:r>
      <w:r w:rsidR="00DB0E4C">
        <w:t xml:space="preserve">Solving these mechanical design challenges in a manner that is consistent with the AUV design are also an important part of this project. Although </w:t>
      </w:r>
      <w:r w:rsidR="00682AE9">
        <w:t>we will aim</w:t>
      </w:r>
      <w:r w:rsidR="00577E05">
        <w:t xml:space="preserve"> first</w:t>
      </w:r>
      <w:r w:rsidR="00682AE9">
        <w:t xml:space="preserve"> to </w:t>
      </w:r>
      <w:r w:rsidR="00DB0E4C">
        <w:t>implement</w:t>
      </w:r>
      <w:r w:rsidR="00682AE9">
        <w:t xml:space="preserve"> this concept</w:t>
      </w:r>
      <w:r w:rsidR="00DB0E4C">
        <w:t xml:space="preserve"> at the nose of the vehicle, alternative possibilities are also worth investigating. In particular, if the </w:t>
      </w:r>
      <w:r w:rsidR="00682AE9">
        <w:t xml:space="preserve">guide </w:t>
      </w:r>
      <w:r w:rsidR="00DB0E4C">
        <w:t>whiskers and latch can be moved behind the nose section, the valuable sensor area at the nose is maintained</w:t>
      </w:r>
      <w:r w:rsidR="00682AE9">
        <w:t xml:space="preserve">, which could result in a more even movement of the </w:t>
      </w:r>
      <w:r w:rsidR="00DB0E4C">
        <w:t xml:space="preserve">vehicle </w:t>
      </w:r>
      <w:r w:rsidR="00682AE9">
        <w:t>along the</w:t>
      </w:r>
      <w:r w:rsidR="00DB0E4C">
        <w:t xml:space="preserve"> mooring wire. There are tradeoffs in these details that will be an area of investigation of this project. The LRAUV is an excellent platform to perform this testing and will be the initial and primary use case pursued in this project, although there are other platforms used in oceanographic science such as vertical profilers that may benefit from these developments.</w:t>
      </w:r>
    </w:p>
    <w:p w14:paraId="4C3C2B79" w14:textId="77777777" w:rsidR="00DB0E4C" w:rsidRDefault="00DB0E4C" w:rsidP="006B4ECF">
      <w:pPr>
        <w:jc w:val="center"/>
      </w:pPr>
    </w:p>
    <w:p w14:paraId="31F4F9FF" w14:textId="77777777" w:rsidR="006B4ECF" w:rsidRPr="004964C0" w:rsidRDefault="006B4ECF" w:rsidP="004964C0"/>
    <w:p w14:paraId="7A8CC305" w14:textId="77777777" w:rsidR="00D76DEB" w:rsidRPr="00406FB4" w:rsidRDefault="00D76DEB" w:rsidP="00D76DEB">
      <w:pPr>
        <w:ind w:left="360"/>
        <w:rPr>
          <w:b/>
        </w:rPr>
      </w:pPr>
      <w:r>
        <w:rPr>
          <w:b/>
        </w:rPr>
        <w:t>Marine Operations/Field Programs</w:t>
      </w:r>
    </w:p>
    <w:p w14:paraId="05229214" w14:textId="6D714CA0" w:rsidR="00D76DEB" w:rsidRDefault="00D76DEB" w:rsidP="00D76DEB">
      <w:pPr>
        <w:ind w:left="360"/>
      </w:pPr>
    </w:p>
    <w:p w14:paraId="1A4AB51A" w14:textId="2B00C19F" w:rsidR="00D76DEB" w:rsidRDefault="00D86C3C" w:rsidP="00D76DEB">
      <w:pPr>
        <w:ind w:left="360"/>
      </w:pPr>
      <w:r>
        <w:t xml:space="preserve">At sea testing of the latching device will be necessary to </w:t>
      </w:r>
      <w:r w:rsidR="0092028F">
        <w:t>demonstrate</w:t>
      </w:r>
      <w:r>
        <w:t xml:space="preserve"> effectiveness and ways to improve/refine the design. </w:t>
      </w:r>
      <w:r w:rsidR="00290088">
        <w:t>In order for this project to accurately refle</w:t>
      </w:r>
      <w:r w:rsidR="00DB0E4C">
        <w:t xml:space="preserve">ct the development costs of the </w:t>
      </w:r>
      <w:r w:rsidR="00290088">
        <w:t xml:space="preserve">proposed device, at-sea testing </w:t>
      </w:r>
      <w:r>
        <w:t>(</w:t>
      </w:r>
      <w:r w:rsidR="00290088">
        <w:t>and subsequent use</w:t>
      </w:r>
      <w:r>
        <w:t>) activities are</w:t>
      </w:r>
      <w:r w:rsidR="00290088">
        <w:t xml:space="preserve"> included in </w:t>
      </w:r>
      <w:r w:rsidR="00290088" w:rsidRPr="00D86C3C">
        <w:rPr>
          <w:i/>
        </w:rPr>
        <w:t>902101</w:t>
      </w:r>
      <w:r w:rsidRPr="00D86C3C">
        <w:rPr>
          <w:i/>
        </w:rPr>
        <w:t xml:space="preserve"> - </w:t>
      </w:r>
      <w:r w:rsidR="00290088" w:rsidRPr="00D86C3C">
        <w:rPr>
          <w:i/>
        </w:rPr>
        <w:t>LRAUV Technology Development and Fleet Operations</w:t>
      </w:r>
      <w:r w:rsidR="00290088">
        <w:t xml:space="preserve">. As such, this project does not </w:t>
      </w:r>
      <w:r>
        <w:t xml:space="preserve">currently plan to </w:t>
      </w:r>
      <w:r w:rsidR="00290088">
        <w:t>directly include any marine operations/field programs but does include resources for support of those effort</w:t>
      </w:r>
      <w:r w:rsidR="00682AE9">
        <w:t>s</w:t>
      </w:r>
      <w:r w:rsidR="00290088">
        <w:t>.</w:t>
      </w:r>
      <w:r>
        <w:t xml:space="preserve"> While this applies</w:t>
      </w:r>
      <w:r w:rsidR="00446E8B">
        <w:t xml:space="preserve"> </w:t>
      </w:r>
      <w:r w:rsidR="00682AE9">
        <w:t>to</w:t>
      </w:r>
      <w:r>
        <w:t xml:space="preserve"> the primary use case of the LRAUV, it is possible that other uses of this technology could become apparent through the life of the project. In that case the appropriate way to test any such uses will be identified in subsequent proposals.</w:t>
      </w:r>
    </w:p>
    <w:p w14:paraId="3F1263E3" w14:textId="2BC721EA" w:rsidR="00406FB4" w:rsidRDefault="00406FB4" w:rsidP="00D76DEB">
      <w:pPr>
        <w:outlineLvl w:val="0"/>
        <w:rPr>
          <w:b/>
          <w:bCs/>
          <w:iCs/>
        </w:rPr>
      </w:pPr>
    </w:p>
    <w:p w14:paraId="116CDBDD" w14:textId="2599D98B" w:rsidR="00270C84" w:rsidRDefault="00270C84" w:rsidP="00D76DEB">
      <w:pPr>
        <w:outlineLvl w:val="0"/>
        <w:rPr>
          <w:b/>
          <w:bCs/>
          <w:iCs/>
        </w:rPr>
      </w:pPr>
    </w:p>
    <w:p w14:paraId="1A3B7EB1" w14:textId="5638A31D" w:rsidR="00270C84" w:rsidRDefault="00270C84" w:rsidP="00D76DEB">
      <w:pPr>
        <w:outlineLvl w:val="0"/>
        <w:rPr>
          <w:b/>
          <w:bCs/>
          <w:iCs/>
        </w:rPr>
      </w:pPr>
    </w:p>
    <w:p w14:paraId="55D675A9" w14:textId="77777777" w:rsidR="00270C84" w:rsidRDefault="00270C84" w:rsidP="00D76DEB">
      <w:pPr>
        <w:outlineLvl w:val="0"/>
        <w:rPr>
          <w:b/>
          <w:bCs/>
          <w:iCs/>
        </w:rPr>
      </w:pP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4BFFF46A" w:rsidR="00406FB4" w:rsidRDefault="00290088" w:rsidP="00D76DEB">
      <w:pPr>
        <w:ind w:left="360"/>
      </w:pPr>
      <w:r>
        <w:t>All of the data generated by this project will be engineering test data.</w:t>
      </w: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3283A53B" w:rsidR="00437DF8" w:rsidRDefault="00406FB4" w:rsidP="00D76DEB">
      <w:pPr>
        <w:ind w:left="360"/>
        <w:rPr>
          <w:b/>
        </w:rPr>
      </w:pPr>
      <w:r>
        <w:br/>
      </w:r>
      <w:r w:rsidR="00290088">
        <w:t xml:space="preserve">Storage in project folder on the </w:t>
      </w:r>
      <w:r w:rsidR="003F014D">
        <w:t>Project Library</w:t>
      </w:r>
      <w:r w:rsidR="00290088">
        <w:t xml:space="preserve"> share.</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4FAED82E" w:rsidR="00406FB4" w:rsidRDefault="00290088" w:rsidP="00D76DEB">
      <w:pPr>
        <w:ind w:left="360"/>
      </w:pPr>
      <w:r>
        <w:t xml:space="preserve">We may have occasion to share test results with Northrop Grumman engineering staff, which will be done under the provisions of a licensing agreement for the </w:t>
      </w:r>
      <w:r w:rsidRPr="00577E05">
        <w:rPr>
          <w:i/>
        </w:rPr>
        <w:t>Niobicon</w:t>
      </w:r>
      <w:r>
        <w:t xml:space="preserve"> material.</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35B3E2BC" w:rsidR="00D76DEB" w:rsidRDefault="00290088" w:rsidP="00D76DEB">
      <w:pPr>
        <w:ind w:left="360"/>
      </w:pPr>
      <w:r>
        <w:t>Minimal.</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0FBAE326" w14:textId="52B74513" w:rsidR="00D76DEB" w:rsidRDefault="003F014D" w:rsidP="00D76DEB">
      <w:pPr>
        <w:ind w:left="360"/>
      </w:pPr>
      <w:r>
        <w:t>By creating the technology needed for a long-term presence of AUVs in the ocean, we aim to enable capabilities of autonomous oceanographic observing and process characterization over extended time scales and in remote locations that lack shore support. Therefore</w:t>
      </w:r>
      <w:r w:rsidR="00682AE9">
        <w:t>,</w:t>
      </w:r>
      <w:r>
        <w:t xml:space="preserve"> the consumers of this development are ocean observing systems and those interested in making such measurements.</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6BE1F0A5" w:rsidR="0053116A" w:rsidRDefault="00290088" w:rsidP="0053116A">
      <w:pPr>
        <w:ind w:left="360"/>
      </w:pPr>
      <w:r>
        <w:t>No outreach specific activities are planned.</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01913464" w14:textId="5AAA65D2" w:rsidR="008C4CA6" w:rsidRDefault="0067498A" w:rsidP="000A0DC2">
      <w:pPr>
        <w:ind w:left="360"/>
      </w:pPr>
      <w:r>
        <w:t xml:space="preserve">Yes, we are working on a license and Joint IP agreement with Northrop Grumman to allow MBARI to use the </w:t>
      </w:r>
      <w:r w:rsidRPr="00577E05">
        <w:rPr>
          <w:i/>
        </w:rPr>
        <w:t>N</w:t>
      </w:r>
      <w:r w:rsidR="0005796A" w:rsidRPr="00577E05">
        <w:rPr>
          <w:i/>
        </w:rPr>
        <w:t>iobicon</w:t>
      </w:r>
      <w:r w:rsidR="0005796A">
        <w:t xml:space="preserve"> material</w:t>
      </w:r>
      <w:r w:rsidR="000A0DC2">
        <w:t xml:space="preserve"> for this project</w:t>
      </w:r>
      <w:r w:rsidR="0005796A">
        <w:t>.</w:t>
      </w:r>
      <w:r w:rsidR="000A0DC2">
        <w:t xml:space="preserve"> Negotiations are currently underway to ensure this </w:t>
      </w:r>
      <w:r w:rsidR="000A0DC2">
        <w:lastRenderedPageBreak/>
        <w:t>license agreement meets the needs and requirements of both MBARI and Northrop Grumman. We aim to create a collaborative environment with this agreement such that Northrop Grumman has</w:t>
      </w:r>
      <w:r w:rsidR="00682AE9">
        <w:t xml:space="preserve"> </w:t>
      </w:r>
      <w:r w:rsidR="000A0DC2">
        <w:t>motivation to market the developments of this project if successful.</w:t>
      </w:r>
    </w:p>
    <w:p w14:paraId="79FDA0C9" w14:textId="77777777" w:rsidR="000A0DC2" w:rsidRDefault="000A0DC2" w:rsidP="000A0DC2">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7CA93E4A" w:rsidR="00C571FC" w:rsidRDefault="0067498A" w:rsidP="008C4CA6">
      <w:pPr>
        <w:ind w:left="360"/>
        <w:rPr>
          <w:b/>
        </w:rPr>
      </w:pPr>
      <w:r>
        <w:t>The draft Joint IP agreement with Northrop Grumman has specific provisions for sharing IP developed by this project. In summary, joint IP developed by this project will be usable by Northrop Grumman free of charge, and licensable by Northrop Grumman to third parties in a manner that benefi</w:t>
      </w:r>
      <w:r w:rsidR="00446E8B">
        <w:t>ts</w:t>
      </w:r>
      <w:r>
        <w:t xml:space="preserve"> both MBARI and Northrop Grumman. </w:t>
      </w:r>
      <w:r w:rsidR="0005796A">
        <w:t>The</w:t>
      </w:r>
      <w:r w:rsidR="0041108D">
        <w:t xml:space="preserve"> intention is</w:t>
      </w:r>
      <w:r w:rsidR="000A0DC2">
        <w:t xml:space="preserve"> also</w:t>
      </w:r>
      <w:r w:rsidR="0041108D">
        <w:t xml:space="preserve"> that background IP f</w:t>
      </w:r>
      <w:r w:rsidR="00180119">
        <w:t>rom</w:t>
      </w:r>
      <w:r w:rsidR="0041108D">
        <w:t xml:space="preserve"> MBARI and Northrop Grumman is not included in the </w:t>
      </w:r>
      <w:r w:rsidR="00180119">
        <w:t>Joint IP or Joint IP rights</w:t>
      </w:r>
      <w:r w:rsidR="00682AE9">
        <w:t>. T</w:t>
      </w:r>
      <w:r w:rsidR="00180119">
        <w:t xml:space="preserve">his goal is one reason for not including AUV testing in this project. </w:t>
      </w:r>
      <w:r w:rsidR="0041108D">
        <w:t>These details are currently being negotiated.</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180119">
      <w:pPr>
        <w:rPr>
          <w:b/>
        </w:rPr>
      </w:pPr>
    </w:p>
    <w:p w14:paraId="42AF6216" w14:textId="1DE8365F" w:rsidR="00C571FC" w:rsidRDefault="0067498A" w:rsidP="008C4CA6">
      <w:pPr>
        <w:ind w:left="360"/>
        <w:rPr>
          <w:b/>
        </w:rPr>
      </w:pPr>
      <w:r>
        <w:t xml:space="preserve">Yes, potentially. Because </w:t>
      </w:r>
      <w:r w:rsidR="00F74EED">
        <w:t>these</w:t>
      </w:r>
      <w:r>
        <w:t xml:space="preserve"> opportunities will most likely be dependent upon </w:t>
      </w:r>
      <w:r w:rsidR="00180119">
        <w:t>existing</w:t>
      </w:r>
      <w:r>
        <w:t xml:space="preserve"> Northrop Grumman patents on the </w:t>
      </w:r>
      <w:r w:rsidRPr="00577E05">
        <w:rPr>
          <w:i/>
        </w:rPr>
        <w:t>Niobicon</w:t>
      </w:r>
      <w:r>
        <w:t xml:space="preserve"> materials, the Joint IP agreement under negotiation identifies Northrop Grumman as the agent that would pursue patent protection of joint IP developed in this project.</w:t>
      </w:r>
    </w:p>
    <w:p w14:paraId="1C0C68A8" w14:textId="3205D018"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207BD572" w:rsidR="00701300" w:rsidRDefault="009F1510" w:rsidP="009863F0">
      <w:r>
        <w:t xml:space="preserve">Although this is a new project proposal, we have worked throughout 2020 to secure access to the </w:t>
      </w:r>
      <w:r w:rsidRPr="00577E05">
        <w:rPr>
          <w:i/>
        </w:rPr>
        <w:t>Niobicon</w:t>
      </w:r>
      <w:r>
        <w:t xml:space="preserve"> material, experiment with it in lab testing, and design a first prototype to explore the mechanical and electrical design options in the test tank.</w:t>
      </w:r>
    </w:p>
    <w:p w14:paraId="5D6EE641" w14:textId="77777777" w:rsidR="00270C84" w:rsidRDefault="00270C84"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292C0819" w14:textId="6ED089D1" w:rsidR="00160337" w:rsidRDefault="003D5067" w:rsidP="009863F0">
      <w:r>
        <w:t xml:space="preserve">In 2021, this project will work to develop and refine prototypes of the envisioned latching connector, integrate them into the LRAUV, and do at-sea testing. The project plan includes a number of prototypes of progressive complexity. The first effort will be limited to test-tank use and will not include features needed to open and close. The purpose of this is to demonstrate the basic power transfer, learn how loosely coupled the latch can be on the wire, and experiment with simultaneously transmitting data over the connection while charging. </w:t>
      </w:r>
      <w:r w:rsidR="00534A19">
        <w:t xml:space="preserve">Figure 3 illustrates the design of this initial prototype. </w:t>
      </w:r>
      <w:r w:rsidR="00BE24A0">
        <w:t>Subsequent prototypes will refine this design as needed to meet the requirements, add the capability to open and close around the wire, and add features to be integrated into the LRAUV (whiskers, mounting, etc). We have begun the initial test-tank prototype design in 2020 with resources freed up by the curtailed wave-energy buoy deployment season</w:t>
      </w:r>
      <w:r w:rsidR="00446E8B">
        <w:t>.</w:t>
      </w:r>
      <w:r w:rsidR="00BE24A0">
        <w:t xml:space="preserve"> Figure 3 illustrates that design.</w:t>
      </w:r>
      <w:r w:rsidR="00160337">
        <w:t xml:space="preserve"> Much of this work is mechanical and electrical design work to enable power and communications over the latch. In both cases this work includes developing interfaces to a mooring system, and the LRAUV.</w:t>
      </w:r>
    </w:p>
    <w:p w14:paraId="40C90800" w14:textId="548AF743" w:rsidR="00517D9B" w:rsidRDefault="00517D9B" w:rsidP="002B71A0">
      <w:pPr>
        <w:outlineLvl w:val="0"/>
        <w:rPr>
          <w:b/>
          <w:bCs/>
        </w:rPr>
      </w:pPr>
    </w:p>
    <w:p w14:paraId="723CB175" w14:textId="40B8BC5E" w:rsidR="0029461E" w:rsidRDefault="0029461E" w:rsidP="002B71A0">
      <w:pPr>
        <w:outlineLvl w:val="0"/>
        <w:rPr>
          <w:b/>
          <w:bCs/>
        </w:rPr>
      </w:pPr>
    </w:p>
    <w:p w14:paraId="1E624AD3" w14:textId="77777777" w:rsidR="0029461E" w:rsidRDefault="0029461E" w:rsidP="00DE6EAC">
      <w:pPr>
        <w:keepNext/>
        <w:jc w:val="center"/>
      </w:pPr>
      <w:r>
        <w:rPr>
          <w:noProof/>
          <w:lang w:eastAsia="en-US"/>
        </w:rPr>
        <w:drawing>
          <wp:inline distT="0" distB="0" distL="0" distR="0" wp14:anchorId="33252522" wp14:editId="79293426">
            <wp:extent cx="4492792" cy="3538855"/>
            <wp:effectExtent l="0" t="0" r="3175" b="444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_merged"/>
                    <pic:cNvPicPr>
                      <a:picLocks/>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492792" cy="3538855"/>
                    </a:xfrm>
                    <a:prstGeom prst="rect">
                      <a:avLst/>
                    </a:prstGeom>
                    <a:noFill/>
                    <a:ln>
                      <a:noFill/>
                    </a:ln>
                  </pic:spPr>
                </pic:pic>
              </a:graphicData>
            </a:graphic>
          </wp:inline>
        </w:drawing>
      </w:r>
    </w:p>
    <w:p w14:paraId="3BDD4822" w14:textId="3558252E" w:rsidR="0029461E" w:rsidRPr="00FA1D23" w:rsidRDefault="0029461E" w:rsidP="0029461E">
      <w:pPr>
        <w:pStyle w:val="Caption"/>
        <w:spacing w:before="120"/>
        <w:rPr>
          <w:b w:val="0"/>
        </w:rPr>
      </w:pPr>
      <w:r>
        <w:t xml:space="preserve">Figure </w:t>
      </w:r>
      <w:r w:rsidR="00AD0069">
        <w:fldChar w:fldCharType="begin"/>
      </w:r>
      <w:r w:rsidR="00AD0069">
        <w:instrText xml:space="preserve"> SEQ Figure \* ARABIC </w:instrText>
      </w:r>
      <w:r w:rsidR="00AD0069">
        <w:fldChar w:fldCharType="separate"/>
      </w:r>
      <w:r>
        <w:rPr>
          <w:noProof/>
        </w:rPr>
        <w:t>3</w:t>
      </w:r>
      <w:r w:rsidR="00AD0069">
        <w:rPr>
          <w:noProof/>
        </w:rPr>
        <w:fldChar w:fldCharType="end"/>
      </w:r>
      <w:r>
        <w:t>:</w:t>
      </w:r>
      <w:r w:rsidRPr="00FA1D23">
        <w:rPr>
          <w:b w:val="0"/>
        </w:rPr>
        <w:t xml:space="preserve"> The image </w:t>
      </w:r>
      <w:r>
        <w:rPr>
          <w:b w:val="0"/>
        </w:rPr>
        <w:t xml:space="preserve">on the left </w:t>
      </w:r>
      <w:r w:rsidRPr="00FA1D23">
        <w:rPr>
          <w:b w:val="0"/>
        </w:rPr>
        <w:t xml:space="preserve">is the </w:t>
      </w:r>
      <w:r>
        <w:rPr>
          <w:b w:val="0"/>
        </w:rPr>
        <w:t xml:space="preserve">design for the first test-tank prototype and is </w:t>
      </w:r>
      <w:r w:rsidRPr="00FA1D23">
        <w:rPr>
          <w:b w:val="0"/>
        </w:rPr>
        <w:t xml:space="preserve">about 3” long. The image </w:t>
      </w:r>
      <w:r>
        <w:rPr>
          <w:b w:val="0"/>
        </w:rPr>
        <w:t xml:space="preserve">on the right </w:t>
      </w:r>
      <w:r w:rsidRPr="00FA1D23">
        <w:rPr>
          <w:b w:val="0"/>
        </w:rPr>
        <w:t xml:space="preserve">is a </w:t>
      </w:r>
      <w:r>
        <w:rPr>
          <w:b w:val="0"/>
        </w:rPr>
        <w:t>cut-away</w:t>
      </w:r>
      <w:r w:rsidRPr="00FA1D23">
        <w:rPr>
          <w:b w:val="0"/>
        </w:rPr>
        <w:t xml:space="preserve"> view of the </w:t>
      </w:r>
      <w:r>
        <w:rPr>
          <w:b w:val="0"/>
        </w:rPr>
        <w:t xml:space="preserve">same </w:t>
      </w:r>
      <w:r w:rsidRPr="00FA1D23">
        <w:rPr>
          <w:b w:val="0"/>
        </w:rPr>
        <w:t xml:space="preserve">device illustrating the spring-loaded Niobium brushes that will impinge on </w:t>
      </w:r>
      <w:r>
        <w:rPr>
          <w:b w:val="0"/>
        </w:rPr>
        <w:t xml:space="preserve">the </w:t>
      </w:r>
      <w:r w:rsidR="00B4606C">
        <w:rPr>
          <w:b w:val="0"/>
        </w:rPr>
        <w:t>N</w:t>
      </w:r>
      <w:r w:rsidR="00DE6EAC">
        <w:rPr>
          <w:b w:val="0"/>
        </w:rPr>
        <w:t xml:space="preserve">iobium strips in the </w:t>
      </w:r>
      <w:r>
        <w:rPr>
          <w:b w:val="0"/>
        </w:rPr>
        <w:t>cable</w:t>
      </w:r>
      <w:r w:rsidRPr="00FA1D23">
        <w:rPr>
          <w:b w:val="0"/>
        </w:rPr>
        <w:t xml:space="preserve">. The rollers are to promote vertical motion. </w:t>
      </w:r>
      <w:r>
        <w:rPr>
          <w:b w:val="0"/>
        </w:rPr>
        <w:t>This prototype is for initial tank testing of the power and communications transfer and will simply be assembled on the test cable for that purpose</w:t>
      </w:r>
      <w:r w:rsidR="00756BEC">
        <w:rPr>
          <w:b w:val="0"/>
        </w:rPr>
        <w:t>, so does not require a mechanism to open and close.</w:t>
      </w:r>
      <w:r>
        <w:rPr>
          <w:b w:val="0"/>
        </w:rPr>
        <w:t xml:space="preserve"> </w:t>
      </w:r>
    </w:p>
    <w:p w14:paraId="0A1F42A9" w14:textId="77777777" w:rsidR="0029461E" w:rsidRDefault="0029461E"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2962F5FF" w:rsidR="00517D9B" w:rsidRDefault="00AB3F53" w:rsidP="00517D9B">
      <w:r>
        <w:t>The License and Joint IP agreements described above will potentially be in place by the end of 2020.</w:t>
      </w:r>
      <w:r w:rsidR="00A60207">
        <w:t xml:space="preserve"> </w:t>
      </w:r>
      <w:r>
        <w:t xml:space="preserve">The 2021 period will include intellectual property developments related to the specific engineering/technology developments planned. Because the initial focus is on development, dissemination of that IP is unlikely in 2021, but not impossible. The dissemination mechanisms will follow those in the Joint IP agreement that is currently being negotiated. </w:t>
      </w:r>
    </w:p>
    <w:p w14:paraId="279A3778" w14:textId="0CC54B56"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0D5801CD"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w:t>
      </w:r>
      <w:r w:rsidR="00A60207">
        <w:rPr>
          <w:bCs/>
          <w:i/>
        </w:rPr>
        <w:t xml:space="preserve"> </w:t>
      </w:r>
    </w:p>
    <w:p w14:paraId="22F2296D" w14:textId="3CCDA9E3" w:rsidR="00701300" w:rsidRDefault="00701300" w:rsidP="009863F0"/>
    <w:p w14:paraId="3F2BED67" w14:textId="7D8E9C6E" w:rsidR="00701300" w:rsidRPr="00505B07" w:rsidRDefault="00D53F24" w:rsidP="009863F0">
      <w:r>
        <w:t xml:space="preserve">Field programs to test the device developed in this project </w:t>
      </w:r>
      <w:r w:rsidR="00B05E37">
        <w:t>are planned</w:t>
      </w:r>
      <w:r>
        <w:t xml:space="preserve"> as part of</w:t>
      </w:r>
      <w:r w:rsidRPr="00D86C3C">
        <w:rPr>
          <w:i/>
        </w:rPr>
        <w:t xml:space="preserve"> LRAUV Technology Development and Fleet Operations</w:t>
      </w:r>
      <w:r w:rsidR="00505B07">
        <w:rPr>
          <w:i/>
        </w:rPr>
        <w:t>, 90210.</w:t>
      </w:r>
      <w:r w:rsidR="00A60207">
        <w:rPr>
          <w:i/>
        </w:rPr>
        <w:t xml:space="preserve"> </w:t>
      </w:r>
      <w:r w:rsidR="00505B07">
        <w:t>In order to keep this project</w:t>
      </w:r>
      <w:r w:rsidR="00446E8B">
        <w:t>’</w:t>
      </w:r>
      <w:r w:rsidR="00505B07">
        <w:t>s developments linked to the wave energy developments</w:t>
      </w:r>
      <w:r w:rsidR="00B05E37">
        <w:t xml:space="preserve"> without involving th</w:t>
      </w:r>
      <w:r w:rsidR="00446E8B">
        <w:t>e</w:t>
      </w:r>
      <w:r w:rsidR="00B05E37">
        <w:t xml:space="preserve"> hardware in </w:t>
      </w:r>
      <w:r w:rsidR="00446E8B">
        <w:t xml:space="preserve">that </w:t>
      </w:r>
      <w:r w:rsidR="00B05E37">
        <w:t>project directly</w:t>
      </w:r>
      <w:r w:rsidR="00505B07">
        <w:t xml:space="preserve">, we are planning to have specific mooring equipment developments and integrations for the needed tests to be performed as </w:t>
      </w:r>
      <w:r w:rsidR="00505B07">
        <w:lastRenderedPageBreak/>
        <w:t xml:space="preserve">part of </w:t>
      </w:r>
      <w:r w:rsidR="00B05E37" w:rsidRPr="00B05E37">
        <w:rPr>
          <w:i/>
        </w:rPr>
        <w:t>Wave Energy Conversion for Oceanographic Applications, 901405</w:t>
      </w:r>
      <w:r w:rsidR="00B05E37">
        <w:t xml:space="preserve">. </w:t>
      </w:r>
      <w:r w:rsidR="00505B07">
        <w:t>We currently do not anticipate a need for other at-sea testing that would be part of this project.</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62FD04E5"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9"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w:t>
      </w:r>
      <w:r w:rsidR="00A60207">
        <w:rPr>
          <w:bCs/>
          <w:i/>
        </w:rPr>
        <w:t xml:space="preserve"> </w:t>
      </w:r>
      <w:hyperlink r:id="rId20"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258A155E" w:rsidR="00994255" w:rsidRPr="005E0146" w:rsidRDefault="006C0FF2" w:rsidP="00994255">
      <w:pPr>
        <w:rPr>
          <w:bCs/>
        </w:rPr>
      </w:pPr>
      <w:r>
        <w:t>Non</w:t>
      </w:r>
      <w:r w:rsidR="00B05E37">
        <w:t>e</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4EE429E8"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46899770" w:rsidR="007C2DAC" w:rsidRDefault="006C0FF2"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23A36D18" w:rsidR="007C2DAC" w:rsidRDefault="006C0FF2"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06A911B8" w:rsidR="007C2DAC" w:rsidRDefault="006C0FF2"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2DC9ADF2" w:rsidR="007C2DAC" w:rsidRPr="007C2DAC" w:rsidRDefault="006C0FF2"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2F5B727" w:rsidR="00B12E69" w:rsidRDefault="0011708D" w:rsidP="009863F0">
      <w:r>
        <w:t>Tested Prototypes.</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1"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0F0288DB" w:rsidR="00B12E69" w:rsidRDefault="008E3819" w:rsidP="009863F0">
      <w:r>
        <w:t>Milestone 1:</w:t>
      </w:r>
      <w:r w:rsidR="00A60207">
        <w:t xml:space="preserve"> </w:t>
      </w:r>
      <w:r>
        <w:t>Completion and Testing of First Prototype</w:t>
      </w:r>
    </w:p>
    <w:p w14:paraId="1420E124" w14:textId="676A3CA8" w:rsidR="008E3819" w:rsidRDefault="008E3819" w:rsidP="008E3819">
      <w:r>
        <w:t>Milestone 2:</w:t>
      </w:r>
      <w:r w:rsidR="00A60207">
        <w:t xml:space="preserve"> </w:t>
      </w:r>
      <w:r>
        <w:t xml:space="preserve">Completion and Testing of </w:t>
      </w:r>
      <w:r w:rsidR="006E747C">
        <w:t>Second</w:t>
      </w:r>
      <w:r>
        <w:t xml:space="preserve"> Prototype</w:t>
      </w:r>
    </w:p>
    <w:p w14:paraId="21DAE902" w14:textId="739BBE78" w:rsidR="008E3819" w:rsidRDefault="008E3819" w:rsidP="008E3819">
      <w:r>
        <w:t>Milestone 3:</w:t>
      </w:r>
      <w:r w:rsidR="00A60207">
        <w:t xml:space="preserve"> </w:t>
      </w:r>
      <w:r>
        <w:t xml:space="preserve">Completion and Testing of </w:t>
      </w:r>
      <w:r w:rsidR="006E747C">
        <w:t>Third</w:t>
      </w:r>
      <w:r>
        <w:t xml:space="preserve"> Prototype</w:t>
      </w:r>
      <w:r w:rsidR="00E50792">
        <w:t xml:space="preserve"> and Payment of License Fee</w:t>
      </w:r>
    </w:p>
    <w:p w14:paraId="529AB332" w14:textId="77777777" w:rsidR="008E3819" w:rsidRDefault="008E381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980"/>
        <w:gridCol w:w="2070"/>
        <w:gridCol w:w="1710"/>
        <w:gridCol w:w="2913"/>
      </w:tblGrid>
      <w:tr w:rsidR="00E50792" w:rsidRPr="00CB2511" w14:paraId="4061C1E2" w14:textId="77777777" w:rsidTr="00E50792">
        <w:trPr>
          <w:trHeight w:val="569"/>
        </w:trPr>
        <w:tc>
          <w:tcPr>
            <w:tcW w:w="1368" w:type="dxa"/>
          </w:tcPr>
          <w:p w14:paraId="791FD65F" w14:textId="77777777" w:rsidR="00E50792" w:rsidRDefault="00E50792" w:rsidP="001A1006">
            <w:pPr>
              <w:rPr>
                <w:b/>
                <w:sz w:val="20"/>
                <w:szCs w:val="20"/>
              </w:rPr>
            </w:pPr>
            <w:r>
              <w:rPr>
                <w:b/>
                <w:sz w:val="20"/>
                <w:szCs w:val="20"/>
              </w:rPr>
              <w:lastRenderedPageBreak/>
              <w:t xml:space="preserve">2021 Project Start Date: </w:t>
            </w:r>
          </w:p>
          <w:p w14:paraId="557004FA" w14:textId="77777777" w:rsidR="00E50792" w:rsidRPr="001A1006" w:rsidRDefault="00E50792" w:rsidP="001A1006">
            <w:pPr>
              <w:rPr>
                <w:b/>
                <w:sz w:val="16"/>
                <w:szCs w:val="20"/>
              </w:rPr>
            </w:pPr>
            <w:r>
              <w:rPr>
                <w:sz w:val="16"/>
              </w:rPr>
              <w:fldChar w:fldCharType="begin">
                <w:ffData>
                  <w:name w:val="Text9"/>
                  <w:enabled/>
                  <w:calcOnExit w:val="0"/>
                  <w:textInput>
                    <w:default w:val="MM/DD/2021"/>
                  </w:textInput>
                </w:ffData>
              </w:fldChar>
            </w:r>
            <w:bookmarkStart w:id="0"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0"/>
          </w:p>
        </w:tc>
        <w:tc>
          <w:tcPr>
            <w:tcW w:w="1980" w:type="dxa"/>
            <w:vAlign w:val="center"/>
          </w:tcPr>
          <w:p w14:paraId="457BDE6F" w14:textId="77777777" w:rsidR="00E50792" w:rsidRPr="00CB2511" w:rsidRDefault="00E50792" w:rsidP="00CB2511">
            <w:pPr>
              <w:jc w:val="center"/>
              <w:rPr>
                <w:b/>
                <w:sz w:val="20"/>
                <w:szCs w:val="20"/>
              </w:rPr>
            </w:pPr>
            <w:r w:rsidRPr="00CB2511">
              <w:rPr>
                <w:b/>
                <w:sz w:val="20"/>
                <w:szCs w:val="20"/>
              </w:rPr>
              <w:t>Milestone 1</w:t>
            </w:r>
          </w:p>
        </w:tc>
        <w:tc>
          <w:tcPr>
            <w:tcW w:w="2070" w:type="dxa"/>
            <w:vAlign w:val="center"/>
          </w:tcPr>
          <w:p w14:paraId="3C112C94" w14:textId="77777777" w:rsidR="00E50792" w:rsidRPr="00CB2511" w:rsidRDefault="00E50792" w:rsidP="00CB2511">
            <w:pPr>
              <w:jc w:val="center"/>
              <w:rPr>
                <w:b/>
                <w:sz w:val="20"/>
                <w:szCs w:val="20"/>
              </w:rPr>
            </w:pPr>
            <w:r w:rsidRPr="00CB2511">
              <w:rPr>
                <w:b/>
                <w:sz w:val="20"/>
                <w:szCs w:val="20"/>
              </w:rPr>
              <w:t>Milestone 2</w:t>
            </w:r>
          </w:p>
        </w:tc>
        <w:tc>
          <w:tcPr>
            <w:tcW w:w="1710" w:type="dxa"/>
            <w:vAlign w:val="center"/>
          </w:tcPr>
          <w:p w14:paraId="79E804F3" w14:textId="77777777" w:rsidR="00E50792" w:rsidRPr="00CB2511" w:rsidRDefault="00E50792" w:rsidP="00CB2511">
            <w:pPr>
              <w:jc w:val="center"/>
              <w:rPr>
                <w:b/>
                <w:sz w:val="20"/>
                <w:szCs w:val="20"/>
              </w:rPr>
            </w:pPr>
            <w:r w:rsidRPr="00CB2511">
              <w:rPr>
                <w:b/>
                <w:sz w:val="20"/>
                <w:szCs w:val="20"/>
              </w:rPr>
              <w:t>Milestone 3</w:t>
            </w:r>
          </w:p>
        </w:tc>
        <w:tc>
          <w:tcPr>
            <w:tcW w:w="2913" w:type="dxa"/>
            <w:vMerge w:val="restart"/>
            <w:vAlign w:val="center"/>
          </w:tcPr>
          <w:p w14:paraId="72A50946" w14:textId="77777777" w:rsidR="00E50792" w:rsidRPr="00CB2511" w:rsidRDefault="00E50792"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E50792" w:rsidRPr="00CB2511" w14:paraId="3F4A8A4B" w14:textId="77777777" w:rsidTr="00E50792">
        <w:trPr>
          <w:trHeight w:val="569"/>
        </w:trPr>
        <w:tc>
          <w:tcPr>
            <w:tcW w:w="1368" w:type="dxa"/>
            <w:vAlign w:val="center"/>
          </w:tcPr>
          <w:p w14:paraId="0157D3E5" w14:textId="77777777" w:rsidR="00E50792" w:rsidRPr="00CB2511" w:rsidRDefault="00E50792" w:rsidP="00CB2511">
            <w:pPr>
              <w:rPr>
                <w:b/>
                <w:sz w:val="20"/>
                <w:szCs w:val="20"/>
              </w:rPr>
            </w:pPr>
            <w:r w:rsidRPr="00CB2511">
              <w:rPr>
                <w:b/>
                <w:sz w:val="20"/>
                <w:szCs w:val="20"/>
              </w:rPr>
              <w:t>Milestone Date</w:t>
            </w:r>
          </w:p>
        </w:tc>
        <w:tc>
          <w:tcPr>
            <w:tcW w:w="1980" w:type="dxa"/>
            <w:vAlign w:val="center"/>
          </w:tcPr>
          <w:p w14:paraId="2168B509" w14:textId="1E7B5BB1" w:rsidR="00E50792" w:rsidRPr="00CB2511" w:rsidRDefault="00E50792" w:rsidP="00CB2511">
            <w:pPr>
              <w:rPr>
                <w:b/>
                <w:sz w:val="20"/>
                <w:szCs w:val="20"/>
              </w:rPr>
            </w:pPr>
            <w:r>
              <w:rPr>
                <w:b/>
                <w:sz w:val="20"/>
                <w:szCs w:val="20"/>
              </w:rPr>
              <w:t>3/1/2021</w:t>
            </w:r>
          </w:p>
        </w:tc>
        <w:tc>
          <w:tcPr>
            <w:tcW w:w="2070" w:type="dxa"/>
            <w:vAlign w:val="center"/>
          </w:tcPr>
          <w:p w14:paraId="48F5E0A1" w14:textId="60AEED45" w:rsidR="00E50792" w:rsidRPr="00CB2511" w:rsidRDefault="00E50792" w:rsidP="00CB2511">
            <w:pPr>
              <w:rPr>
                <w:b/>
                <w:sz w:val="20"/>
                <w:szCs w:val="20"/>
              </w:rPr>
            </w:pPr>
            <w:r>
              <w:rPr>
                <w:b/>
                <w:sz w:val="20"/>
                <w:szCs w:val="20"/>
              </w:rPr>
              <w:t>8/1/2021</w:t>
            </w:r>
          </w:p>
        </w:tc>
        <w:tc>
          <w:tcPr>
            <w:tcW w:w="1710" w:type="dxa"/>
            <w:vAlign w:val="center"/>
          </w:tcPr>
          <w:p w14:paraId="1BB754F9" w14:textId="728C693E" w:rsidR="00E50792" w:rsidRPr="00CB2511" w:rsidRDefault="00E50792" w:rsidP="00CB2511">
            <w:pPr>
              <w:rPr>
                <w:b/>
                <w:sz w:val="20"/>
                <w:szCs w:val="20"/>
              </w:rPr>
            </w:pPr>
            <w:r>
              <w:rPr>
                <w:b/>
                <w:sz w:val="20"/>
                <w:szCs w:val="20"/>
              </w:rPr>
              <w:t>12/1/2021</w:t>
            </w:r>
          </w:p>
        </w:tc>
        <w:tc>
          <w:tcPr>
            <w:tcW w:w="2913" w:type="dxa"/>
            <w:vMerge/>
            <w:vAlign w:val="center"/>
          </w:tcPr>
          <w:p w14:paraId="1F9C03CD" w14:textId="77777777" w:rsidR="00E50792" w:rsidRPr="00CB2511" w:rsidRDefault="00E50792" w:rsidP="00CB2511">
            <w:pPr>
              <w:rPr>
                <w:b/>
                <w:sz w:val="20"/>
                <w:szCs w:val="20"/>
              </w:rPr>
            </w:pPr>
          </w:p>
        </w:tc>
      </w:tr>
      <w:tr w:rsidR="00E50792" w:rsidRPr="00CB2511" w14:paraId="616F1F6F" w14:textId="77777777" w:rsidTr="00E50792">
        <w:trPr>
          <w:trHeight w:val="569"/>
        </w:trPr>
        <w:tc>
          <w:tcPr>
            <w:tcW w:w="1368" w:type="dxa"/>
            <w:tcBorders>
              <w:bottom w:val="single" w:sz="4" w:space="0" w:color="auto"/>
            </w:tcBorders>
            <w:vAlign w:val="center"/>
          </w:tcPr>
          <w:p w14:paraId="29A82947" w14:textId="77777777" w:rsidR="00E50792" w:rsidRPr="00CB2511" w:rsidRDefault="00E50792" w:rsidP="00CB2511">
            <w:pPr>
              <w:rPr>
                <w:b/>
                <w:sz w:val="20"/>
                <w:szCs w:val="20"/>
              </w:rPr>
            </w:pPr>
            <w:r w:rsidRPr="00CB2511">
              <w:rPr>
                <w:b/>
                <w:sz w:val="20"/>
                <w:szCs w:val="20"/>
              </w:rPr>
              <w:t>Milestone Description</w:t>
            </w:r>
          </w:p>
        </w:tc>
        <w:tc>
          <w:tcPr>
            <w:tcW w:w="1980" w:type="dxa"/>
            <w:tcBorders>
              <w:bottom w:val="single" w:sz="4" w:space="0" w:color="auto"/>
            </w:tcBorders>
            <w:vAlign w:val="center"/>
          </w:tcPr>
          <w:p w14:paraId="33444DF4" w14:textId="42BECC89" w:rsidR="00E50792" w:rsidRPr="00CB2511" w:rsidRDefault="00E50792" w:rsidP="00CB2511">
            <w:pPr>
              <w:rPr>
                <w:b/>
                <w:sz w:val="20"/>
                <w:szCs w:val="20"/>
              </w:rPr>
            </w:pPr>
            <w:r>
              <w:rPr>
                <w:b/>
                <w:sz w:val="20"/>
                <w:szCs w:val="20"/>
              </w:rPr>
              <w:t>1</w:t>
            </w:r>
            <w:r w:rsidRPr="008E3819">
              <w:rPr>
                <w:b/>
                <w:sz w:val="20"/>
                <w:szCs w:val="20"/>
                <w:vertAlign w:val="superscript"/>
              </w:rPr>
              <w:t>st</w:t>
            </w:r>
            <w:r>
              <w:rPr>
                <w:b/>
                <w:sz w:val="20"/>
                <w:szCs w:val="20"/>
              </w:rPr>
              <w:t xml:space="preserve"> Proto</w:t>
            </w:r>
            <w:r w:rsidR="006E747C">
              <w:rPr>
                <w:b/>
                <w:sz w:val="20"/>
                <w:szCs w:val="20"/>
              </w:rPr>
              <w:t>type</w:t>
            </w:r>
          </w:p>
        </w:tc>
        <w:tc>
          <w:tcPr>
            <w:tcW w:w="2070" w:type="dxa"/>
            <w:tcBorders>
              <w:bottom w:val="single" w:sz="4" w:space="0" w:color="auto"/>
            </w:tcBorders>
            <w:vAlign w:val="center"/>
          </w:tcPr>
          <w:p w14:paraId="5E6F5637" w14:textId="3A3B7FA6" w:rsidR="00E50792" w:rsidRPr="00CB2511" w:rsidRDefault="00E50792" w:rsidP="00CB2511">
            <w:pPr>
              <w:rPr>
                <w:b/>
                <w:sz w:val="20"/>
                <w:szCs w:val="20"/>
              </w:rPr>
            </w:pPr>
            <w:r>
              <w:rPr>
                <w:b/>
                <w:sz w:val="20"/>
                <w:szCs w:val="20"/>
              </w:rPr>
              <w:t>2</w:t>
            </w:r>
            <w:r w:rsidRPr="008E3819">
              <w:rPr>
                <w:b/>
                <w:sz w:val="20"/>
                <w:szCs w:val="20"/>
                <w:vertAlign w:val="superscript"/>
              </w:rPr>
              <w:t>nd</w:t>
            </w:r>
            <w:r>
              <w:rPr>
                <w:b/>
                <w:sz w:val="20"/>
                <w:szCs w:val="20"/>
              </w:rPr>
              <w:t xml:space="preserve"> </w:t>
            </w:r>
            <w:r w:rsidR="006E747C">
              <w:rPr>
                <w:b/>
                <w:sz w:val="20"/>
                <w:szCs w:val="20"/>
              </w:rPr>
              <w:t>Prototype</w:t>
            </w:r>
          </w:p>
        </w:tc>
        <w:tc>
          <w:tcPr>
            <w:tcW w:w="1710" w:type="dxa"/>
            <w:tcBorders>
              <w:bottom w:val="single" w:sz="4" w:space="0" w:color="auto"/>
            </w:tcBorders>
            <w:vAlign w:val="center"/>
          </w:tcPr>
          <w:p w14:paraId="704B6E3E" w14:textId="286F8793" w:rsidR="00E50792" w:rsidRPr="00CB2511" w:rsidRDefault="00E50792" w:rsidP="00CB2511">
            <w:pPr>
              <w:rPr>
                <w:b/>
                <w:sz w:val="20"/>
                <w:szCs w:val="20"/>
              </w:rPr>
            </w:pPr>
            <w:r>
              <w:rPr>
                <w:b/>
                <w:sz w:val="20"/>
                <w:szCs w:val="20"/>
              </w:rPr>
              <w:t>3</w:t>
            </w:r>
            <w:r w:rsidRPr="008E3819">
              <w:rPr>
                <w:b/>
                <w:sz w:val="20"/>
                <w:szCs w:val="20"/>
                <w:vertAlign w:val="superscript"/>
              </w:rPr>
              <w:t>rd</w:t>
            </w:r>
            <w:r>
              <w:rPr>
                <w:b/>
                <w:sz w:val="20"/>
                <w:szCs w:val="20"/>
              </w:rPr>
              <w:t xml:space="preserve"> </w:t>
            </w:r>
            <w:r w:rsidR="006E747C">
              <w:rPr>
                <w:b/>
                <w:sz w:val="20"/>
                <w:szCs w:val="20"/>
              </w:rPr>
              <w:t>Prototype</w:t>
            </w:r>
          </w:p>
        </w:tc>
        <w:tc>
          <w:tcPr>
            <w:tcW w:w="2913" w:type="dxa"/>
            <w:vMerge/>
            <w:tcBorders>
              <w:bottom w:val="single" w:sz="4" w:space="0" w:color="auto"/>
            </w:tcBorders>
            <w:vAlign w:val="center"/>
          </w:tcPr>
          <w:p w14:paraId="29F61ACE" w14:textId="77777777" w:rsidR="00E50792" w:rsidRPr="00CB2511" w:rsidRDefault="00E50792" w:rsidP="00CB2511">
            <w:pPr>
              <w:rPr>
                <w:b/>
                <w:sz w:val="20"/>
                <w:szCs w:val="20"/>
              </w:rPr>
            </w:pPr>
          </w:p>
        </w:tc>
      </w:tr>
      <w:tr w:rsidR="00E50792" w:rsidRPr="00CB2511" w14:paraId="52ABD0F0" w14:textId="77777777" w:rsidTr="00E50792">
        <w:trPr>
          <w:trHeight w:val="570"/>
        </w:trPr>
        <w:tc>
          <w:tcPr>
            <w:tcW w:w="1368" w:type="dxa"/>
            <w:shd w:val="clear" w:color="auto" w:fill="F2F2F2"/>
            <w:vAlign w:val="center"/>
          </w:tcPr>
          <w:p w14:paraId="7F15D3EA" w14:textId="77777777" w:rsidR="00E50792" w:rsidRPr="00CB2511" w:rsidRDefault="00E50792" w:rsidP="00E50792">
            <w:pPr>
              <w:rPr>
                <w:b/>
                <w:sz w:val="20"/>
                <w:szCs w:val="20"/>
              </w:rPr>
            </w:pPr>
            <w:r>
              <w:rPr>
                <w:b/>
                <w:sz w:val="20"/>
                <w:szCs w:val="20"/>
              </w:rPr>
              <w:t>Electrical Engineer</w:t>
            </w:r>
          </w:p>
        </w:tc>
        <w:tc>
          <w:tcPr>
            <w:tcW w:w="1980" w:type="dxa"/>
            <w:shd w:val="clear" w:color="auto" w:fill="F2F2F2"/>
            <w:vAlign w:val="center"/>
          </w:tcPr>
          <w:p w14:paraId="036FBC1C" w14:textId="599A7305" w:rsidR="00E50792" w:rsidRPr="00CB2511" w:rsidRDefault="00E50792" w:rsidP="00E50792">
            <w:pPr>
              <w:rPr>
                <w:b/>
                <w:sz w:val="20"/>
                <w:szCs w:val="20"/>
              </w:rPr>
            </w:pPr>
            <w:r>
              <w:rPr>
                <w:b/>
                <w:sz w:val="20"/>
                <w:szCs w:val="20"/>
              </w:rPr>
              <w:t>Jensen: 100</w:t>
            </w:r>
          </w:p>
        </w:tc>
        <w:tc>
          <w:tcPr>
            <w:tcW w:w="2070" w:type="dxa"/>
            <w:shd w:val="clear" w:color="auto" w:fill="F2F2F2"/>
            <w:vAlign w:val="center"/>
          </w:tcPr>
          <w:p w14:paraId="70903AA3" w14:textId="7D64EF14" w:rsidR="00E50792" w:rsidRPr="00CB2511" w:rsidRDefault="00E50792" w:rsidP="00E50792">
            <w:pPr>
              <w:rPr>
                <w:b/>
                <w:sz w:val="20"/>
                <w:szCs w:val="20"/>
              </w:rPr>
            </w:pPr>
            <w:r>
              <w:rPr>
                <w:b/>
                <w:sz w:val="20"/>
                <w:szCs w:val="20"/>
              </w:rPr>
              <w:t>Jensen: 100</w:t>
            </w:r>
          </w:p>
        </w:tc>
        <w:tc>
          <w:tcPr>
            <w:tcW w:w="1710" w:type="dxa"/>
            <w:shd w:val="clear" w:color="auto" w:fill="F2F2F2"/>
            <w:vAlign w:val="center"/>
          </w:tcPr>
          <w:p w14:paraId="68266F75" w14:textId="2B3394AE" w:rsidR="00E50792" w:rsidRPr="00CB2511" w:rsidRDefault="00E50792" w:rsidP="00E50792">
            <w:pPr>
              <w:rPr>
                <w:b/>
                <w:sz w:val="20"/>
                <w:szCs w:val="20"/>
              </w:rPr>
            </w:pPr>
            <w:r>
              <w:rPr>
                <w:b/>
                <w:sz w:val="20"/>
                <w:szCs w:val="20"/>
              </w:rPr>
              <w:t>Jensen: 100</w:t>
            </w:r>
          </w:p>
        </w:tc>
        <w:tc>
          <w:tcPr>
            <w:tcW w:w="2913" w:type="dxa"/>
            <w:shd w:val="clear" w:color="auto" w:fill="F2F2F2"/>
            <w:vAlign w:val="center"/>
          </w:tcPr>
          <w:p w14:paraId="19B86949" w14:textId="2A19E05A" w:rsidR="00E50792" w:rsidRPr="00CB2511" w:rsidRDefault="00E50792" w:rsidP="00E50792">
            <w:pPr>
              <w:rPr>
                <w:b/>
                <w:sz w:val="20"/>
                <w:szCs w:val="20"/>
              </w:rPr>
            </w:pPr>
            <w:r>
              <w:rPr>
                <w:b/>
                <w:sz w:val="20"/>
                <w:szCs w:val="20"/>
              </w:rPr>
              <w:t>Jensen: 300</w:t>
            </w:r>
          </w:p>
        </w:tc>
      </w:tr>
      <w:tr w:rsidR="00E50792" w:rsidRPr="00CB2511" w14:paraId="393BF3AA" w14:textId="77777777" w:rsidTr="00E50792">
        <w:trPr>
          <w:trHeight w:val="569"/>
        </w:trPr>
        <w:tc>
          <w:tcPr>
            <w:tcW w:w="1368" w:type="dxa"/>
            <w:tcBorders>
              <w:bottom w:val="single" w:sz="4" w:space="0" w:color="auto"/>
            </w:tcBorders>
            <w:vAlign w:val="center"/>
          </w:tcPr>
          <w:p w14:paraId="247B629A" w14:textId="10EFC396" w:rsidR="00E50792" w:rsidRPr="00CB2511" w:rsidRDefault="00E50792" w:rsidP="00E50792">
            <w:pPr>
              <w:rPr>
                <w:b/>
                <w:sz w:val="20"/>
                <w:szCs w:val="20"/>
              </w:rPr>
            </w:pPr>
            <w:r>
              <w:rPr>
                <w:b/>
                <w:sz w:val="20"/>
                <w:szCs w:val="20"/>
              </w:rPr>
              <w:t>Mechanical Engineer</w:t>
            </w:r>
          </w:p>
        </w:tc>
        <w:tc>
          <w:tcPr>
            <w:tcW w:w="1980" w:type="dxa"/>
            <w:tcBorders>
              <w:bottom w:val="single" w:sz="4" w:space="0" w:color="auto"/>
            </w:tcBorders>
            <w:vAlign w:val="center"/>
          </w:tcPr>
          <w:p w14:paraId="2A5CFEBF" w14:textId="15CD3DBA" w:rsidR="00E50792" w:rsidRDefault="00E50792" w:rsidP="00E50792">
            <w:pPr>
              <w:rPr>
                <w:b/>
                <w:sz w:val="20"/>
                <w:szCs w:val="20"/>
              </w:rPr>
            </w:pPr>
            <w:r>
              <w:rPr>
                <w:b/>
                <w:sz w:val="20"/>
                <w:szCs w:val="20"/>
              </w:rPr>
              <w:t xml:space="preserve">Cazenave: </w:t>
            </w:r>
            <w:r w:rsidR="0084092F">
              <w:rPr>
                <w:b/>
                <w:sz w:val="20"/>
                <w:szCs w:val="20"/>
              </w:rPr>
              <w:t>8</w:t>
            </w:r>
            <w:r>
              <w:rPr>
                <w:b/>
                <w:sz w:val="20"/>
                <w:szCs w:val="20"/>
              </w:rPr>
              <w:t>8</w:t>
            </w:r>
          </w:p>
          <w:p w14:paraId="40565450" w14:textId="2B7DBA06" w:rsidR="00E50792" w:rsidRDefault="0084092F" w:rsidP="00E50792">
            <w:pPr>
              <w:rPr>
                <w:b/>
                <w:sz w:val="20"/>
                <w:szCs w:val="20"/>
              </w:rPr>
            </w:pPr>
            <w:r>
              <w:rPr>
                <w:b/>
                <w:sz w:val="20"/>
                <w:szCs w:val="20"/>
              </w:rPr>
              <w:t>Hobson: 36</w:t>
            </w:r>
          </w:p>
          <w:p w14:paraId="2F99B045" w14:textId="5714B46B" w:rsidR="00E50792" w:rsidRDefault="00E50792" w:rsidP="00E50792">
            <w:pPr>
              <w:rPr>
                <w:b/>
                <w:sz w:val="20"/>
                <w:szCs w:val="20"/>
              </w:rPr>
            </w:pPr>
            <w:r>
              <w:rPr>
                <w:b/>
                <w:sz w:val="20"/>
                <w:szCs w:val="20"/>
              </w:rPr>
              <w:t xml:space="preserve">Hamilton: </w:t>
            </w:r>
            <w:r w:rsidR="0084092F">
              <w:rPr>
                <w:b/>
                <w:sz w:val="20"/>
                <w:szCs w:val="20"/>
              </w:rPr>
              <w:t>60</w:t>
            </w:r>
          </w:p>
          <w:p w14:paraId="2C827880" w14:textId="6AD2C792" w:rsidR="00E50792" w:rsidRPr="00CB2511" w:rsidRDefault="0084092F" w:rsidP="0084092F">
            <w:pPr>
              <w:rPr>
                <w:b/>
                <w:sz w:val="20"/>
                <w:szCs w:val="20"/>
              </w:rPr>
            </w:pPr>
            <w:r>
              <w:rPr>
                <w:b/>
                <w:sz w:val="20"/>
                <w:szCs w:val="20"/>
              </w:rPr>
              <w:t>Total: 2</w:t>
            </w:r>
            <w:r w:rsidR="00E50792">
              <w:rPr>
                <w:b/>
                <w:sz w:val="20"/>
                <w:szCs w:val="20"/>
              </w:rPr>
              <w:t>0</w:t>
            </w:r>
            <w:r>
              <w:rPr>
                <w:b/>
                <w:sz w:val="20"/>
                <w:szCs w:val="20"/>
              </w:rPr>
              <w:t>8</w:t>
            </w:r>
          </w:p>
        </w:tc>
        <w:tc>
          <w:tcPr>
            <w:tcW w:w="2070" w:type="dxa"/>
            <w:tcBorders>
              <w:bottom w:val="single" w:sz="4" w:space="0" w:color="auto"/>
            </w:tcBorders>
            <w:vAlign w:val="center"/>
          </w:tcPr>
          <w:p w14:paraId="2434DDDC" w14:textId="77777777" w:rsidR="00E50792" w:rsidRDefault="00E50792" w:rsidP="00E50792">
            <w:pPr>
              <w:rPr>
                <w:b/>
                <w:sz w:val="20"/>
                <w:szCs w:val="20"/>
              </w:rPr>
            </w:pPr>
            <w:r>
              <w:rPr>
                <w:b/>
                <w:sz w:val="20"/>
                <w:szCs w:val="20"/>
              </w:rPr>
              <w:t>Cazenave: 108</w:t>
            </w:r>
          </w:p>
          <w:p w14:paraId="1B3003B0" w14:textId="0CAF25A5" w:rsidR="00E50792" w:rsidRDefault="00E50792" w:rsidP="00E50792">
            <w:pPr>
              <w:rPr>
                <w:b/>
                <w:sz w:val="20"/>
                <w:szCs w:val="20"/>
              </w:rPr>
            </w:pPr>
            <w:r>
              <w:rPr>
                <w:b/>
                <w:sz w:val="20"/>
                <w:szCs w:val="20"/>
              </w:rPr>
              <w:t xml:space="preserve">Hobson: </w:t>
            </w:r>
            <w:r w:rsidR="0084092F">
              <w:rPr>
                <w:b/>
                <w:sz w:val="20"/>
                <w:szCs w:val="20"/>
              </w:rPr>
              <w:t>36</w:t>
            </w:r>
          </w:p>
          <w:p w14:paraId="294315C9" w14:textId="252D697D" w:rsidR="00E50792" w:rsidRDefault="00E50792" w:rsidP="00E50792">
            <w:pPr>
              <w:rPr>
                <w:b/>
                <w:sz w:val="20"/>
                <w:szCs w:val="20"/>
              </w:rPr>
            </w:pPr>
            <w:r>
              <w:rPr>
                <w:b/>
                <w:sz w:val="20"/>
                <w:szCs w:val="20"/>
              </w:rPr>
              <w:t xml:space="preserve">Hamilton: </w:t>
            </w:r>
            <w:r w:rsidR="0084092F">
              <w:rPr>
                <w:b/>
                <w:sz w:val="20"/>
                <w:szCs w:val="20"/>
              </w:rPr>
              <w:t>60</w:t>
            </w:r>
          </w:p>
          <w:p w14:paraId="24559613" w14:textId="5DFA5A88" w:rsidR="00E50792" w:rsidRPr="00CB2511" w:rsidRDefault="00E50792" w:rsidP="00E50792">
            <w:pPr>
              <w:rPr>
                <w:b/>
                <w:sz w:val="20"/>
                <w:szCs w:val="20"/>
              </w:rPr>
            </w:pPr>
            <w:r>
              <w:rPr>
                <w:b/>
                <w:sz w:val="20"/>
                <w:szCs w:val="20"/>
              </w:rPr>
              <w:t>Total: 180</w:t>
            </w:r>
          </w:p>
        </w:tc>
        <w:tc>
          <w:tcPr>
            <w:tcW w:w="1710" w:type="dxa"/>
            <w:tcBorders>
              <w:bottom w:val="single" w:sz="4" w:space="0" w:color="auto"/>
            </w:tcBorders>
            <w:vAlign w:val="center"/>
          </w:tcPr>
          <w:p w14:paraId="74DBA429" w14:textId="04B63B09" w:rsidR="00E50792" w:rsidRDefault="00E50792" w:rsidP="00E50792">
            <w:pPr>
              <w:rPr>
                <w:b/>
                <w:sz w:val="20"/>
                <w:szCs w:val="20"/>
              </w:rPr>
            </w:pPr>
            <w:r>
              <w:rPr>
                <w:b/>
                <w:sz w:val="20"/>
                <w:szCs w:val="20"/>
              </w:rPr>
              <w:t>Cazenave: 1</w:t>
            </w:r>
            <w:r w:rsidR="0084092F">
              <w:rPr>
                <w:b/>
                <w:sz w:val="20"/>
                <w:szCs w:val="20"/>
              </w:rPr>
              <w:t>2</w:t>
            </w:r>
            <w:r>
              <w:rPr>
                <w:b/>
                <w:sz w:val="20"/>
                <w:szCs w:val="20"/>
              </w:rPr>
              <w:t>8</w:t>
            </w:r>
          </w:p>
          <w:p w14:paraId="2935A7A4" w14:textId="77777777" w:rsidR="00E50792" w:rsidRDefault="00E50792" w:rsidP="00E50792">
            <w:pPr>
              <w:rPr>
                <w:b/>
                <w:sz w:val="20"/>
                <w:szCs w:val="20"/>
              </w:rPr>
            </w:pPr>
            <w:r>
              <w:rPr>
                <w:b/>
                <w:sz w:val="20"/>
                <w:szCs w:val="20"/>
              </w:rPr>
              <w:t>Hobson: 24</w:t>
            </w:r>
          </w:p>
          <w:p w14:paraId="5FABC8F6" w14:textId="68394856" w:rsidR="00E50792" w:rsidRDefault="00E50792" w:rsidP="00E50792">
            <w:pPr>
              <w:rPr>
                <w:b/>
                <w:sz w:val="20"/>
                <w:szCs w:val="20"/>
              </w:rPr>
            </w:pPr>
            <w:r>
              <w:rPr>
                <w:b/>
                <w:sz w:val="20"/>
                <w:szCs w:val="20"/>
              </w:rPr>
              <w:t xml:space="preserve">Hamilton: </w:t>
            </w:r>
            <w:r w:rsidR="0084092F">
              <w:rPr>
                <w:b/>
                <w:sz w:val="20"/>
                <w:szCs w:val="20"/>
              </w:rPr>
              <w:t>68</w:t>
            </w:r>
          </w:p>
          <w:p w14:paraId="026B2D00" w14:textId="317E6AC3" w:rsidR="00E50792" w:rsidRPr="00CB2511" w:rsidRDefault="00E50792" w:rsidP="00E50792">
            <w:pPr>
              <w:rPr>
                <w:b/>
                <w:sz w:val="20"/>
                <w:szCs w:val="20"/>
              </w:rPr>
            </w:pPr>
            <w:r>
              <w:rPr>
                <w:b/>
                <w:sz w:val="20"/>
                <w:szCs w:val="20"/>
              </w:rPr>
              <w:t>Total: 188</w:t>
            </w:r>
          </w:p>
        </w:tc>
        <w:tc>
          <w:tcPr>
            <w:tcW w:w="2913" w:type="dxa"/>
            <w:tcBorders>
              <w:bottom w:val="single" w:sz="4" w:space="0" w:color="auto"/>
            </w:tcBorders>
            <w:vAlign w:val="center"/>
          </w:tcPr>
          <w:p w14:paraId="46037B79" w14:textId="228C7A23" w:rsidR="00E50792" w:rsidRDefault="00E50792" w:rsidP="00E50792">
            <w:pPr>
              <w:rPr>
                <w:b/>
                <w:sz w:val="20"/>
                <w:szCs w:val="20"/>
              </w:rPr>
            </w:pPr>
            <w:r>
              <w:rPr>
                <w:b/>
                <w:sz w:val="20"/>
                <w:szCs w:val="20"/>
              </w:rPr>
              <w:t>Cazenave: 324</w:t>
            </w:r>
          </w:p>
          <w:p w14:paraId="0EA4B73D" w14:textId="6BAE0EA6" w:rsidR="00E50792" w:rsidRDefault="00E50792" w:rsidP="00E50792">
            <w:pPr>
              <w:rPr>
                <w:b/>
                <w:sz w:val="20"/>
                <w:szCs w:val="20"/>
              </w:rPr>
            </w:pPr>
            <w:r>
              <w:rPr>
                <w:b/>
                <w:sz w:val="20"/>
                <w:szCs w:val="20"/>
              </w:rPr>
              <w:t xml:space="preserve">Hobson: </w:t>
            </w:r>
            <w:r w:rsidR="0084092F">
              <w:rPr>
                <w:b/>
                <w:sz w:val="20"/>
                <w:szCs w:val="20"/>
              </w:rPr>
              <w:t>108</w:t>
            </w:r>
          </w:p>
          <w:p w14:paraId="6A3734E8" w14:textId="4213F6CF" w:rsidR="00E50792" w:rsidRDefault="00E50792" w:rsidP="00E50792">
            <w:pPr>
              <w:rPr>
                <w:b/>
                <w:sz w:val="20"/>
                <w:szCs w:val="20"/>
              </w:rPr>
            </w:pPr>
            <w:r>
              <w:rPr>
                <w:b/>
                <w:sz w:val="20"/>
                <w:szCs w:val="20"/>
              </w:rPr>
              <w:t>Hamilton: 1</w:t>
            </w:r>
            <w:r w:rsidR="0084092F">
              <w:rPr>
                <w:b/>
                <w:sz w:val="20"/>
                <w:szCs w:val="20"/>
              </w:rPr>
              <w:t>88</w:t>
            </w:r>
          </w:p>
          <w:p w14:paraId="100C0C2E" w14:textId="66082E46" w:rsidR="00E50792" w:rsidRPr="00CB2511" w:rsidRDefault="00E50792" w:rsidP="0084092F">
            <w:pPr>
              <w:rPr>
                <w:b/>
                <w:sz w:val="20"/>
                <w:szCs w:val="20"/>
              </w:rPr>
            </w:pPr>
            <w:r>
              <w:rPr>
                <w:b/>
                <w:sz w:val="20"/>
                <w:szCs w:val="20"/>
              </w:rPr>
              <w:t xml:space="preserve">Total: </w:t>
            </w:r>
            <w:r w:rsidR="0084092F">
              <w:rPr>
                <w:b/>
                <w:sz w:val="20"/>
                <w:szCs w:val="20"/>
              </w:rPr>
              <w:t>632</w:t>
            </w:r>
          </w:p>
        </w:tc>
      </w:tr>
      <w:tr w:rsidR="00E50792" w:rsidRPr="00CB2511" w14:paraId="4B5F7134" w14:textId="77777777" w:rsidTr="00E50792">
        <w:trPr>
          <w:trHeight w:val="570"/>
        </w:trPr>
        <w:tc>
          <w:tcPr>
            <w:tcW w:w="1368" w:type="dxa"/>
            <w:tcBorders>
              <w:bottom w:val="single" w:sz="4" w:space="0" w:color="auto"/>
            </w:tcBorders>
            <w:vAlign w:val="center"/>
          </w:tcPr>
          <w:p w14:paraId="03138219" w14:textId="1A9463C2" w:rsidR="00E50792" w:rsidRPr="00CB2511" w:rsidRDefault="00E50792" w:rsidP="00E50792">
            <w:pPr>
              <w:rPr>
                <w:b/>
                <w:sz w:val="20"/>
                <w:szCs w:val="20"/>
              </w:rPr>
            </w:pPr>
            <w:r>
              <w:rPr>
                <w:b/>
                <w:sz w:val="20"/>
                <w:szCs w:val="20"/>
              </w:rPr>
              <w:t xml:space="preserve">Electrical </w:t>
            </w:r>
            <w:r w:rsidRPr="00CB2511">
              <w:rPr>
                <w:b/>
                <w:sz w:val="20"/>
                <w:szCs w:val="20"/>
              </w:rPr>
              <w:t>Tech</w:t>
            </w:r>
          </w:p>
        </w:tc>
        <w:tc>
          <w:tcPr>
            <w:tcW w:w="1980" w:type="dxa"/>
            <w:tcBorders>
              <w:bottom w:val="single" w:sz="4" w:space="0" w:color="auto"/>
            </w:tcBorders>
            <w:vAlign w:val="center"/>
          </w:tcPr>
          <w:p w14:paraId="1E72B88C" w14:textId="18F6AEB9" w:rsidR="00E50792" w:rsidRPr="00CB2511" w:rsidRDefault="00E50792" w:rsidP="00E50792">
            <w:pPr>
              <w:rPr>
                <w:b/>
                <w:sz w:val="20"/>
                <w:szCs w:val="20"/>
              </w:rPr>
            </w:pPr>
            <w:r>
              <w:rPr>
                <w:b/>
                <w:sz w:val="20"/>
                <w:szCs w:val="20"/>
              </w:rPr>
              <w:t>20</w:t>
            </w:r>
          </w:p>
        </w:tc>
        <w:tc>
          <w:tcPr>
            <w:tcW w:w="2070" w:type="dxa"/>
            <w:tcBorders>
              <w:bottom w:val="single" w:sz="4" w:space="0" w:color="auto"/>
            </w:tcBorders>
            <w:vAlign w:val="center"/>
          </w:tcPr>
          <w:p w14:paraId="321EA6EF" w14:textId="4C2120A8" w:rsidR="00E50792" w:rsidRPr="00CB2511" w:rsidRDefault="00E50792" w:rsidP="00E50792">
            <w:pPr>
              <w:rPr>
                <w:b/>
                <w:sz w:val="20"/>
                <w:szCs w:val="20"/>
              </w:rPr>
            </w:pPr>
            <w:r>
              <w:rPr>
                <w:b/>
                <w:sz w:val="20"/>
                <w:szCs w:val="20"/>
              </w:rPr>
              <w:t>20</w:t>
            </w:r>
          </w:p>
        </w:tc>
        <w:tc>
          <w:tcPr>
            <w:tcW w:w="1710" w:type="dxa"/>
            <w:tcBorders>
              <w:bottom w:val="single" w:sz="4" w:space="0" w:color="auto"/>
            </w:tcBorders>
            <w:vAlign w:val="center"/>
          </w:tcPr>
          <w:p w14:paraId="5CF6E1A9" w14:textId="1340B5B9" w:rsidR="00E50792" w:rsidRPr="00CB2511" w:rsidRDefault="00E50792" w:rsidP="00E50792">
            <w:pPr>
              <w:rPr>
                <w:b/>
                <w:sz w:val="20"/>
                <w:szCs w:val="20"/>
              </w:rPr>
            </w:pPr>
            <w:r>
              <w:rPr>
                <w:b/>
                <w:sz w:val="20"/>
                <w:szCs w:val="20"/>
              </w:rPr>
              <w:t>20</w:t>
            </w:r>
          </w:p>
        </w:tc>
        <w:tc>
          <w:tcPr>
            <w:tcW w:w="2913" w:type="dxa"/>
            <w:tcBorders>
              <w:bottom w:val="single" w:sz="4" w:space="0" w:color="auto"/>
            </w:tcBorders>
            <w:vAlign w:val="center"/>
          </w:tcPr>
          <w:p w14:paraId="10DEB8AD" w14:textId="114E08D6" w:rsidR="00E50792" w:rsidRPr="00CB2511" w:rsidRDefault="00E50792" w:rsidP="00E50792">
            <w:pPr>
              <w:rPr>
                <w:b/>
                <w:sz w:val="20"/>
                <w:szCs w:val="20"/>
              </w:rPr>
            </w:pPr>
            <w:r>
              <w:rPr>
                <w:b/>
                <w:sz w:val="20"/>
                <w:szCs w:val="20"/>
              </w:rPr>
              <w:t>60</w:t>
            </w:r>
          </w:p>
        </w:tc>
      </w:tr>
      <w:tr w:rsidR="00E50792" w:rsidRPr="00CB2511" w14:paraId="75C8BB0B" w14:textId="77777777" w:rsidTr="00E50792">
        <w:trPr>
          <w:trHeight w:val="570"/>
        </w:trPr>
        <w:tc>
          <w:tcPr>
            <w:tcW w:w="1368" w:type="dxa"/>
            <w:tcBorders>
              <w:bottom w:val="single" w:sz="4" w:space="0" w:color="auto"/>
            </w:tcBorders>
            <w:vAlign w:val="center"/>
          </w:tcPr>
          <w:p w14:paraId="09D3D5F4" w14:textId="2FF74876" w:rsidR="00E50792" w:rsidRPr="00CB2511" w:rsidRDefault="00E50792" w:rsidP="00E50792">
            <w:pPr>
              <w:rPr>
                <w:b/>
                <w:sz w:val="20"/>
                <w:szCs w:val="20"/>
              </w:rPr>
            </w:pPr>
            <w:r>
              <w:rPr>
                <w:b/>
                <w:sz w:val="20"/>
                <w:szCs w:val="20"/>
              </w:rPr>
              <w:t>Mechanical Tech</w:t>
            </w:r>
          </w:p>
        </w:tc>
        <w:tc>
          <w:tcPr>
            <w:tcW w:w="1980" w:type="dxa"/>
            <w:tcBorders>
              <w:bottom w:val="single" w:sz="4" w:space="0" w:color="auto"/>
            </w:tcBorders>
            <w:vAlign w:val="center"/>
          </w:tcPr>
          <w:p w14:paraId="1EC39EC0" w14:textId="56027E06" w:rsidR="00E50792" w:rsidRPr="00CB2511" w:rsidRDefault="0084092F" w:rsidP="00E50792">
            <w:pPr>
              <w:rPr>
                <w:b/>
                <w:sz w:val="20"/>
                <w:szCs w:val="20"/>
              </w:rPr>
            </w:pPr>
            <w:r>
              <w:rPr>
                <w:b/>
                <w:sz w:val="20"/>
                <w:szCs w:val="20"/>
              </w:rPr>
              <w:t>20</w:t>
            </w:r>
          </w:p>
        </w:tc>
        <w:tc>
          <w:tcPr>
            <w:tcW w:w="2070" w:type="dxa"/>
            <w:tcBorders>
              <w:bottom w:val="single" w:sz="4" w:space="0" w:color="auto"/>
            </w:tcBorders>
            <w:vAlign w:val="center"/>
          </w:tcPr>
          <w:p w14:paraId="51ADEC90" w14:textId="12AACB9E" w:rsidR="00E50792" w:rsidRPr="00CB2511" w:rsidRDefault="0084092F" w:rsidP="00E50792">
            <w:pPr>
              <w:rPr>
                <w:b/>
                <w:sz w:val="20"/>
                <w:szCs w:val="20"/>
              </w:rPr>
            </w:pPr>
            <w:r>
              <w:rPr>
                <w:b/>
                <w:sz w:val="20"/>
                <w:szCs w:val="20"/>
              </w:rPr>
              <w:t>20</w:t>
            </w:r>
          </w:p>
        </w:tc>
        <w:tc>
          <w:tcPr>
            <w:tcW w:w="1710" w:type="dxa"/>
            <w:tcBorders>
              <w:bottom w:val="single" w:sz="4" w:space="0" w:color="auto"/>
            </w:tcBorders>
            <w:vAlign w:val="center"/>
          </w:tcPr>
          <w:p w14:paraId="18592EBA" w14:textId="722C051C" w:rsidR="00E50792" w:rsidRPr="00CB2511" w:rsidRDefault="0084092F" w:rsidP="0084092F">
            <w:pPr>
              <w:rPr>
                <w:b/>
                <w:sz w:val="20"/>
                <w:szCs w:val="20"/>
              </w:rPr>
            </w:pPr>
            <w:r>
              <w:rPr>
                <w:b/>
                <w:sz w:val="20"/>
                <w:szCs w:val="20"/>
              </w:rPr>
              <w:t>20</w:t>
            </w:r>
          </w:p>
        </w:tc>
        <w:tc>
          <w:tcPr>
            <w:tcW w:w="2913" w:type="dxa"/>
            <w:tcBorders>
              <w:bottom w:val="single" w:sz="4" w:space="0" w:color="auto"/>
            </w:tcBorders>
            <w:vAlign w:val="center"/>
          </w:tcPr>
          <w:p w14:paraId="542DA2BB" w14:textId="2735A1CC" w:rsidR="00E50792" w:rsidRPr="00CB2511" w:rsidRDefault="0084092F" w:rsidP="00E50792">
            <w:pPr>
              <w:rPr>
                <w:b/>
                <w:sz w:val="20"/>
                <w:szCs w:val="20"/>
              </w:rPr>
            </w:pPr>
            <w:r>
              <w:rPr>
                <w:b/>
                <w:sz w:val="20"/>
                <w:szCs w:val="20"/>
              </w:rPr>
              <w:t>60</w:t>
            </w:r>
          </w:p>
        </w:tc>
      </w:tr>
      <w:tr w:rsidR="00E50792" w:rsidRPr="00CB2511" w14:paraId="071CACAB" w14:textId="77777777" w:rsidTr="00E50792">
        <w:trPr>
          <w:trHeight w:val="570"/>
        </w:trPr>
        <w:tc>
          <w:tcPr>
            <w:tcW w:w="1368" w:type="dxa"/>
            <w:shd w:val="clear" w:color="auto" w:fill="F2F2F2"/>
            <w:vAlign w:val="center"/>
          </w:tcPr>
          <w:p w14:paraId="30BC9067" w14:textId="6CB0F018" w:rsidR="00E50792" w:rsidRPr="00CB2511" w:rsidRDefault="00E50792" w:rsidP="00E50792">
            <w:pPr>
              <w:rPr>
                <w:b/>
                <w:sz w:val="20"/>
                <w:szCs w:val="20"/>
              </w:rPr>
            </w:pPr>
            <w:r>
              <w:rPr>
                <w:b/>
                <w:sz w:val="20"/>
                <w:szCs w:val="20"/>
              </w:rPr>
              <w:t xml:space="preserve">Machinist </w:t>
            </w:r>
          </w:p>
        </w:tc>
        <w:tc>
          <w:tcPr>
            <w:tcW w:w="1980" w:type="dxa"/>
            <w:shd w:val="clear" w:color="auto" w:fill="F2F2F2"/>
            <w:vAlign w:val="center"/>
          </w:tcPr>
          <w:p w14:paraId="4CFC9F8D" w14:textId="1EF27CA9" w:rsidR="00E50792" w:rsidRPr="00CB2511" w:rsidRDefault="00E50792" w:rsidP="00E50792">
            <w:pPr>
              <w:rPr>
                <w:b/>
                <w:sz w:val="20"/>
                <w:szCs w:val="20"/>
              </w:rPr>
            </w:pPr>
            <w:r>
              <w:rPr>
                <w:b/>
                <w:sz w:val="20"/>
                <w:szCs w:val="20"/>
              </w:rPr>
              <w:t>40</w:t>
            </w:r>
          </w:p>
        </w:tc>
        <w:tc>
          <w:tcPr>
            <w:tcW w:w="2070" w:type="dxa"/>
            <w:shd w:val="clear" w:color="auto" w:fill="F2F2F2"/>
            <w:vAlign w:val="center"/>
          </w:tcPr>
          <w:p w14:paraId="1281BFCA" w14:textId="35BB7F3F" w:rsidR="00E50792" w:rsidRPr="00CB2511" w:rsidRDefault="00E50792" w:rsidP="00E50792">
            <w:pPr>
              <w:rPr>
                <w:b/>
                <w:sz w:val="20"/>
                <w:szCs w:val="20"/>
              </w:rPr>
            </w:pPr>
            <w:r>
              <w:rPr>
                <w:b/>
                <w:sz w:val="20"/>
                <w:szCs w:val="20"/>
              </w:rPr>
              <w:t>40</w:t>
            </w:r>
          </w:p>
        </w:tc>
        <w:tc>
          <w:tcPr>
            <w:tcW w:w="1710" w:type="dxa"/>
            <w:shd w:val="clear" w:color="auto" w:fill="F2F2F2"/>
            <w:vAlign w:val="center"/>
          </w:tcPr>
          <w:p w14:paraId="16A75A83" w14:textId="687E1689" w:rsidR="00E50792" w:rsidRPr="00CB2511" w:rsidRDefault="00E50792" w:rsidP="00E50792">
            <w:pPr>
              <w:rPr>
                <w:b/>
                <w:sz w:val="20"/>
                <w:szCs w:val="20"/>
              </w:rPr>
            </w:pPr>
            <w:r>
              <w:rPr>
                <w:b/>
                <w:sz w:val="20"/>
                <w:szCs w:val="20"/>
              </w:rPr>
              <w:t>40</w:t>
            </w:r>
          </w:p>
        </w:tc>
        <w:tc>
          <w:tcPr>
            <w:tcW w:w="2913" w:type="dxa"/>
            <w:shd w:val="clear" w:color="auto" w:fill="F2F2F2"/>
            <w:vAlign w:val="center"/>
          </w:tcPr>
          <w:p w14:paraId="522C433F" w14:textId="7C6284F1" w:rsidR="00E50792" w:rsidRPr="00CB2511" w:rsidRDefault="00E50792" w:rsidP="00E50792">
            <w:pPr>
              <w:rPr>
                <w:b/>
                <w:sz w:val="20"/>
                <w:szCs w:val="20"/>
              </w:rPr>
            </w:pPr>
            <w:r>
              <w:rPr>
                <w:b/>
                <w:sz w:val="20"/>
                <w:szCs w:val="20"/>
              </w:rPr>
              <w:t>120</w:t>
            </w: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2B60B4AA" w14:textId="53ACD0BA" w:rsidR="00EB46C9" w:rsidRDefault="00EB46C9" w:rsidP="009863F0">
      <w:pPr>
        <w:numPr>
          <w:ilvl w:val="0"/>
          <w:numId w:val="25"/>
        </w:numPr>
      </w:pPr>
      <w:r>
        <w:t>For each prototype, $</w:t>
      </w:r>
      <w:r w:rsidR="00F74EED">
        <w:t>5</w:t>
      </w:r>
      <w:r>
        <w:t>000 dollars in material is requested. This is for Niobium and other metals and plastics, wiring, electronics housings, etc.</w:t>
      </w:r>
    </w:p>
    <w:p w14:paraId="10731496" w14:textId="2DC1BC68" w:rsidR="00EB46C9" w:rsidRDefault="00EB46C9" w:rsidP="009863F0">
      <w:pPr>
        <w:numPr>
          <w:ilvl w:val="0"/>
          <w:numId w:val="25"/>
        </w:numPr>
      </w:pPr>
      <w:r>
        <w:t>Electrical components costs are estimated as starting at $</w:t>
      </w:r>
      <w:r w:rsidR="00F74EED">
        <w:t>5</w:t>
      </w:r>
      <w:r>
        <w:t>000 for the first prototype and decreasing to $2000 for subsequent prototypes due to expected component re-use.</w:t>
      </w:r>
    </w:p>
    <w:p w14:paraId="5195F142" w14:textId="55656457" w:rsidR="00EB46C9" w:rsidRDefault="00EB46C9" w:rsidP="00432331">
      <w:pPr>
        <w:numPr>
          <w:ilvl w:val="0"/>
          <w:numId w:val="25"/>
        </w:numPr>
      </w:pPr>
      <w:r>
        <w:t xml:space="preserve">In the draft license agreement, a $25000 licensing fee will be required 1 year after the license agreement goes into effect, this payment is expected to occur in 2021. </w:t>
      </w:r>
    </w:p>
    <w:p w14:paraId="0062DCBF" w14:textId="77777777" w:rsidR="00EB46C9" w:rsidRDefault="00EB46C9" w:rsidP="00EB46C9">
      <w:pPr>
        <w:ind w:left="720"/>
      </w:pP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0E3E12F7" w:rsidR="00B12E69" w:rsidRDefault="00B53814" w:rsidP="009863F0">
      <w:r w:rsidRPr="00B53814">
        <w:t>François Cazenave</w:t>
      </w:r>
      <w:r>
        <w:t xml:space="preserve"> and Scott Jensen will be the primary mechanical and electrical engineers on the project. These individuals are extremely well suited to the task and as key members of the wave-energy conversion team, are assets in making these developments relevant to that platform. </w:t>
      </w:r>
      <w:r w:rsidR="00862F70">
        <w:t>Andrew Hamilton and Brett Hobson as Co-PI also provide connections to the wave-energy conversion project and the LRAUV technology development and fleet operations project</w:t>
      </w:r>
      <w:bookmarkStart w:id="1" w:name="_GoBack"/>
      <w:bookmarkEnd w:id="1"/>
      <w:r w:rsidR="00862F70">
        <w:t>.</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5FE087B9" w:rsidR="00B12E69" w:rsidRDefault="007F24D5" w:rsidP="009863F0">
      <w:r>
        <w:t xml:space="preserve">We do not anticipate </w:t>
      </w:r>
      <w:r w:rsidR="00446E8B">
        <w:t xml:space="preserve">that </w:t>
      </w:r>
      <w:r>
        <w:t>this project will require significant space</w:t>
      </w:r>
      <w:r w:rsidR="00446E8B">
        <w:t>. T</w:t>
      </w:r>
      <w:r>
        <w:t>he labs the wave-energy conversion and LRAUV projects inhabit will be more than sufficient.</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lastRenderedPageBreak/>
        <w:t xml:space="preserve">R/V </w:t>
      </w:r>
      <w:r w:rsidRPr="005E0146">
        <w:rPr>
          <w:b/>
          <w:bCs/>
          <w:i/>
        </w:rPr>
        <w:t>Paragon</w:t>
      </w:r>
      <w:r w:rsidRPr="005E0146">
        <w:rPr>
          <w:b/>
          <w:bCs/>
        </w:rPr>
        <w:t xml:space="preserve"> Requests</w:t>
      </w:r>
    </w:p>
    <w:p w14:paraId="491D7598" w14:textId="72EEAB50"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0710BD52" w:rsidR="005E0146" w:rsidRPr="00440AAA" w:rsidRDefault="007F24D5" w:rsidP="005E0146">
      <w:pPr>
        <w:rPr>
          <w:bCs/>
        </w:rPr>
      </w:pPr>
      <w:r>
        <w:t>None, at-sea testing will be done through 902101.</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D60D819" w:rsidR="001528EB" w:rsidRPr="003A6F65" w:rsidRDefault="00D218AC" w:rsidP="00D218AC">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29E0E3D1" w:rsidR="001528EB" w:rsidRPr="003A6F65" w:rsidRDefault="001528EB" w:rsidP="00434888">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512310BE" w:rsidR="001528EB" w:rsidRPr="003A6F65" w:rsidRDefault="00434888" w:rsidP="00434888">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0506A75C" w14:textId="4D55E15F" w:rsidR="001528EB" w:rsidRPr="003A6F65" w:rsidRDefault="00434888" w:rsidP="00434888">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34888">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34888">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369F355B" w:rsidR="001528EB" w:rsidRPr="003A6F65" w:rsidRDefault="001528EB" w:rsidP="00434888">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34888">
            <w:pPr>
              <w:jc w:val="center"/>
            </w:pPr>
          </w:p>
        </w:tc>
        <w:tc>
          <w:tcPr>
            <w:tcW w:w="1688" w:type="dxa"/>
            <w:tcBorders>
              <w:top w:val="single" w:sz="18" w:space="0" w:color="auto"/>
              <w:left w:val="single" w:sz="18" w:space="0" w:color="auto"/>
              <w:bottom w:val="single" w:sz="18" w:space="0" w:color="auto"/>
              <w:right w:val="single" w:sz="18" w:space="0" w:color="auto"/>
            </w:tcBorders>
          </w:tcPr>
          <w:p w14:paraId="7B636D42" w14:textId="17423715" w:rsidR="001528EB" w:rsidRPr="003A6F65" w:rsidRDefault="00434888" w:rsidP="00434888">
            <w:pPr>
              <w:jc w:val="center"/>
            </w:pPr>
            <w:r>
              <w:t>X</w:t>
            </w: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32968CA9" w:rsidR="00FD77AE" w:rsidRDefault="006C0FF2" w:rsidP="00FD77AE">
      <w:r>
        <w:t>No</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2068AA51" w:rsidR="00FD77AE" w:rsidRDefault="006C0FF2"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22"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709E969D" w:rsidR="00784458" w:rsidRPr="005E0146" w:rsidRDefault="00784458" w:rsidP="00FD77AE">
      <w:pPr>
        <w:rPr>
          <w:bCs/>
        </w:rPr>
      </w:pPr>
      <w:r w:rsidRPr="005E0146">
        <w:rPr>
          <w:bCs/>
        </w:rPr>
        <w:t xml:space="preserve"> </w:t>
      </w:r>
      <w:r w:rsidR="006C0FF2">
        <w:t>No</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lastRenderedPageBreak/>
        <w:t>SESAs</w:t>
      </w:r>
      <w:r w:rsidR="00624758" w:rsidRPr="00E167F1">
        <w:rPr>
          <w:b/>
          <w:bCs/>
        </w:rPr>
        <w:t xml:space="preserve"> </w:t>
      </w:r>
      <w:r w:rsidR="00624758" w:rsidRPr="00E167F1">
        <w:rPr>
          <w:bCs/>
        </w:rPr>
        <w:t>(</w:t>
      </w:r>
      <w:hyperlink r:id="rId23"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2D6C837A" w:rsidR="006C3CE4" w:rsidRDefault="006C0FF2" w:rsidP="00FD77AE">
      <w: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2ED0D589" w:rsidR="00945BB8" w:rsidRPr="00945BB8" w:rsidRDefault="006C0FF2" w:rsidP="00945BB8">
      <w:pPr>
        <w:rPr>
          <w:bCs/>
          <w:i/>
        </w:rPr>
      </w:pPr>
      <w:r>
        <w:t>No</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4"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7615BFB6" w:rsidR="006C5FD1" w:rsidRDefault="006C0FF2"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5"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4E016557" w:rsidR="00646806" w:rsidRPr="006C5FD1" w:rsidRDefault="006C0FF2"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6" w:history="1">
        <w:r w:rsidRPr="007E2857">
          <w:rPr>
            <w:rStyle w:val="Hyperlink"/>
            <w:bCs/>
            <w:i/>
          </w:rPr>
          <w:t>Private Aid to Navigation (PATON)</w:t>
        </w:r>
      </w:hyperlink>
      <w:r>
        <w:rPr>
          <w:bCs/>
          <w:i/>
        </w:rPr>
        <w:t xml:space="preserve"> authorizations (required for buoys deployed for six </w:t>
      </w:r>
      <w:r>
        <w:rPr>
          <w:bCs/>
          <w:i/>
        </w:rPr>
        <w:lastRenderedPageBreak/>
        <w:t xml:space="preserve">(6)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7"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5C46A62F" w:rsidR="007E2857" w:rsidRDefault="006C0FF2"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4824E5D3" w:rsidR="007E2857" w:rsidRDefault="006C0FF2"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0A9F8218" w:rsidR="007E2857" w:rsidRDefault="006C0FF2"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09A8FF2E" w:rsidR="00E815E5" w:rsidRDefault="006C0FF2"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3DE753BE" w:rsidR="005E31D4" w:rsidRDefault="006C0FF2"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8"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1655D70F" w:rsidR="00060129" w:rsidRPr="00437A58" w:rsidRDefault="000D5B37" w:rsidP="00060129">
      <w:pPr>
        <w:rPr>
          <w:bCs/>
        </w:rPr>
      </w:pPr>
      <w:r>
        <w:t>None specific to this project. Active acoustics for homing are part of the LRAUV project.</w:t>
      </w: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67703E5" w:rsidR="005A6FA0" w:rsidRDefault="005A6FA0" w:rsidP="00B12E69"/>
    <w:p w14:paraId="4D64F08A" w14:textId="77777777" w:rsidR="00E52373" w:rsidRDefault="00E52373" w:rsidP="00B12E69"/>
    <w:p w14:paraId="1AE05402" w14:textId="0A22AC79" w:rsidR="00534A19" w:rsidRDefault="00534A19" w:rsidP="00534A19"/>
    <w:p w14:paraId="698B5D7B" w14:textId="3DC36686" w:rsidR="00534A19" w:rsidRDefault="00534A19" w:rsidP="00534A19">
      <w:pPr>
        <w:pStyle w:val="Caption"/>
      </w:pPr>
    </w:p>
    <w:sectPr w:rsidR="00534A19"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53EA2" w14:textId="77777777" w:rsidR="00AD0069" w:rsidRDefault="00AD0069">
      <w:r>
        <w:separator/>
      </w:r>
    </w:p>
  </w:endnote>
  <w:endnote w:type="continuationSeparator" w:id="0">
    <w:p w14:paraId="4490C1F7" w14:textId="77777777" w:rsidR="00AD0069" w:rsidRDefault="00AD0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28A7E" w14:textId="77777777" w:rsidR="00BA11A2" w:rsidRDefault="00BA1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1A0D7767" w:rsidR="00D53F24" w:rsidRDefault="00D53F24" w:rsidP="001679D0">
    <w:pPr>
      <w:pStyle w:val="Footer"/>
      <w:jc w:val="center"/>
    </w:pPr>
    <w:r>
      <w:t xml:space="preserve">Page </w:t>
    </w:r>
    <w:r>
      <w:fldChar w:fldCharType="begin"/>
    </w:r>
    <w:r>
      <w:instrText xml:space="preserve"> PAGE </w:instrText>
    </w:r>
    <w:r>
      <w:fldChar w:fldCharType="separate"/>
    </w:r>
    <w:r w:rsidR="00641C3E">
      <w:rPr>
        <w:noProof/>
      </w:rPr>
      <w:t>13</w:t>
    </w:r>
    <w:r>
      <w:fldChar w:fldCharType="end"/>
    </w:r>
    <w:r>
      <w:t xml:space="preserve"> of </w:t>
    </w:r>
    <w:r w:rsidR="00AD0069">
      <w:fldChar w:fldCharType="begin"/>
    </w:r>
    <w:r w:rsidR="00AD0069">
      <w:instrText xml:space="preserve"> NUMPAGES </w:instrText>
    </w:r>
    <w:r w:rsidR="00AD0069">
      <w:fldChar w:fldCharType="separate"/>
    </w:r>
    <w:r w:rsidR="00641C3E">
      <w:rPr>
        <w:noProof/>
      </w:rPr>
      <w:t>13</w:t>
    </w:r>
    <w:r w:rsidR="00AD006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AA925" w14:textId="77777777" w:rsidR="00BA11A2" w:rsidRDefault="00BA1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E3EC3" w14:textId="77777777" w:rsidR="00AD0069" w:rsidRDefault="00AD0069">
      <w:r>
        <w:separator/>
      </w:r>
    </w:p>
  </w:footnote>
  <w:footnote w:type="continuationSeparator" w:id="0">
    <w:p w14:paraId="6ADBA499" w14:textId="77777777" w:rsidR="00AD0069" w:rsidRDefault="00AD0069">
      <w:r>
        <w:continuationSeparator/>
      </w:r>
    </w:p>
  </w:footnote>
  <w:footnote w:id="1">
    <w:p w14:paraId="113715B3" w14:textId="77777777" w:rsidR="00D53F24" w:rsidRDefault="00D53F24">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D53F24" w:rsidRDefault="00D53F24"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D53F24" w:rsidRDefault="00D53F24">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D53F24" w:rsidRDefault="00D53F24">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E50792" w:rsidRDefault="00E50792"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002F6" w14:textId="77777777" w:rsidR="00BA11A2" w:rsidRDefault="00BA1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D53F24" w:rsidRPr="001679D0" w:rsidRDefault="00D53F24"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D53F24" w:rsidRPr="001679D0" w:rsidRDefault="00D53F24"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0227" w14:textId="77777777" w:rsidR="00BA11A2" w:rsidRDefault="00BA1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67D07"/>
    <w:multiLevelType w:val="hybridMultilevel"/>
    <w:tmpl w:val="D0F4B58C"/>
    <w:lvl w:ilvl="0" w:tplc="D0AE57EE">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8"/>
  </w:num>
  <w:num w:numId="4">
    <w:abstractNumId w:val="13"/>
  </w:num>
  <w:num w:numId="5">
    <w:abstractNumId w:val="24"/>
  </w:num>
  <w:num w:numId="6">
    <w:abstractNumId w:val="0"/>
  </w:num>
  <w:num w:numId="7">
    <w:abstractNumId w:val="22"/>
  </w:num>
  <w:num w:numId="8">
    <w:abstractNumId w:val="7"/>
  </w:num>
  <w:num w:numId="9">
    <w:abstractNumId w:val="18"/>
  </w:num>
  <w:num w:numId="10">
    <w:abstractNumId w:val="15"/>
  </w:num>
  <w:num w:numId="11">
    <w:abstractNumId w:val="11"/>
  </w:num>
  <w:num w:numId="12">
    <w:abstractNumId w:val="4"/>
  </w:num>
  <w:num w:numId="13">
    <w:abstractNumId w:val="10"/>
  </w:num>
  <w:num w:numId="14">
    <w:abstractNumId w:val="17"/>
  </w:num>
  <w:num w:numId="15">
    <w:abstractNumId w:val="14"/>
  </w:num>
  <w:num w:numId="16">
    <w:abstractNumId w:val="6"/>
  </w:num>
  <w:num w:numId="17">
    <w:abstractNumId w:val="23"/>
  </w:num>
  <w:num w:numId="18">
    <w:abstractNumId w:val="20"/>
  </w:num>
  <w:num w:numId="19">
    <w:abstractNumId w:val="12"/>
  </w:num>
  <w:num w:numId="20">
    <w:abstractNumId w:val="3"/>
  </w:num>
  <w:num w:numId="21">
    <w:abstractNumId w:val="5"/>
  </w:num>
  <w:num w:numId="22">
    <w:abstractNumId w:val="21"/>
  </w:num>
  <w:num w:numId="23">
    <w:abstractNumId w:val="9"/>
  </w:num>
  <w:num w:numId="24">
    <w:abstractNumId w:val="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7662"/>
    <w:rsid w:val="00047B40"/>
    <w:rsid w:val="0005796A"/>
    <w:rsid w:val="00060129"/>
    <w:rsid w:val="00060581"/>
    <w:rsid w:val="000614F7"/>
    <w:rsid w:val="0007163F"/>
    <w:rsid w:val="000735BD"/>
    <w:rsid w:val="00076F99"/>
    <w:rsid w:val="00087567"/>
    <w:rsid w:val="00096A4F"/>
    <w:rsid w:val="000A0DC2"/>
    <w:rsid w:val="000A0E1B"/>
    <w:rsid w:val="000B19FA"/>
    <w:rsid w:val="000B1DB1"/>
    <w:rsid w:val="000B23B5"/>
    <w:rsid w:val="000C7FCE"/>
    <w:rsid w:val="000D5B37"/>
    <w:rsid w:val="000D64FE"/>
    <w:rsid w:val="000D7BB3"/>
    <w:rsid w:val="000F0B37"/>
    <w:rsid w:val="000F3856"/>
    <w:rsid w:val="000F6169"/>
    <w:rsid w:val="001037AF"/>
    <w:rsid w:val="0011306D"/>
    <w:rsid w:val="0011708D"/>
    <w:rsid w:val="00120473"/>
    <w:rsid w:val="00120DE1"/>
    <w:rsid w:val="001263E0"/>
    <w:rsid w:val="00126E66"/>
    <w:rsid w:val="001328EA"/>
    <w:rsid w:val="00136D92"/>
    <w:rsid w:val="001528EB"/>
    <w:rsid w:val="001537CB"/>
    <w:rsid w:val="00160337"/>
    <w:rsid w:val="001672E9"/>
    <w:rsid w:val="00167557"/>
    <w:rsid w:val="001679D0"/>
    <w:rsid w:val="00180119"/>
    <w:rsid w:val="00186DD7"/>
    <w:rsid w:val="0019308B"/>
    <w:rsid w:val="001A1006"/>
    <w:rsid w:val="001A727C"/>
    <w:rsid w:val="001B0DCF"/>
    <w:rsid w:val="001B27F5"/>
    <w:rsid w:val="001C3A52"/>
    <w:rsid w:val="001F7F09"/>
    <w:rsid w:val="00217258"/>
    <w:rsid w:val="00224012"/>
    <w:rsid w:val="002272A2"/>
    <w:rsid w:val="0024196D"/>
    <w:rsid w:val="00246B1A"/>
    <w:rsid w:val="00251D50"/>
    <w:rsid w:val="00254F89"/>
    <w:rsid w:val="00266581"/>
    <w:rsid w:val="00266BD9"/>
    <w:rsid w:val="00270C84"/>
    <w:rsid w:val="00271CFD"/>
    <w:rsid w:val="00273E55"/>
    <w:rsid w:val="0027408C"/>
    <w:rsid w:val="00290088"/>
    <w:rsid w:val="00292E0C"/>
    <w:rsid w:val="00293E02"/>
    <w:rsid w:val="0029461E"/>
    <w:rsid w:val="002A27F6"/>
    <w:rsid w:val="002A4729"/>
    <w:rsid w:val="002A4919"/>
    <w:rsid w:val="002B71A0"/>
    <w:rsid w:val="002C61DE"/>
    <w:rsid w:val="002D52DB"/>
    <w:rsid w:val="002E7530"/>
    <w:rsid w:val="002F5A2D"/>
    <w:rsid w:val="0030702E"/>
    <w:rsid w:val="00311D0A"/>
    <w:rsid w:val="0031347D"/>
    <w:rsid w:val="003215AB"/>
    <w:rsid w:val="00323021"/>
    <w:rsid w:val="0033020F"/>
    <w:rsid w:val="00334A6C"/>
    <w:rsid w:val="00335024"/>
    <w:rsid w:val="00336EC0"/>
    <w:rsid w:val="00337E1F"/>
    <w:rsid w:val="00350FD9"/>
    <w:rsid w:val="00357F37"/>
    <w:rsid w:val="00381696"/>
    <w:rsid w:val="00383870"/>
    <w:rsid w:val="003936AC"/>
    <w:rsid w:val="003953B9"/>
    <w:rsid w:val="003A6F65"/>
    <w:rsid w:val="003B5F81"/>
    <w:rsid w:val="003D5067"/>
    <w:rsid w:val="003D7EDC"/>
    <w:rsid w:val="003F014D"/>
    <w:rsid w:val="003F295A"/>
    <w:rsid w:val="00406FB4"/>
    <w:rsid w:val="0041108D"/>
    <w:rsid w:val="00424732"/>
    <w:rsid w:val="00434888"/>
    <w:rsid w:val="00437DF8"/>
    <w:rsid w:val="00440AAA"/>
    <w:rsid w:val="004464C1"/>
    <w:rsid w:val="00446E8B"/>
    <w:rsid w:val="00450D17"/>
    <w:rsid w:val="00453B36"/>
    <w:rsid w:val="00454F3A"/>
    <w:rsid w:val="00457F76"/>
    <w:rsid w:val="0046323F"/>
    <w:rsid w:val="004636FB"/>
    <w:rsid w:val="00465761"/>
    <w:rsid w:val="00480B84"/>
    <w:rsid w:val="004964C0"/>
    <w:rsid w:val="00496BF0"/>
    <w:rsid w:val="004A0B76"/>
    <w:rsid w:val="004A64CD"/>
    <w:rsid w:val="004C0AED"/>
    <w:rsid w:val="004C1753"/>
    <w:rsid w:val="004D0AA0"/>
    <w:rsid w:val="0050147A"/>
    <w:rsid w:val="0050556C"/>
    <w:rsid w:val="00505B07"/>
    <w:rsid w:val="0051702E"/>
    <w:rsid w:val="00517D9B"/>
    <w:rsid w:val="0053116A"/>
    <w:rsid w:val="005321BD"/>
    <w:rsid w:val="00534A19"/>
    <w:rsid w:val="00535881"/>
    <w:rsid w:val="005410A6"/>
    <w:rsid w:val="00554BA8"/>
    <w:rsid w:val="00575474"/>
    <w:rsid w:val="00577E05"/>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1C3E"/>
    <w:rsid w:val="006425BD"/>
    <w:rsid w:val="00646806"/>
    <w:rsid w:val="00647A24"/>
    <w:rsid w:val="00654908"/>
    <w:rsid w:val="00654F6F"/>
    <w:rsid w:val="0067498A"/>
    <w:rsid w:val="0067747C"/>
    <w:rsid w:val="00682AE9"/>
    <w:rsid w:val="00694058"/>
    <w:rsid w:val="006B4ECF"/>
    <w:rsid w:val="006C0FF2"/>
    <w:rsid w:val="006C3CE4"/>
    <w:rsid w:val="006C5FD1"/>
    <w:rsid w:val="006E042B"/>
    <w:rsid w:val="006E7228"/>
    <w:rsid w:val="006E747C"/>
    <w:rsid w:val="006F40BD"/>
    <w:rsid w:val="006F4D85"/>
    <w:rsid w:val="00701300"/>
    <w:rsid w:val="00704C58"/>
    <w:rsid w:val="007120DC"/>
    <w:rsid w:val="00725022"/>
    <w:rsid w:val="00732DF4"/>
    <w:rsid w:val="00742D94"/>
    <w:rsid w:val="00744660"/>
    <w:rsid w:val="00755D4D"/>
    <w:rsid w:val="00756BEC"/>
    <w:rsid w:val="007654E2"/>
    <w:rsid w:val="00766CC4"/>
    <w:rsid w:val="00774B2B"/>
    <w:rsid w:val="007831A6"/>
    <w:rsid w:val="00784458"/>
    <w:rsid w:val="007902A5"/>
    <w:rsid w:val="007A61D5"/>
    <w:rsid w:val="007B769A"/>
    <w:rsid w:val="007C2DAC"/>
    <w:rsid w:val="007C3FC4"/>
    <w:rsid w:val="007D1972"/>
    <w:rsid w:val="007D1C89"/>
    <w:rsid w:val="007D48B1"/>
    <w:rsid w:val="007D7BEA"/>
    <w:rsid w:val="007E2857"/>
    <w:rsid w:val="007F24D5"/>
    <w:rsid w:val="00803658"/>
    <w:rsid w:val="00812BC5"/>
    <w:rsid w:val="00825144"/>
    <w:rsid w:val="008303F6"/>
    <w:rsid w:val="008337DC"/>
    <w:rsid w:val="008340B6"/>
    <w:rsid w:val="0084092F"/>
    <w:rsid w:val="00840FBE"/>
    <w:rsid w:val="008522F0"/>
    <w:rsid w:val="0086006A"/>
    <w:rsid w:val="00862F70"/>
    <w:rsid w:val="0087041B"/>
    <w:rsid w:val="008719BA"/>
    <w:rsid w:val="00877A81"/>
    <w:rsid w:val="00887630"/>
    <w:rsid w:val="00895384"/>
    <w:rsid w:val="008A1F68"/>
    <w:rsid w:val="008A4B60"/>
    <w:rsid w:val="008A7476"/>
    <w:rsid w:val="008C4CA6"/>
    <w:rsid w:val="008C7C43"/>
    <w:rsid w:val="008D232C"/>
    <w:rsid w:val="008D741E"/>
    <w:rsid w:val="008E3819"/>
    <w:rsid w:val="008F0880"/>
    <w:rsid w:val="008F299A"/>
    <w:rsid w:val="00902116"/>
    <w:rsid w:val="00905E36"/>
    <w:rsid w:val="00906930"/>
    <w:rsid w:val="0092028F"/>
    <w:rsid w:val="00945BB8"/>
    <w:rsid w:val="009471ED"/>
    <w:rsid w:val="00950837"/>
    <w:rsid w:val="00956259"/>
    <w:rsid w:val="0096691D"/>
    <w:rsid w:val="00973506"/>
    <w:rsid w:val="00975A7D"/>
    <w:rsid w:val="009863F0"/>
    <w:rsid w:val="0098665E"/>
    <w:rsid w:val="00987346"/>
    <w:rsid w:val="0099156A"/>
    <w:rsid w:val="00994255"/>
    <w:rsid w:val="009947F3"/>
    <w:rsid w:val="0099545F"/>
    <w:rsid w:val="009C1FB9"/>
    <w:rsid w:val="009D309B"/>
    <w:rsid w:val="009D5E4A"/>
    <w:rsid w:val="009E760B"/>
    <w:rsid w:val="009F1090"/>
    <w:rsid w:val="009F1510"/>
    <w:rsid w:val="00A20421"/>
    <w:rsid w:val="00A5000C"/>
    <w:rsid w:val="00A521A4"/>
    <w:rsid w:val="00A60207"/>
    <w:rsid w:val="00A62C9C"/>
    <w:rsid w:val="00A71484"/>
    <w:rsid w:val="00A73030"/>
    <w:rsid w:val="00A74800"/>
    <w:rsid w:val="00A76B5F"/>
    <w:rsid w:val="00A94F11"/>
    <w:rsid w:val="00AA3AD6"/>
    <w:rsid w:val="00AB2956"/>
    <w:rsid w:val="00AB2FDF"/>
    <w:rsid w:val="00AB33E1"/>
    <w:rsid w:val="00AB3F53"/>
    <w:rsid w:val="00AD0069"/>
    <w:rsid w:val="00AD0661"/>
    <w:rsid w:val="00AF08B5"/>
    <w:rsid w:val="00AF3D00"/>
    <w:rsid w:val="00AF668E"/>
    <w:rsid w:val="00B05E37"/>
    <w:rsid w:val="00B12E69"/>
    <w:rsid w:val="00B137CA"/>
    <w:rsid w:val="00B166CE"/>
    <w:rsid w:val="00B34AFD"/>
    <w:rsid w:val="00B370B3"/>
    <w:rsid w:val="00B429BA"/>
    <w:rsid w:val="00B4391A"/>
    <w:rsid w:val="00B4606C"/>
    <w:rsid w:val="00B52CDF"/>
    <w:rsid w:val="00B53814"/>
    <w:rsid w:val="00B65F4F"/>
    <w:rsid w:val="00B700A8"/>
    <w:rsid w:val="00B7142E"/>
    <w:rsid w:val="00B73730"/>
    <w:rsid w:val="00B9200D"/>
    <w:rsid w:val="00BA11A2"/>
    <w:rsid w:val="00BA23BA"/>
    <w:rsid w:val="00BA300F"/>
    <w:rsid w:val="00BA50E3"/>
    <w:rsid w:val="00BB04CA"/>
    <w:rsid w:val="00BB4207"/>
    <w:rsid w:val="00BB637F"/>
    <w:rsid w:val="00BB74AB"/>
    <w:rsid w:val="00BC0CA4"/>
    <w:rsid w:val="00BC7AE4"/>
    <w:rsid w:val="00BD1803"/>
    <w:rsid w:val="00BD3F0D"/>
    <w:rsid w:val="00BD5C04"/>
    <w:rsid w:val="00BE24A0"/>
    <w:rsid w:val="00BE7177"/>
    <w:rsid w:val="00BF38A9"/>
    <w:rsid w:val="00C03765"/>
    <w:rsid w:val="00C042ED"/>
    <w:rsid w:val="00C06022"/>
    <w:rsid w:val="00C10877"/>
    <w:rsid w:val="00C24B53"/>
    <w:rsid w:val="00C30C4A"/>
    <w:rsid w:val="00C432FB"/>
    <w:rsid w:val="00C55E2A"/>
    <w:rsid w:val="00C571FC"/>
    <w:rsid w:val="00C60644"/>
    <w:rsid w:val="00C63D57"/>
    <w:rsid w:val="00C65C40"/>
    <w:rsid w:val="00C767FB"/>
    <w:rsid w:val="00C927DF"/>
    <w:rsid w:val="00CB10FD"/>
    <w:rsid w:val="00CB2511"/>
    <w:rsid w:val="00CC4598"/>
    <w:rsid w:val="00CE591D"/>
    <w:rsid w:val="00CF05CC"/>
    <w:rsid w:val="00D109FF"/>
    <w:rsid w:val="00D11266"/>
    <w:rsid w:val="00D170C0"/>
    <w:rsid w:val="00D176E6"/>
    <w:rsid w:val="00D218AC"/>
    <w:rsid w:val="00D30C48"/>
    <w:rsid w:val="00D32A42"/>
    <w:rsid w:val="00D4694C"/>
    <w:rsid w:val="00D50122"/>
    <w:rsid w:val="00D53F24"/>
    <w:rsid w:val="00D62A28"/>
    <w:rsid w:val="00D76DEB"/>
    <w:rsid w:val="00D81DC3"/>
    <w:rsid w:val="00D86C3C"/>
    <w:rsid w:val="00D91986"/>
    <w:rsid w:val="00DB0E4C"/>
    <w:rsid w:val="00DB4845"/>
    <w:rsid w:val="00DC29F8"/>
    <w:rsid w:val="00DC3963"/>
    <w:rsid w:val="00DE2E71"/>
    <w:rsid w:val="00DE2F13"/>
    <w:rsid w:val="00DE6EAC"/>
    <w:rsid w:val="00DF5F04"/>
    <w:rsid w:val="00DF76E7"/>
    <w:rsid w:val="00E01CEB"/>
    <w:rsid w:val="00E124A5"/>
    <w:rsid w:val="00E166D7"/>
    <w:rsid w:val="00E167F1"/>
    <w:rsid w:val="00E2330F"/>
    <w:rsid w:val="00E447FB"/>
    <w:rsid w:val="00E50792"/>
    <w:rsid w:val="00E52373"/>
    <w:rsid w:val="00E60096"/>
    <w:rsid w:val="00E604C7"/>
    <w:rsid w:val="00E73BA6"/>
    <w:rsid w:val="00E815E5"/>
    <w:rsid w:val="00E84967"/>
    <w:rsid w:val="00E8674E"/>
    <w:rsid w:val="00E8758D"/>
    <w:rsid w:val="00E94299"/>
    <w:rsid w:val="00EA098C"/>
    <w:rsid w:val="00EA2C0C"/>
    <w:rsid w:val="00EB050B"/>
    <w:rsid w:val="00EB46C9"/>
    <w:rsid w:val="00EC229C"/>
    <w:rsid w:val="00EC7C4B"/>
    <w:rsid w:val="00ED0BE0"/>
    <w:rsid w:val="00EE2797"/>
    <w:rsid w:val="00EE34BD"/>
    <w:rsid w:val="00F0347B"/>
    <w:rsid w:val="00F12AF6"/>
    <w:rsid w:val="00F24907"/>
    <w:rsid w:val="00F26B59"/>
    <w:rsid w:val="00F44B7E"/>
    <w:rsid w:val="00F60343"/>
    <w:rsid w:val="00F60BAF"/>
    <w:rsid w:val="00F61DD4"/>
    <w:rsid w:val="00F74EED"/>
    <w:rsid w:val="00F91A77"/>
    <w:rsid w:val="00F949D0"/>
    <w:rsid w:val="00FA1D23"/>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paragraph" w:styleId="Caption">
    <w:name w:val="caption"/>
    <w:basedOn w:val="Normal"/>
    <w:next w:val="Normal"/>
    <w:unhideWhenUsed/>
    <w:qFormat/>
    <w:rsid w:val="004964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yperlink" Target="https://www.pacificarea.uscg.mil/Our-Organization/District-11/Prevention-Division/PatonOne/" TargetMode="External"/><Relationship Id="rId3" Type="http://schemas.openxmlformats.org/officeDocument/2006/relationships/styles" Target="styles.xml"/><Relationship Id="rId21" Type="http://schemas.openxmlformats.org/officeDocument/2006/relationships/hyperlink" Target="https://mww.mbari.org/resources/2021_Proposal_Process/personnel_classifications.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hyperlink" Target="https://wildlife.ca.gov/Conservation/Marine/MPAs/Network/Central-California"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mww.mbari.org/safety/SafetyManual/Isotope_Use_Polic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ldlife.ca.gov/Conservation/Marine/MPAs" TargetMode="External"/><Relationship Id="rId5" Type="http://schemas.openxmlformats.org/officeDocument/2006/relationships/webSettings" Target="webSettings.xml"/><Relationship Id="rId15" Type="http://schemas.openxmlformats.org/officeDocument/2006/relationships/hyperlink" Target="https://www.packard.org/what-we-fund/ocean/" TargetMode="External"/><Relationship Id="rId23" Type="http://schemas.openxmlformats.org/officeDocument/2006/relationships/hyperlink" Target="https://nmsmontereybay.blob.core.windows.net/montereybay-prod/media/resourcepro/ebmi/images/130819MBNMS_hard_sub_SESA.jpg" TargetMode="External"/><Relationship Id="rId28"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footer" Target="footer1.xml"/><Relationship Id="rId19"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mww.mbari.org/oed/TechnologyRoadmap.pdf" TargetMode="External"/><Relationship Id="rId22" Type="http://schemas.openxmlformats.org/officeDocument/2006/relationships/hyperlink" Target="https://mww.mbari.org/pco/permits/mbnms-2020-006_exp28feb2025.pdf" TargetMode="External"/><Relationship Id="rId27" Type="http://schemas.openxmlformats.org/officeDocument/2006/relationships/hyperlink" Target="https://www.pacificarea.uscg.mil/Our-Organization/District-11/Prevention-Division/LnmReques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814C-19F9-40E6-9515-4DAACB055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4079</Words>
  <Characters>23253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2020-07-13T06:15:00Z</dcterms:created>
  <dcterms:modified xsi:type="dcterms:W3CDTF">2020-07-14T02:46:00Z</dcterms:modified>
</cp:coreProperties>
</file>