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DB" w:rsidRDefault="00B95FDB">
      <w:pPr>
        <w:jc w:val="both"/>
      </w:pPr>
    </w:p>
    <w:tbl>
      <w:tblPr>
        <w:tblStyle w:val="a"/>
        <w:tblW w:w="10800" w:type="dxa"/>
        <w:tblLayout w:type="fixed"/>
        <w:tblLook w:val="0000" w:firstRow="0" w:lastRow="0" w:firstColumn="0" w:lastColumn="0" w:noHBand="0" w:noVBand="0"/>
      </w:tblPr>
      <w:tblGrid>
        <w:gridCol w:w="7517"/>
        <w:gridCol w:w="3283"/>
      </w:tblGrid>
      <w:tr w:rsidR="00B95FDB">
        <w:tc>
          <w:tcPr>
            <w:tcW w:w="7517" w:type="dxa"/>
          </w:tcPr>
          <w:p w:rsidR="00B95FDB" w:rsidRDefault="002A7AFA">
            <w:pPr>
              <w:jc w:val="both"/>
              <w:rPr>
                <w:b/>
                <w:sz w:val="32"/>
                <w:szCs w:val="32"/>
              </w:rPr>
            </w:pPr>
            <w:r>
              <w:rPr>
                <w:b/>
                <w:sz w:val="32"/>
                <w:szCs w:val="32"/>
              </w:rPr>
              <w:t>Project Number:</w:t>
            </w:r>
          </w:p>
        </w:tc>
        <w:tc>
          <w:tcPr>
            <w:tcW w:w="3283" w:type="dxa"/>
            <w:tcBorders>
              <w:bottom w:val="single" w:sz="4" w:space="0" w:color="000000"/>
            </w:tcBorders>
          </w:tcPr>
          <w:p w:rsidR="00B95FDB" w:rsidRDefault="002A7AFA">
            <w:pPr>
              <w:jc w:val="both"/>
              <w:rPr>
                <w:sz w:val="32"/>
                <w:szCs w:val="32"/>
              </w:rPr>
            </w:pPr>
            <w:r>
              <w:rPr>
                <w:sz w:val="32"/>
                <w:szCs w:val="32"/>
              </w:rPr>
              <w:t>902106</w:t>
            </w:r>
          </w:p>
        </w:tc>
      </w:tr>
    </w:tbl>
    <w:p w:rsidR="00B95FDB" w:rsidRDefault="00B95FDB">
      <w:pPr>
        <w:jc w:val="both"/>
      </w:pPr>
    </w:p>
    <w:tbl>
      <w:tblPr>
        <w:tblStyle w:val="a0"/>
        <w:tblW w:w="10800" w:type="dxa"/>
        <w:tblLayout w:type="fixed"/>
        <w:tblLook w:val="0000" w:firstRow="0" w:lastRow="0" w:firstColumn="0" w:lastColumn="0" w:noHBand="0" w:noVBand="0"/>
      </w:tblPr>
      <w:tblGrid>
        <w:gridCol w:w="2431"/>
        <w:gridCol w:w="2339"/>
        <w:gridCol w:w="3151"/>
        <w:gridCol w:w="2879"/>
      </w:tblGrid>
      <w:tr w:rsidR="00B95FDB">
        <w:tc>
          <w:tcPr>
            <w:tcW w:w="2431" w:type="dxa"/>
          </w:tcPr>
          <w:p w:rsidR="00B95FDB" w:rsidRDefault="002A7AFA">
            <w:pPr>
              <w:ind w:right="-11"/>
              <w:jc w:val="both"/>
              <w:rPr>
                <w:b/>
              </w:rPr>
            </w:pPr>
            <w:r>
              <w:rPr>
                <w:b/>
              </w:rPr>
              <w:t>Project Start: Jan. 1,</w:t>
            </w:r>
          </w:p>
        </w:tc>
        <w:tc>
          <w:tcPr>
            <w:tcW w:w="2339" w:type="dxa"/>
            <w:tcBorders>
              <w:bottom w:val="single" w:sz="4" w:space="0" w:color="000000"/>
            </w:tcBorders>
          </w:tcPr>
          <w:p w:rsidR="00B95FDB" w:rsidRDefault="002A7AFA">
            <w:pPr>
              <w:jc w:val="both"/>
              <w:rPr>
                <w:b/>
              </w:rPr>
            </w:pPr>
            <w:r>
              <w:rPr>
                <w:b/>
              </w:rPr>
              <w:t>2021</w:t>
            </w:r>
            <w:r>
              <w:rPr>
                <w:b/>
                <w:vertAlign w:val="superscript"/>
              </w:rPr>
              <w:footnoteReference w:id="1"/>
            </w:r>
          </w:p>
        </w:tc>
        <w:tc>
          <w:tcPr>
            <w:tcW w:w="3151" w:type="dxa"/>
          </w:tcPr>
          <w:p w:rsidR="00B95FDB" w:rsidRDefault="002A7AFA">
            <w:pPr>
              <w:jc w:val="both"/>
              <w:rPr>
                <w:b/>
              </w:rPr>
            </w:pPr>
            <w:r>
              <w:rPr>
                <w:b/>
              </w:rPr>
              <w:t>Project Duration (in years):</w:t>
            </w:r>
          </w:p>
        </w:tc>
        <w:tc>
          <w:tcPr>
            <w:tcW w:w="2879" w:type="dxa"/>
            <w:tcBorders>
              <w:bottom w:val="single" w:sz="4" w:space="0" w:color="000000"/>
            </w:tcBorders>
          </w:tcPr>
          <w:p w:rsidR="00B95FDB" w:rsidRDefault="002A7AFA">
            <w:pPr>
              <w:ind w:right="-72"/>
              <w:jc w:val="both"/>
              <w:rPr>
                <w:b/>
              </w:rPr>
            </w:pPr>
            <w:r>
              <w:rPr>
                <w:b/>
              </w:rPr>
              <w:t>Year 2 of 3</w:t>
            </w:r>
            <w:r>
              <w:rPr>
                <w:b/>
                <w:vertAlign w:val="superscript"/>
              </w:rPr>
              <w:t>1</w:t>
            </w:r>
          </w:p>
        </w:tc>
      </w:tr>
    </w:tbl>
    <w:p w:rsidR="00B95FDB" w:rsidRDefault="00B95FDB">
      <w:pPr>
        <w:jc w:val="both"/>
      </w:pPr>
    </w:p>
    <w:p w:rsidR="00B95FDB" w:rsidRDefault="002A7AFA">
      <w:pPr>
        <w:jc w:val="both"/>
        <w:rPr>
          <w:b/>
          <w:i/>
          <w:sz w:val="22"/>
          <w:szCs w:val="22"/>
        </w:rPr>
      </w:pPr>
      <w:r>
        <w:rPr>
          <w:b/>
          <w:i/>
          <w:sz w:val="22"/>
          <w:szCs w:val="22"/>
        </w:rPr>
        <w:t>Please indicate if the proposal includes requests for any of the following (mark all that apply).</w:t>
      </w:r>
    </w:p>
    <w:p w:rsidR="00B95FDB" w:rsidRDefault="00B95FDB">
      <w:pPr>
        <w:jc w:val="both"/>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B95FDB">
        <w:tc>
          <w:tcPr>
            <w:tcW w:w="962" w:type="dxa"/>
            <w:tcBorders>
              <w:right w:val="single" w:sz="4" w:space="0" w:color="000000"/>
            </w:tcBorders>
          </w:tcPr>
          <w:p w:rsidR="00B95FDB" w:rsidRDefault="00B95FDB">
            <w:pPr>
              <w:jc w:val="both"/>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1070" w:type="dxa"/>
            <w:tcBorders>
              <w:left w:val="single" w:sz="4" w:space="0" w:color="000000"/>
            </w:tcBorders>
          </w:tcPr>
          <w:p w:rsidR="00B95FDB" w:rsidRDefault="00B95FDB">
            <w:pPr>
              <w:jc w:val="both"/>
              <w:rPr>
                <w:b/>
                <w:sz w:val="20"/>
                <w:szCs w:val="20"/>
              </w:rPr>
            </w:pPr>
          </w:p>
        </w:tc>
        <w:tc>
          <w:tcPr>
            <w:tcW w:w="621" w:type="dxa"/>
            <w:tcBorders>
              <w:right w:val="single" w:sz="4" w:space="0" w:color="000000"/>
            </w:tcBorders>
          </w:tcPr>
          <w:p w:rsidR="00B95FDB" w:rsidRDefault="00B95FDB">
            <w:pPr>
              <w:jc w:val="both"/>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697" w:type="dxa"/>
            <w:tcBorders>
              <w:left w:val="single" w:sz="4" w:space="0" w:color="000000"/>
            </w:tcBorders>
          </w:tcPr>
          <w:p w:rsidR="00B95FDB" w:rsidRDefault="00B95FDB">
            <w:pPr>
              <w:jc w:val="both"/>
              <w:rPr>
                <w:b/>
                <w:sz w:val="20"/>
                <w:szCs w:val="20"/>
              </w:rPr>
            </w:pPr>
          </w:p>
        </w:tc>
        <w:tc>
          <w:tcPr>
            <w:tcW w:w="440" w:type="dxa"/>
            <w:tcBorders>
              <w:right w:val="single" w:sz="4" w:space="0" w:color="000000"/>
            </w:tcBorders>
          </w:tcPr>
          <w:p w:rsidR="00B95FDB" w:rsidRDefault="00B95FDB">
            <w:pPr>
              <w:jc w:val="both"/>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440" w:type="dxa"/>
            <w:tcBorders>
              <w:left w:val="single" w:sz="4" w:space="0" w:color="000000"/>
            </w:tcBorders>
          </w:tcPr>
          <w:p w:rsidR="00B95FDB" w:rsidRDefault="00B95FDB">
            <w:pPr>
              <w:jc w:val="both"/>
              <w:rPr>
                <w:b/>
                <w:sz w:val="20"/>
                <w:szCs w:val="20"/>
              </w:rPr>
            </w:pPr>
          </w:p>
        </w:tc>
        <w:tc>
          <w:tcPr>
            <w:tcW w:w="668" w:type="dxa"/>
            <w:tcBorders>
              <w:right w:val="single" w:sz="4" w:space="0" w:color="000000"/>
            </w:tcBorders>
          </w:tcPr>
          <w:p w:rsidR="00B95FDB" w:rsidRDefault="00B95FDB">
            <w:pPr>
              <w:jc w:val="both"/>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812" w:type="dxa"/>
            <w:tcBorders>
              <w:left w:val="single" w:sz="4" w:space="0" w:color="000000"/>
            </w:tcBorders>
          </w:tcPr>
          <w:p w:rsidR="00B95FDB" w:rsidRDefault="00B95FDB">
            <w:pPr>
              <w:jc w:val="both"/>
              <w:rPr>
                <w:b/>
                <w:sz w:val="20"/>
                <w:szCs w:val="20"/>
              </w:rPr>
            </w:pPr>
          </w:p>
        </w:tc>
        <w:tc>
          <w:tcPr>
            <w:tcW w:w="511" w:type="dxa"/>
            <w:tcBorders>
              <w:right w:val="single" w:sz="4" w:space="0" w:color="000000"/>
            </w:tcBorders>
          </w:tcPr>
          <w:p w:rsidR="00B95FDB" w:rsidRDefault="00B95FDB">
            <w:pPr>
              <w:jc w:val="both"/>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513" w:type="dxa"/>
            <w:tcBorders>
              <w:left w:val="single" w:sz="4" w:space="0" w:color="000000"/>
            </w:tcBorders>
          </w:tcPr>
          <w:p w:rsidR="00B95FDB" w:rsidRDefault="00B95FDB">
            <w:pPr>
              <w:jc w:val="both"/>
              <w:rPr>
                <w:b/>
                <w:sz w:val="20"/>
                <w:szCs w:val="20"/>
              </w:rPr>
            </w:pPr>
          </w:p>
        </w:tc>
      </w:tr>
      <w:tr w:rsidR="00B95FDB">
        <w:trPr>
          <w:trHeight w:val="377"/>
        </w:trPr>
        <w:tc>
          <w:tcPr>
            <w:tcW w:w="2567" w:type="dxa"/>
            <w:gridSpan w:val="3"/>
            <w:vAlign w:val="center"/>
          </w:tcPr>
          <w:p w:rsidR="00B95FDB" w:rsidRDefault="002A7AFA">
            <w:pPr>
              <w:jc w:val="both"/>
              <w:rPr>
                <w:b/>
                <w:sz w:val="20"/>
                <w:szCs w:val="20"/>
              </w:rPr>
            </w:pPr>
            <w:r>
              <w:rPr>
                <w:b/>
                <w:sz w:val="20"/>
                <w:szCs w:val="20"/>
              </w:rPr>
              <w:t>Ship Time</w:t>
            </w:r>
          </w:p>
        </w:tc>
        <w:tc>
          <w:tcPr>
            <w:tcW w:w="1851" w:type="dxa"/>
            <w:gridSpan w:val="3"/>
            <w:vAlign w:val="center"/>
          </w:tcPr>
          <w:p w:rsidR="00B95FDB" w:rsidRDefault="002A7AFA">
            <w:pPr>
              <w:jc w:val="both"/>
              <w:rPr>
                <w:b/>
                <w:sz w:val="20"/>
                <w:szCs w:val="20"/>
              </w:rPr>
            </w:pPr>
            <w:r>
              <w:rPr>
                <w:b/>
                <w:sz w:val="20"/>
                <w:szCs w:val="20"/>
              </w:rPr>
              <w:t>ROV</w:t>
            </w:r>
          </w:p>
        </w:tc>
        <w:tc>
          <w:tcPr>
            <w:tcW w:w="1410" w:type="dxa"/>
            <w:gridSpan w:val="3"/>
            <w:vAlign w:val="center"/>
          </w:tcPr>
          <w:p w:rsidR="00B95FDB" w:rsidRDefault="002A7AFA">
            <w:pPr>
              <w:jc w:val="both"/>
              <w:rPr>
                <w:b/>
                <w:sz w:val="20"/>
                <w:szCs w:val="20"/>
              </w:rPr>
            </w:pPr>
            <w:r>
              <w:rPr>
                <w:b/>
                <w:sz w:val="20"/>
                <w:szCs w:val="20"/>
              </w:rPr>
              <w:t>AUV</w:t>
            </w:r>
          </w:p>
        </w:tc>
        <w:tc>
          <w:tcPr>
            <w:tcW w:w="2014" w:type="dxa"/>
            <w:gridSpan w:val="3"/>
            <w:vAlign w:val="center"/>
          </w:tcPr>
          <w:p w:rsidR="00B95FDB" w:rsidRDefault="002A7AFA">
            <w:pPr>
              <w:jc w:val="both"/>
              <w:rPr>
                <w:b/>
                <w:sz w:val="20"/>
                <w:szCs w:val="20"/>
              </w:rPr>
            </w:pPr>
            <w:r>
              <w:rPr>
                <w:b/>
                <w:sz w:val="20"/>
                <w:szCs w:val="20"/>
              </w:rPr>
              <w:t>Wave Glider</w:t>
            </w:r>
          </w:p>
        </w:tc>
        <w:tc>
          <w:tcPr>
            <w:tcW w:w="1554" w:type="dxa"/>
            <w:gridSpan w:val="3"/>
            <w:vAlign w:val="center"/>
          </w:tcPr>
          <w:p w:rsidR="00B95FDB" w:rsidRDefault="002A7AFA">
            <w:pPr>
              <w:jc w:val="both"/>
              <w:rPr>
                <w:b/>
                <w:sz w:val="20"/>
                <w:szCs w:val="20"/>
              </w:rPr>
            </w:pPr>
            <w:r>
              <w:rPr>
                <w:b/>
                <w:sz w:val="20"/>
                <w:szCs w:val="20"/>
              </w:rPr>
              <w:t>Mini ROV</w:t>
            </w:r>
          </w:p>
        </w:tc>
      </w:tr>
    </w:tbl>
    <w:p w:rsidR="00B95FDB" w:rsidRDefault="00B95FDB">
      <w:pPr>
        <w:jc w:val="both"/>
        <w:rPr>
          <w:b/>
        </w:rPr>
      </w:pPr>
    </w:p>
    <w:p w:rsidR="00B95FDB" w:rsidRDefault="002A7AFA">
      <w:pPr>
        <w:jc w:val="both"/>
        <w:rPr>
          <w:b/>
          <w:i/>
          <w:sz w:val="22"/>
          <w:szCs w:val="22"/>
        </w:rPr>
      </w:pPr>
      <w:r>
        <w:rPr>
          <w:b/>
          <w:i/>
          <w:sz w:val="22"/>
          <w:szCs w:val="22"/>
        </w:rPr>
        <w:t>Please indicate what type of project is being proposed (mark only one).</w:t>
      </w:r>
    </w:p>
    <w:p w:rsidR="00B95FDB" w:rsidRDefault="00B95FDB">
      <w:pPr>
        <w:jc w:val="both"/>
        <w:rPr>
          <w:b/>
          <w:i/>
        </w:rPr>
      </w:pPr>
    </w:p>
    <w:tbl>
      <w:tblPr>
        <w:tblStyle w:val="a2"/>
        <w:tblW w:w="10799" w:type="dxa"/>
        <w:tblLayout w:type="fixed"/>
        <w:tblLook w:val="0400" w:firstRow="0" w:lastRow="0" w:firstColumn="0" w:lastColumn="0" w:noHBand="0" w:noVBand="1"/>
      </w:tblPr>
      <w:tblGrid>
        <w:gridCol w:w="614"/>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B95FDB">
        <w:tc>
          <w:tcPr>
            <w:tcW w:w="615" w:type="dxa"/>
            <w:tcBorders>
              <w:right w:val="single" w:sz="4" w:space="0" w:color="000000"/>
            </w:tcBorders>
            <w:shd w:val="clear" w:color="auto" w:fill="auto"/>
          </w:tcPr>
          <w:p w:rsidR="00B95FDB" w:rsidRDefault="00B95FDB">
            <w:pPr>
              <w:jc w:val="both"/>
              <w:rPr>
                <w:b/>
                <w:i/>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614" w:type="dxa"/>
            <w:tcBorders>
              <w:left w:val="single" w:sz="4" w:space="0" w:color="000000"/>
            </w:tcBorders>
            <w:shd w:val="clear" w:color="auto" w:fill="auto"/>
          </w:tcPr>
          <w:p w:rsidR="00B95FDB" w:rsidRDefault="00B95FDB">
            <w:pPr>
              <w:jc w:val="both"/>
              <w:rPr>
                <w:b/>
              </w:rPr>
            </w:pPr>
          </w:p>
        </w:tc>
        <w:tc>
          <w:tcPr>
            <w:tcW w:w="517" w:type="dxa"/>
            <w:tcBorders>
              <w:right w:val="single" w:sz="4" w:space="0" w:color="000000"/>
            </w:tcBorders>
            <w:shd w:val="clear" w:color="auto" w:fill="auto"/>
          </w:tcPr>
          <w:p w:rsidR="00B95FDB" w:rsidRDefault="00B95FDB">
            <w:pPr>
              <w:jc w:val="both"/>
              <w:rPr>
                <w:b/>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2A7AFA">
            <w:pPr>
              <w:jc w:val="both"/>
              <w:rPr>
                <w:b/>
              </w:rPr>
            </w:pPr>
            <w:r>
              <w:rPr>
                <w:b/>
              </w:rPr>
              <w:t>X</w:t>
            </w:r>
          </w:p>
        </w:tc>
        <w:tc>
          <w:tcPr>
            <w:tcW w:w="507" w:type="dxa"/>
            <w:tcBorders>
              <w:left w:val="single" w:sz="4" w:space="0" w:color="000000"/>
            </w:tcBorders>
            <w:shd w:val="clear" w:color="auto" w:fill="auto"/>
          </w:tcPr>
          <w:p w:rsidR="00B95FDB" w:rsidRDefault="00B95FDB">
            <w:pPr>
              <w:jc w:val="both"/>
              <w:rPr>
                <w:b/>
              </w:rPr>
            </w:pPr>
          </w:p>
        </w:tc>
        <w:tc>
          <w:tcPr>
            <w:tcW w:w="493" w:type="dxa"/>
            <w:tcBorders>
              <w:right w:val="single" w:sz="4" w:space="0" w:color="000000"/>
            </w:tcBorders>
            <w:shd w:val="clear" w:color="auto" w:fill="auto"/>
          </w:tcPr>
          <w:p w:rsidR="00B95FDB" w:rsidRDefault="00B95FDB">
            <w:pPr>
              <w:jc w:val="both"/>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488" w:type="dxa"/>
            <w:tcBorders>
              <w:left w:val="single" w:sz="4" w:space="0" w:color="000000"/>
            </w:tcBorders>
            <w:shd w:val="clear" w:color="auto" w:fill="auto"/>
          </w:tcPr>
          <w:p w:rsidR="00B95FDB" w:rsidRDefault="00B95FDB">
            <w:pPr>
              <w:jc w:val="both"/>
              <w:rPr>
                <w:b/>
              </w:rPr>
            </w:pPr>
          </w:p>
        </w:tc>
        <w:tc>
          <w:tcPr>
            <w:tcW w:w="522" w:type="dxa"/>
            <w:tcBorders>
              <w:right w:val="single" w:sz="4" w:space="0" w:color="000000"/>
            </w:tcBorders>
            <w:shd w:val="clear" w:color="auto" w:fill="auto"/>
          </w:tcPr>
          <w:p w:rsidR="00B95FDB" w:rsidRDefault="00B95FDB">
            <w:pPr>
              <w:jc w:val="both"/>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518" w:type="dxa"/>
            <w:tcBorders>
              <w:left w:val="single" w:sz="4" w:space="0" w:color="000000"/>
            </w:tcBorders>
            <w:shd w:val="clear" w:color="auto" w:fill="auto"/>
          </w:tcPr>
          <w:p w:rsidR="00B95FDB" w:rsidRDefault="00B95FDB">
            <w:pPr>
              <w:jc w:val="both"/>
              <w:rPr>
                <w:b/>
              </w:rPr>
            </w:pPr>
          </w:p>
        </w:tc>
        <w:tc>
          <w:tcPr>
            <w:tcW w:w="499" w:type="dxa"/>
            <w:tcBorders>
              <w:right w:val="single" w:sz="4" w:space="0" w:color="000000"/>
            </w:tcBorders>
            <w:shd w:val="clear" w:color="auto" w:fill="auto"/>
          </w:tcPr>
          <w:p w:rsidR="00B95FDB" w:rsidRDefault="00B95FDB">
            <w:pPr>
              <w:jc w:val="both"/>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493" w:type="dxa"/>
            <w:tcBorders>
              <w:left w:val="single" w:sz="4" w:space="0" w:color="000000"/>
            </w:tcBorders>
            <w:shd w:val="clear" w:color="auto" w:fill="auto"/>
          </w:tcPr>
          <w:p w:rsidR="00B95FDB" w:rsidRDefault="00B95FDB">
            <w:pPr>
              <w:jc w:val="both"/>
              <w:rPr>
                <w:b/>
              </w:rPr>
            </w:pPr>
          </w:p>
        </w:tc>
        <w:tc>
          <w:tcPr>
            <w:tcW w:w="474" w:type="dxa"/>
            <w:tcBorders>
              <w:right w:val="single" w:sz="4" w:space="0" w:color="000000"/>
            </w:tcBorders>
            <w:shd w:val="clear" w:color="auto" w:fill="auto"/>
          </w:tcPr>
          <w:p w:rsidR="00B95FDB" w:rsidRDefault="00B95FDB">
            <w:pPr>
              <w:jc w:val="both"/>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474" w:type="dxa"/>
            <w:tcBorders>
              <w:left w:val="single" w:sz="4" w:space="0" w:color="000000"/>
            </w:tcBorders>
            <w:shd w:val="clear" w:color="auto" w:fill="auto"/>
          </w:tcPr>
          <w:p w:rsidR="00B95FDB" w:rsidRDefault="00B95FDB">
            <w:pPr>
              <w:jc w:val="both"/>
              <w:rPr>
                <w:b/>
              </w:rPr>
            </w:pPr>
          </w:p>
        </w:tc>
        <w:tc>
          <w:tcPr>
            <w:tcW w:w="492" w:type="dxa"/>
            <w:tcBorders>
              <w:right w:val="single" w:sz="4" w:space="0" w:color="000000"/>
            </w:tcBorders>
            <w:shd w:val="clear" w:color="auto" w:fill="auto"/>
          </w:tcPr>
          <w:p w:rsidR="00B95FDB" w:rsidRDefault="00B95FDB">
            <w:pPr>
              <w:jc w:val="both"/>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B95FDB" w:rsidRDefault="00B95FDB">
            <w:pPr>
              <w:jc w:val="both"/>
              <w:rPr>
                <w:b/>
              </w:rPr>
            </w:pPr>
          </w:p>
        </w:tc>
        <w:tc>
          <w:tcPr>
            <w:tcW w:w="488" w:type="dxa"/>
            <w:tcBorders>
              <w:left w:val="single" w:sz="4" w:space="0" w:color="000000"/>
            </w:tcBorders>
            <w:shd w:val="clear" w:color="auto" w:fill="auto"/>
          </w:tcPr>
          <w:p w:rsidR="00B95FDB" w:rsidRDefault="00B95FDB">
            <w:pPr>
              <w:jc w:val="both"/>
              <w:rPr>
                <w:b/>
                <w:i/>
              </w:rPr>
            </w:pPr>
          </w:p>
        </w:tc>
      </w:tr>
      <w:tr w:rsidR="00B95FDB">
        <w:tc>
          <w:tcPr>
            <w:tcW w:w="1844" w:type="dxa"/>
            <w:gridSpan w:val="3"/>
            <w:shd w:val="clear" w:color="auto" w:fill="auto"/>
            <w:vAlign w:val="center"/>
          </w:tcPr>
          <w:p w:rsidR="00B95FDB" w:rsidRDefault="002A7AFA">
            <w:pPr>
              <w:jc w:val="both"/>
              <w:rPr>
                <w:b/>
                <w:sz w:val="20"/>
                <w:szCs w:val="20"/>
              </w:rPr>
            </w:pPr>
            <w:r>
              <w:rPr>
                <w:b/>
                <w:sz w:val="20"/>
                <w:szCs w:val="20"/>
              </w:rPr>
              <w:t>Feasibility/</w:t>
            </w:r>
            <w:proofErr w:type="spellStart"/>
            <w:r>
              <w:rPr>
                <w:b/>
                <w:sz w:val="20"/>
                <w:szCs w:val="20"/>
              </w:rPr>
              <w:t>Scop</w:t>
            </w:r>
            <w:proofErr w:type="spellEnd"/>
            <w:r>
              <w:rPr>
                <w:b/>
                <w:sz w:val="20"/>
                <w:szCs w:val="20"/>
              </w:rPr>
              <w:t>.</w:t>
            </w:r>
          </w:p>
          <w:p w:rsidR="00B95FDB" w:rsidRDefault="002A7AFA">
            <w:pPr>
              <w:jc w:val="both"/>
              <w:rPr>
                <w:b/>
                <w:i/>
              </w:rPr>
            </w:pPr>
            <w:r>
              <w:rPr>
                <w:sz w:val="20"/>
                <w:szCs w:val="20"/>
              </w:rPr>
              <w:t>[&lt;100 days effort]</w:t>
            </w:r>
          </w:p>
        </w:tc>
        <w:tc>
          <w:tcPr>
            <w:tcW w:w="1542" w:type="dxa"/>
            <w:gridSpan w:val="3"/>
            <w:shd w:val="clear" w:color="auto" w:fill="auto"/>
            <w:vAlign w:val="center"/>
          </w:tcPr>
          <w:p w:rsidR="00B95FDB" w:rsidRDefault="002A7AFA">
            <w:pPr>
              <w:jc w:val="both"/>
              <w:rPr>
                <w:b/>
                <w:i/>
              </w:rPr>
            </w:pPr>
            <w:r>
              <w:rPr>
                <w:b/>
                <w:sz w:val="20"/>
                <w:szCs w:val="20"/>
              </w:rPr>
              <w:t>Development</w:t>
            </w:r>
            <w:r>
              <w:rPr>
                <w:b/>
                <w:sz w:val="20"/>
                <w:szCs w:val="20"/>
                <w:vertAlign w:val="superscript"/>
              </w:rPr>
              <w:footnoteReference w:id="2"/>
            </w:r>
          </w:p>
        </w:tc>
        <w:tc>
          <w:tcPr>
            <w:tcW w:w="1471" w:type="dxa"/>
            <w:gridSpan w:val="3"/>
            <w:shd w:val="clear" w:color="auto" w:fill="auto"/>
            <w:vAlign w:val="center"/>
          </w:tcPr>
          <w:p w:rsidR="00B95FDB" w:rsidRDefault="002A7AFA">
            <w:pPr>
              <w:jc w:val="both"/>
              <w:rPr>
                <w:b/>
                <w:i/>
              </w:rPr>
            </w:pPr>
            <w:r>
              <w:rPr>
                <w:b/>
                <w:sz w:val="20"/>
                <w:szCs w:val="20"/>
              </w:rPr>
              <w:t>Research</w:t>
            </w:r>
          </w:p>
        </w:tc>
        <w:tc>
          <w:tcPr>
            <w:tcW w:w="1563" w:type="dxa"/>
            <w:gridSpan w:val="3"/>
            <w:shd w:val="clear" w:color="auto" w:fill="auto"/>
            <w:vAlign w:val="center"/>
          </w:tcPr>
          <w:p w:rsidR="00B95FDB" w:rsidRDefault="002A7AFA">
            <w:pPr>
              <w:jc w:val="both"/>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B95FDB" w:rsidRDefault="002A7AFA">
            <w:pPr>
              <w:jc w:val="both"/>
              <w:rPr>
                <w:b/>
                <w:i/>
              </w:rPr>
            </w:pPr>
            <w:r>
              <w:rPr>
                <w:b/>
                <w:sz w:val="20"/>
                <w:szCs w:val="20"/>
              </w:rPr>
              <w:t>Education</w:t>
            </w:r>
          </w:p>
        </w:tc>
        <w:tc>
          <w:tcPr>
            <w:tcW w:w="1422" w:type="dxa"/>
            <w:gridSpan w:val="3"/>
            <w:shd w:val="clear" w:color="auto" w:fill="auto"/>
            <w:vAlign w:val="center"/>
          </w:tcPr>
          <w:p w:rsidR="00B95FDB" w:rsidRDefault="002A7AFA">
            <w:pPr>
              <w:jc w:val="both"/>
              <w:rPr>
                <w:b/>
                <w:i/>
              </w:rPr>
            </w:pPr>
            <w:r>
              <w:rPr>
                <w:b/>
                <w:sz w:val="20"/>
                <w:szCs w:val="20"/>
              </w:rPr>
              <w:t>Time Series</w:t>
            </w:r>
          </w:p>
        </w:tc>
        <w:tc>
          <w:tcPr>
            <w:tcW w:w="1470" w:type="dxa"/>
            <w:gridSpan w:val="3"/>
            <w:shd w:val="clear" w:color="auto" w:fill="auto"/>
            <w:vAlign w:val="center"/>
          </w:tcPr>
          <w:p w:rsidR="00B95FDB" w:rsidRDefault="002A7AFA">
            <w:pPr>
              <w:jc w:val="both"/>
              <w:rPr>
                <w:b/>
                <w:i/>
              </w:rPr>
            </w:pPr>
            <w:r>
              <w:rPr>
                <w:b/>
                <w:sz w:val="20"/>
                <w:szCs w:val="20"/>
              </w:rPr>
              <w:t>Institute Initiative</w:t>
            </w:r>
          </w:p>
        </w:tc>
      </w:tr>
    </w:tbl>
    <w:p w:rsidR="00B95FDB" w:rsidRDefault="00B95FDB">
      <w:pPr>
        <w:jc w:val="both"/>
        <w:rPr>
          <w:b/>
          <w:i/>
        </w:rPr>
      </w:pPr>
    </w:p>
    <w:p w:rsidR="00B95FDB" w:rsidRDefault="002A7AFA">
      <w:pPr>
        <w:spacing w:after="120"/>
        <w:ind w:firstLine="720"/>
        <w:jc w:val="both"/>
        <w:rPr>
          <w:sz w:val="32"/>
          <w:szCs w:val="32"/>
        </w:rPr>
      </w:pPr>
      <w:r>
        <w:rPr>
          <w:sz w:val="32"/>
          <w:szCs w:val="32"/>
        </w:rPr>
        <w:t>Project Manager</w:t>
      </w:r>
      <w:r>
        <w:rPr>
          <w:sz w:val="32"/>
          <w:szCs w:val="32"/>
          <w:vertAlign w:val="superscript"/>
        </w:rPr>
        <w:footnoteReference w:id="3"/>
      </w:r>
      <w:r>
        <w:rPr>
          <w:sz w:val="32"/>
          <w:szCs w:val="32"/>
        </w:rPr>
        <w:t>:</w:t>
      </w:r>
      <w:r>
        <w:rPr>
          <w:sz w:val="32"/>
          <w:szCs w:val="32"/>
        </w:rPr>
        <w:tab/>
      </w:r>
      <w:r>
        <w:rPr>
          <w:sz w:val="32"/>
          <w:szCs w:val="32"/>
        </w:rPr>
        <w:tab/>
        <w:t>François Cazenave</w:t>
      </w:r>
    </w:p>
    <w:p w:rsidR="00B95FDB" w:rsidRDefault="002A7AFA">
      <w:pPr>
        <w:spacing w:after="120"/>
        <w:ind w:firstLine="720"/>
        <w:jc w:val="both"/>
        <w:rPr>
          <w:sz w:val="32"/>
          <w:szCs w:val="32"/>
        </w:rPr>
      </w:pPr>
      <w:r>
        <w:rPr>
          <w:sz w:val="32"/>
          <w:szCs w:val="32"/>
        </w:rPr>
        <w:t>Principal Investigator:</w:t>
      </w:r>
      <w:r>
        <w:rPr>
          <w:sz w:val="32"/>
          <w:szCs w:val="32"/>
        </w:rPr>
        <w:tab/>
      </w:r>
      <w:r>
        <w:rPr>
          <w:sz w:val="32"/>
          <w:szCs w:val="32"/>
        </w:rPr>
        <w:tab/>
        <w:t>Andrew Hamilton and Brett Hobson</w:t>
      </w:r>
    </w:p>
    <w:p w:rsidR="00B95FDB" w:rsidRDefault="002A7AFA">
      <w:pPr>
        <w:spacing w:after="120"/>
        <w:ind w:firstLine="720"/>
        <w:jc w:val="both"/>
        <w:rPr>
          <w:sz w:val="32"/>
          <w:szCs w:val="32"/>
        </w:rPr>
      </w:pPr>
      <w:r>
        <w:rPr>
          <w:sz w:val="32"/>
          <w:szCs w:val="32"/>
        </w:rPr>
        <w:t>Lead Engineer:</w:t>
      </w:r>
      <w:r>
        <w:rPr>
          <w:sz w:val="32"/>
          <w:szCs w:val="32"/>
        </w:rPr>
        <w:tab/>
      </w:r>
      <w:r>
        <w:rPr>
          <w:sz w:val="32"/>
          <w:szCs w:val="32"/>
        </w:rPr>
        <w:tab/>
      </w:r>
      <w:r>
        <w:rPr>
          <w:sz w:val="32"/>
          <w:szCs w:val="32"/>
        </w:rPr>
        <w:tab/>
        <w:t>François Cazenave</w:t>
      </w:r>
    </w:p>
    <w:p w:rsidR="00B95FDB" w:rsidRDefault="002A7AFA">
      <w:pPr>
        <w:jc w:val="both"/>
        <w:rPr>
          <w:b/>
        </w:rPr>
      </w:pPr>
      <w:r>
        <w:rPr>
          <w:b/>
          <w:sz w:val="52"/>
          <w:szCs w:val="52"/>
        </w:rPr>
        <w:tab/>
      </w:r>
    </w:p>
    <w:p w:rsidR="00B95FDB" w:rsidRDefault="002A7AFA">
      <w:pPr>
        <w:jc w:val="both"/>
        <w:rPr>
          <w:b/>
          <w:sz w:val="40"/>
          <w:szCs w:val="40"/>
        </w:rPr>
      </w:pPr>
      <w:r>
        <w:rPr>
          <w:b/>
          <w:sz w:val="40"/>
          <w:szCs w:val="40"/>
        </w:rPr>
        <w:tab/>
        <w:t xml:space="preserve">Project Title: </w:t>
      </w:r>
      <w:proofErr w:type="spellStart"/>
      <w:r>
        <w:rPr>
          <w:b/>
          <w:sz w:val="40"/>
          <w:szCs w:val="40"/>
        </w:rPr>
        <w:t>Niobicon</w:t>
      </w:r>
      <w:proofErr w:type="spellEnd"/>
      <w:r>
        <w:rPr>
          <w:b/>
          <w:sz w:val="40"/>
          <w:szCs w:val="40"/>
        </w:rPr>
        <w:t>-Based AUV Docking Development</w:t>
      </w:r>
    </w:p>
    <w:p w:rsidR="00B95FDB" w:rsidRDefault="00B95FDB">
      <w:pPr>
        <w:jc w:val="both"/>
        <w:rPr>
          <w:b/>
          <w:i/>
        </w:rPr>
      </w:pPr>
    </w:p>
    <w:p w:rsidR="00B95FDB" w:rsidRDefault="002A7AFA">
      <w:pPr>
        <w:jc w:val="both"/>
        <w:rPr>
          <w:b/>
          <w:i/>
          <w:sz w:val="22"/>
          <w:szCs w:val="22"/>
        </w:rPr>
      </w:pPr>
      <w:r>
        <w:rPr>
          <w:b/>
          <w:i/>
          <w:sz w:val="22"/>
          <w:szCs w:val="22"/>
        </w:rPr>
        <w:t>Please indicate which category best describes the project theme (mark only one).</w:t>
      </w:r>
    </w:p>
    <w:p w:rsidR="00B95FDB" w:rsidRDefault="00B95FDB">
      <w:pPr>
        <w:jc w:val="both"/>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B95FDB">
        <w:tc>
          <w:tcPr>
            <w:tcW w:w="990" w:type="dxa"/>
            <w:tcBorders>
              <w:right w:val="single" w:sz="4" w:space="0" w:color="000000"/>
            </w:tcBorders>
          </w:tcPr>
          <w:p w:rsidR="00B95FDB" w:rsidRDefault="00B95FDB">
            <w:pPr>
              <w:jc w:val="both"/>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B95FDB" w:rsidRDefault="002A7AFA">
            <w:pPr>
              <w:jc w:val="both"/>
              <w:rPr>
                <w:b/>
                <w:sz w:val="20"/>
                <w:szCs w:val="20"/>
              </w:rPr>
            </w:pPr>
            <w:r>
              <w:rPr>
                <w:b/>
                <w:sz w:val="20"/>
                <w:szCs w:val="20"/>
              </w:rPr>
              <w:t>X</w:t>
            </w:r>
          </w:p>
        </w:tc>
        <w:tc>
          <w:tcPr>
            <w:tcW w:w="1002" w:type="dxa"/>
            <w:tcBorders>
              <w:left w:val="single" w:sz="4" w:space="0" w:color="000000"/>
            </w:tcBorders>
          </w:tcPr>
          <w:p w:rsidR="00B95FDB" w:rsidRDefault="00B95FDB">
            <w:pPr>
              <w:jc w:val="both"/>
              <w:rPr>
                <w:b/>
                <w:sz w:val="20"/>
                <w:szCs w:val="20"/>
              </w:rPr>
            </w:pPr>
          </w:p>
        </w:tc>
        <w:tc>
          <w:tcPr>
            <w:tcW w:w="632" w:type="dxa"/>
            <w:tcBorders>
              <w:right w:val="single" w:sz="4" w:space="0" w:color="000000"/>
            </w:tcBorders>
          </w:tcPr>
          <w:p w:rsidR="00B95FDB" w:rsidRDefault="00B95FDB">
            <w:pPr>
              <w:jc w:val="both"/>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B95FDB" w:rsidRDefault="002A7AFA">
            <w:pPr>
              <w:jc w:val="both"/>
              <w:rPr>
                <w:b/>
                <w:sz w:val="20"/>
                <w:szCs w:val="20"/>
              </w:rPr>
            </w:pPr>
            <w:r>
              <w:rPr>
                <w:b/>
                <w:sz w:val="20"/>
                <w:szCs w:val="20"/>
              </w:rPr>
              <w:t>X</w:t>
            </w:r>
          </w:p>
        </w:tc>
        <w:tc>
          <w:tcPr>
            <w:tcW w:w="658" w:type="dxa"/>
            <w:tcBorders>
              <w:left w:val="single" w:sz="4" w:space="0" w:color="000000"/>
            </w:tcBorders>
          </w:tcPr>
          <w:p w:rsidR="00B95FDB" w:rsidRDefault="00B95FDB">
            <w:pPr>
              <w:jc w:val="both"/>
              <w:rPr>
                <w:b/>
                <w:sz w:val="20"/>
                <w:szCs w:val="20"/>
              </w:rPr>
            </w:pPr>
          </w:p>
        </w:tc>
        <w:tc>
          <w:tcPr>
            <w:tcW w:w="516" w:type="dxa"/>
            <w:tcBorders>
              <w:right w:val="single" w:sz="4" w:space="0" w:color="000000"/>
            </w:tcBorders>
          </w:tcPr>
          <w:p w:rsidR="00B95FDB" w:rsidRDefault="00B95FDB">
            <w:pPr>
              <w:jc w:val="both"/>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B95FDB" w:rsidRDefault="00B95FDB">
            <w:pPr>
              <w:jc w:val="both"/>
              <w:rPr>
                <w:b/>
                <w:sz w:val="20"/>
                <w:szCs w:val="20"/>
              </w:rPr>
            </w:pPr>
          </w:p>
        </w:tc>
        <w:tc>
          <w:tcPr>
            <w:tcW w:w="484" w:type="dxa"/>
            <w:tcBorders>
              <w:left w:val="single" w:sz="4" w:space="0" w:color="000000"/>
            </w:tcBorders>
          </w:tcPr>
          <w:p w:rsidR="00B95FDB" w:rsidRDefault="00B95FDB">
            <w:pPr>
              <w:jc w:val="both"/>
              <w:rPr>
                <w:b/>
                <w:sz w:val="20"/>
                <w:szCs w:val="20"/>
              </w:rPr>
            </w:pPr>
          </w:p>
        </w:tc>
        <w:tc>
          <w:tcPr>
            <w:tcW w:w="680" w:type="dxa"/>
            <w:tcBorders>
              <w:right w:val="single" w:sz="4" w:space="0" w:color="000000"/>
            </w:tcBorders>
          </w:tcPr>
          <w:p w:rsidR="00B95FDB" w:rsidRDefault="00B95FDB">
            <w:pPr>
              <w:jc w:val="both"/>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B95FDB" w:rsidRDefault="002A7AFA">
            <w:pPr>
              <w:jc w:val="both"/>
              <w:rPr>
                <w:b/>
                <w:sz w:val="20"/>
                <w:szCs w:val="20"/>
              </w:rPr>
            </w:pPr>
            <w:r>
              <w:rPr>
                <w:b/>
                <w:sz w:val="20"/>
                <w:szCs w:val="20"/>
              </w:rPr>
              <w:t>X</w:t>
            </w:r>
          </w:p>
        </w:tc>
        <w:tc>
          <w:tcPr>
            <w:tcW w:w="755" w:type="dxa"/>
            <w:tcBorders>
              <w:left w:val="single" w:sz="4" w:space="0" w:color="000000"/>
            </w:tcBorders>
          </w:tcPr>
          <w:p w:rsidR="00B95FDB" w:rsidRDefault="00B95FDB">
            <w:pPr>
              <w:jc w:val="both"/>
              <w:rPr>
                <w:b/>
                <w:sz w:val="20"/>
                <w:szCs w:val="20"/>
              </w:rPr>
            </w:pPr>
          </w:p>
        </w:tc>
      </w:tr>
      <w:tr w:rsidR="00B95FDB">
        <w:trPr>
          <w:trHeight w:val="377"/>
        </w:trPr>
        <w:tc>
          <w:tcPr>
            <w:tcW w:w="2579" w:type="dxa"/>
            <w:gridSpan w:val="3"/>
            <w:vAlign w:val="center"/>
          </w:tcPr>
          <w:p w:rsidR="00B95FDB" w:rsidRDefault="002A7AFA">
            <w:pPr>
              <w:jc w:val="both"/>
              <w:rPr>
                <w:b/>
                <w:sz w:val="20"/>
                <w:szCs w:val="20"/>
              </w:rPr>
            </w:pPr>
            <w:r>
              <w:rPr>
                <w:b/>
                <w:sz w:val="20"/>
                <w:szCs w:val="20"/>
              </w:rPr>
              <w:t xml:space="preserve">Ocean </w:t>
            </w:r>
          </w:p>
          <w:p w:rsidR="00B95FDB" w:rsidRDefault="002A7AFA">
            <w:pPr>
              <w:jc w:val="both"/>
              <w:rPr>
                <w:b/>
                <w:sz w:val="20"/>
                <w:szCs w:val="20"/>
              </w:rPr>
            </w:pPr>
            <w:r>
              <w:rPr>
                <w:b/>
                <w:sz w:val="20"/>
                <w:szCs w:val="20"/>
              </w:rPr>
              <w:t>biogeochemistry</w:t>
            </w:r>
          </w:p>
        </w:tc>
        <w:tc>
          <w:tcPr>
            <w:tcW w:w="1832" w:type="dxa"/>
            <w:gridSpan w:val="3"/>
            <w:vAlign w:val="center"/>
          </w:tcPr>
          <w:p w:rsidR="00B95FDB" w:rsidRDefault="002A7AFA">
            <w:pPr>
              <w:jc w:val="both"/>
              <w:rPr>
                <w:b/>
                <w:sz w:val="20"/>
                <w:szCs w:val="20"/>
              </w:rPr>
            </w:pPr>
            <w:r>
              <w:rPr>
                <w:b/>
                <w:sz w:val="20"/>
                <w:szCs w:val="20"/>
              </w:rPr>
              <w:t>Ecosystem dynamics</w:t>
            </w:r>
          </w:p>
        </w:tc>
        <w:tc>
          <w:tcPr>
            <w:tcW w:w="1578" w:type="dxa"/>
            <w:gridSpan w:val="3"/>
            <w:vAlign w:val="center"/>
          </w:tcPr>
          <w:p w:rsidR="00B95FDB" w:rsidRDefault="002A7AFA">
            <w:pPr>
              <w:jc w:val="both"/>
              <w:rPr>
                <w:b/>
                <w:sz w:val="20"/>
                <w:szCs w:val="20"/>
              </w:rPr>
            </w:pPr>
            <w:r>
              <w:rPr>
                <w:b/>
                <w:sz w:val="20"/>
                <w:szCs w:val="20"/>
              </w:rPr>
              <w:t>Ocean visualization</w:t>
            </w:r>
          </w:p>
        </w:tc>
        <w:tc>
          <w:tcPr>
            <w:tcW w:w="1984" w:type="dxa"/>
            <w:gridSpan w:val="3"/>
            <w:vAlign w:val="center"/>
          </w:tcPr>
          <w:p w:rsidR="00B95FDB" w:rsidRDefault="002A7AFA">
            <w:pPr>
              <w:jc w:val="both"/>
              <w:rPr>
                <w:b/>
                <w:sz w:val="20"/>
                <w:szCs w:val="20"/>
              </w:rPr>
            </w:pPr>
            <w:r>
              <w:rPr>
                <w:b/>
                <w:sz w:val="20"/>
                <w:szCs w:val="20"/>
              </w:rPr>
              <w:t>Exploration &amp; discovery</w:t>
            </w:r>
          </w:p>
        </w:tc>
      </w:tr>
    </w:tbl>
    <w:p w:rsidR="00B95FDB" w:rsidRDefault="00B95FDB">
      <w:pPr>
        <w:jc w:val="both"/>
        <w:rPr>
          <w:b/>
          <w:i/>
        </w:rPr>
      </w:pPr>
    </w:p>
    <w:p w:rsidR="00B95FDB" w:rsidRDefault="002A7AFA">
      <w:pPr>
        <w:jc w:val="both"/>
        <w:rPr>
          <w:b/>
          <w:i/>
          <w:sz w:val="22"/>
          <w:szCs w:val="22"/>
        </w:rPr>
      </w:pPr>
      <w:r>
        <w:rPr>
          <w:b/>
          <w:i/>
          <w:sz w:val="22"/>
          <w:szCs w:val="22"/>
        </w:rPr>
        <w:t xml:space="preserve">Please indicate percentage of effort on this project anticipated for 2022 toward these three highest institutional goals (percentage total should equal 100%). </w:t>
      </w:r>
    </w:p>
    <w:p w:rsidR="00B95FDB" w:rsidRDefault="00B95FDB">
      <w:pPr>
        <w:jc w:val="both"/>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3"/>
        <w:gridCol w:w="2833"/>
        <w:gridCol w:w="3399"/>
        <w:gridCol w:w="2775"/>
      </w:tblGrid>
      <w:tr w:rsidR="00B95FDB">
        <w:tc>
          <w:tcPr>
            <w:tcW w:w="1783" w:type="dxa"/>
            <w:shd w:val="clear" w:color="auto" w:fill="auto"/>
            <w:vAlign w:val="center"/>
          </w:tcPr>
          <w:p w:rsidR="00B95FDB" w:rsidRDefault="002A7AFA">
            <w:pPr>
              <w:jc w:val="both"/>
              <w:rPr>
                <w:b/>
                <w:sz w:val="20"/>
                <w:szCs w:val="20"/>
              </w:rPr>
            </w:pPr>
            <w:r>
              <w:rPr>
                <w:b/>
                <w:sz w:val="20"/>
                <w:szCs w:val="20"/>
              </w:rPr>
              <w:t>Goal</w:t>
            </w:r>
          </w:p>
        </w:tc>
        <w:tc>
          <w:tcPr>
            <w:tcW w:w="2833" w:type="dxa"/>
            <w:shd w:val="clear" w:color="auto" w:fill="auto"/>
            <w:vAlign w:val="center"/>
          </w:tcPr>
          <w:p w:rsidR="00B95FDB" w:rsidRDefault="002A7AFA">
            <w:pPr>
              <w:jc w:val="both"/>
              <w:rPr>
                <w:b/>
                <w:sz w:val="20"/>
                <w:szCs w:val="20"/>
              </w:rPr>
            </w:pPr>
            <w:r>
              <w:rPr>
                <w:b/>
                <w:sz w:val="20"/>
                <w:szCs w:val="20"/>
              </w:rPr>
              <w:t>Developing/adapting innovative technologies</w:t>
            </w:r>
          </w:p>
        </w:tc>
        <w:tc>
          <w:tcPr>
            <w:tcW w:w="3399" w:type="dxa"/>
            <w:vAlign w:val="center"/>
          </w:tcPr>
          <w:p w:rsidR="00B95FDB" w:rsidRDefault="002A7AFA">
            <w:pPr>
              <w:jc w:val="both"/>
              <w:rPr>
                <w:b/>
                <w:sz w:val="20"/>
                <w:szCs w:val="20"/>
              </w:rPr>
            </w:pPr>
            <w:r>
              <w:rPr>
                <w:b/>
                <w:sz w:val="20"/>
                <w:szCs w:val="20"/>
              </w:rPr>
              <w:t>Utilizing developments to explore and understand ocean systems</w:t>
            </w:r>
          </w:p>
        </w:tc>
        <w:tc>
          <w:tcPr>
            <w:tcW w:w="2775" w:type="dxa"/>
            <w:vAlign w:val="center"/>
          </w:tcPr>
          <w:p w:rsidR="00B95FDB" w:rsidRDefault="002A7AFA">
            <w:pPr>
              <w:jc w:val="both"/>
              <w:rPr>
                <w:b/>
                <w:sz w:val="20"/>
                <w:szCs w:val="20"/>
              </w:rPr>
            </w:pPr>
            <w:r>
              <w:rPr>
                <w:b/>
                <w:sz w:val="20"/>
                <w:szCs w:val="20"/>
              </w:rPr>
              <w:t>Technology/knowledge transfer</w:t>
            </w:r>
            <w:r>
              <w:rPr>
                <w:b/>
                <w:sz w:val="20"/>
                <w:szCs w:val="20"/>
                <w:vertAlign w:val="superscript"/>
              </w:rPr>
              <w:footnoteReference w:id="4"/>
            </w:r>
          </w:p>
        </w:tc>
      </w:tr>
      <w:tr w:rsidR="00B95FDB">
        <w:trPr>
          <w:trHeight w:val="404"/>
        </w:trPr>
        <w:tc>
          <w:tcPr>
            <w:tcW w:w="1783" w:type="dxa"/>
            <w:shd w:val="clear" w:color="auto" w:fill="auto"/>
            <w:vAlign w:val="center"/>
          </w:tcPr>
          <w:p w:rsidR="00B95FDB" w:rsidRDefault="002A7AFA">
            <w:pPr>
              <w:jc w:val="both"/>
              <w:rPr>
                <w:b/>
                <w:sz w:val="20"/>
                <w:szCs w:val="20"/>
              </w:rPr>
            </w:pPr>
            <w:r>
              <w:rPr>
                <w:b/>
                <w:sz w:val="20"/>
                <w:szCs w:val="20"/>
              </w:rPr>
              <w:t>Percentage</w:t>
            </w:r>
          </w:p>
        </w:tc>
        <w:tc>
          <w:tcPr>
            <w:tcW w:w="2833" w:type="dxa"/>
            <w:shd w:val="clear" w:color="auto" w:fill="auto"/>
            <w:vAlign w:val="center"/>
          </w:tcPr>
          <w:p w:rsidR="00B95FDB" w:rsidRDefault="002A7AFA">
            <w:pPr>
              <w:jc w:val="both"/>
              <w:rPr>
                <w:b/>
                <w:sz w:val="20"/>
                <w:szCs w:val="20"/>
              </w:rPr>
            </w:pPr>
            <w:r>
              <w:t>90</w:t>
            </w:r>
          </w:p>
        </w:tc>
        <w:tc>
          <w:tcPr>
            <w:tcW w:w="3399" w:type="dxa"/>
            <w:vAlign w:val="center"/>
          </w:tcPr>
          <w:p w:rsidR="00B95FDB" w:rsidRDefault="002A7AFA">
            <w:pPr>
              <w:jc w:val="both"/>
              <w:rPr>
                <w:b/>
                <w:sz w:val="20"/>
                <w:szCs w:val="20"/>
              </w:rPr>
            </w:pPr>
            <w:r>
              <w:t>0</w:t>
            </w:r>
          </w:p>
        </w:tc>
        <w:tc>
          <w:tcPr>
            <w:tcW w:w="2775" w:type="dxa"/>
            <w:vAlign w:val="center"/>
          </w:tcPr>
          <w:p w:rsidR="00B95FDB" w:rsidRDefault="002A7AFA">
            <w:pPr>
              <w:jc w:val="both"/>
              <w:rPr>
                <w:b/>
                <w:sz w:val="20"/>
                <w:szCs w:val="20"/>
              </w:rPr>
            </w:pPr>
            <w:r>
              <w:t>10</w:t>
            </w:r>
          </w:p>
        </w:tc>
      </w:tr>
    </w:tbl>
    <w:p w:rsidR="00B95FDB" w:rsidRDefault="00B95FDB">
      <w:pPr>
        <w:jc w:val="both"/>
        <w:rPr>
          <w:b/>
          <w:sz w:val="20"/>
          <w:szCs w:val="20"/>
        </w:rPr>
        <w:sectPr w:rsidR="00B95FDB">
          <w:headerReference w:type="default" r:id="rId7"/>
          <w:footerReference w:type="default" r:id="rId8"/>
          <w:pgSz w:w="12240" w:h="15840"/>
          <w:pgMar w:top="1440" w:right="720" w:bottom="1440" w:left="720" w:header="720" w:footer="720" w:gutter="0"/>
          <w:pgNumType w:start="1"/>
          <w:cols w:space="720"/>
        </w:sectPr>
      </w:pPr>
    </w:p>
    <w:p w:rsidR="00B95FDB" w:rsidRDefault="002A7AFA">
      <w:pPr>
        <w:numPr>
          <w:ilvl w:val="0"/>
          <w:numId w:val="8"/>
        </w:numPr>
        <w:shd w:val="clear" w:color="auto" w:fill="D9D9D9"/>
        <w:ind w:left="0"/>
        <w:jc w:val="both"/>
      </w:pPr>
      <w:r>
        <w:rPr>
          <w:b/>
        </w:rPr>
        <w:lastRenderedPageBreak/>
        <w:t>ABSTRACT (all projects)</w:t>
      </w:r>
    </w:p>
    <w:p w:rsidR="00B95FDB" w:rsidRDefault="002A7AFA">
      <w:pPr>
        <w:jc w:val="both"/>
        <w:rPr>
          <w:i/>
          <w:sz w:val="22"/>
          <w:szCs w:val="22"/>
        </w:rPr>
      </w:pPr>
      <w:r>
        <w:rPr>
          <w:i/>
          <w:sz w:val="22"/>
          <w:szCs w:val="22"/>
        </w:rPr>
        <w:t>Briefly provide a high-level summary of the project (ideally no more than 1/2 page).</w:t>
      </w:r>
    </w:p>
    <w:p w:rsidR="00B95FDB" w:rsidRDefault="00B95FDB">
      <w:pPr>
        <w:jc w:val="both"/>
        <w:rPr>
          <w:i/>
        </w:rPr>
      </w:pPr>
    </w:p>
    <w:p w:rsidR="00B95FDB" w:rsidRDefault="002A7AFA">
      <w:pPr>
        <w:jc w:val="both"/>
      </w:pPr>
      <w:r>
        <w:t>This is a proposal for the second year of a three-year effort to develop an AUV Docking station that will enable extended deployments for MBARI’s fleet of LRAUVs. The enabling technology being developed is a power transfer system utilizing the niobium-based, self-insulating technology demonstrated and patented by Northrop Grumman (</w:t>
      </w:r>
      <w:proofErr w:type="spellStart"/>
      <w:r>
        <w:rPr>
          <w:i/>
        </w:rPr>
        <w:t>Niobicon</w:t>
      </w:r>
      <w:proofErr w:type="spellEnd"/>
      <w:r>
        <w:t xml:space="preserve">).  This </w:t>
      </w:r>
      <w:proofErr w:type="spellStart"/>
      <w:r>
        <w:t>Niobicon</w:t>
      </w:r>
      <w:proofErr w:type="spellEnd"/>
      <w:r>
        <w:t xml:space="preserve"> power transfer system can be added to a simple vertical line-capture type of AUV docking station, thereby simplifying the process of docking and recharging an AUV.  This simplification will improve the reliability of AUV docking to the level required for persistent ocean science operations.  The important features of this vertical line-capture dock, or Line-Dock, are the ability to always approach the dock up-current, soft-stop though adjustment in the vertical line tension, both of which are especially important for docking cruising type long-range AUVs used for most ocean science missions.</w:t>
      </w:r>
    </w:p>
    <w:p w:rsidR="00B95FDB" w:rsidRDefault="00B95FDB">
      <w:pPr>
        <w:jc w:val="both"/>
      </w:pPr>
    </w:p>
    <w:p w:rsidR="00B95FDB" w:rsidRDefault="002A7AFA">
      <w:pPr>
        <w:jc w:val="both"/>
      </w:pPr>
      <w:r>
        <w:t xml:space="preserve">In 2021, prototypes of the dock, the power transfer device and the latching device were built and extensively tested at MBARI. Plans are underway to deploy a fair-weather, low-power prototype docking station that includes a surface buoy with solar energy harvesting and cellular telemetry in the fall of 2021. </w:t>
      </w:r>
    </w:p>
    <w:p w:rsidR="00B95FDB" w:rsidRDefault="00B95FDB">
      <w:pPr>
        <w:jc w:val="both"/>
      </w:pPr>
    </w:p>
    <w:p w:rsidR="00B95FDB" w:rsidRDefault="002A7AFA">
      <w:pPr>
        <w:jc w:val="both"/>
      </w:pPr>
      <w:r>
        <w:t>For 2022, we are proposing to design and build a robust, all-weather, buoy-supported dock, addressing any issues uncovered during the fall testing of the prototype. We will also upgrade the power harvesting, storage and transfer rate and add high-speed data transfer to support extended LRAUV operations for limited science operations. In the final year of this project, we plan to revise the system again, but replace the surface buoy and mooring with the power and communications available at MARS. We also have plans during the final year to develop a version of the standalone, shelf-depth docking system that can be powered by MBARI’s Wave Energy Converter (WEC).</w:t>
      </w:r>
    </w:p>
    <w:p w:rsidR="00B95FDB" w:rsidRDefault="00B95FDB">
      <w:pPr>
        <w:jc w:val="both"/>
      </w:pPr>
    </w:p>
    <w:p w:rsidR="00B95FDB" w:rsidRDefault="002A7AFA">
      <w:pPr>
        <w:jc w:val="both"/>
      </w:pPr>
      <w:r>
        <w:t xml:space="preserve">The necessary software and hardware upgrades required for the LRAUV and all AUV operations during 2022 are included in the LRAUV core project proposal #902101. The design of the mooring will be performed with WHOI’s collaboration. The Y3 MARS deployment will be simplified if there is a 1500-m depth rated LRAUV, though it is possible to develop a 700-meter riser to extend from near MARS up to the standard 300-meter depth range of the LRAUVs.  We expect this design to apply to the Dorado-class </w:t>
      </w:r>
      <w:proofErr w:type="gramStart"/>
      <w:r>
        <w:t>AUVs,</w:t>
      </w:r>
      <w:proofErr w:type="gramEnd"/>
      <w:r>
        <w:t xml:space="preserve"> we include this expansion as a goal, although no explicit requirements to do so are in place as part of this project.</w:t>
      </w:r>
    </w:p>
    <w:p w:rsidR="00B95FDB" w:rsidRDefault="00B95FDB">
      <w:pPr>
        <w:jc w:val="both"/>
      </w:pPr>
    </w:p>
    <w:p w:rsidR="00B95FDB" w:rsidRDefault="00B95FDB">
      <w:pPr>
        <w:ind w:left="360"/>
        <w:jc w:val="both"/>
      </w:pPr>
    </w:p>
    <w:p w:rsidR="00B95FDB" w:rsidRDefault="002A7AFA">
      <w:pPr>
        <w:numPr>
          <w:ilvl w:val="0"/>
          <w:numId w:val="8"/>
        </w:numPr>
        <w:shd w:val="clear" w:color="auto" w:fill="D9D9D9"/>
        <w:ind w:left="0"/>
        <w:jc w:val="both"/>
      </w:pPr>
      <w:r>
        <w:rPr>
          <w:b/>
        </w:rPr>
        <w:t>PROPOSAL (all projects)</w:t>
      </w:r>
    </w:p>
    <w:p w:rsidR="00B95FDB" w:rsidRDefault="00B95FDB">
      <w:pPr>
        <w:shd w:val="clear" w:color="auto" w:fill="FFFFFF"/>
        <w:jc w:val="both"/>
        <w:rPr>
          <w:color w:val="000000"/>
          <w:sz w:val="22"/>
          <w:szCs w:val="22"/>
        </w:rPr>
      </w:pPr>
    </w:p>
    <w:p w:rsidR="00B95FDB" w:rsidRDefault="002A7AFA">
      <w:pPr>
        <w:jc w:val="both"/>
        <w:rPr>
          <w:b/>
          <w:u w:val="single"/>
        </w:rPr>
      </w:pPr>
      <w:r>
        <w:rPr>
          <w:b/>
          <w:u w:val="single"/>
        </w:rPr>
        <w:t>Background</w:t>
      </w:r>
    </w:p>
    <w:p w:rsidR="00B95FDB" w:rsidRDefault="002A7AFA">
      <w:pPr>
        <w:shd w:val="clear" w:color="auto" w:fill="FFFFFF"/>
        <w:jc w:val="both"/>
        <w:rPr>
          <w:i/>
          <w:color w:val="000000"/>
          <w:sz w:val="22"/>
          <w:szCs w:val="22"/>
        </w:rPr>
      </w:pPr>
      <w:r>
        <w:rPr>
          <w:i/>
          <w:color w:val="000000"/>
          <w:sz w:val="22"/>
          <w:szCs w:val="22"/>
        </w:rPr>
        <w:t>Provide context for the project, being sure to address these questions: </w:t>
      </w:r>
    </w:p>
    <w:p w:rsidR="00B95FDB" w:rsidRDefault="002A7AFA">
      <w:pPr>
        <w:numPr>
          <w:ilvl w:val="0"/>
          <w:numId w:val="5"/>
        </w:numPr>
        <w:pBdr>
          <w:top w:val="nil"/>
          <w:left w:val="nil"/>
          <w:bottom w:val="nil"/>
          <w:right w:val="nil"/>
          <w:between w:val="nil"/>
        </w:pBdr>
        <w:shd w:val="clear" w:color="auto" w:fill="FFFFFF"/>
        <w:jc w:val="both"/>
        <w:rPr>
          <w:i/>
          <w:color w:val="000000"/>
          <w:sz w:val="22"/>
          <w:szCs w:val="22"/>
        </w:rPr>
      </w:pPr>
      <w:r>
        <w:rPr>
          <w:i/>
          <w:color w:val="000000"/>
          <w:sz w:val="22"/>
          <w:szCs w:val="22"/>
        </w:rPr>
        <w:t>What fundamental problem does this project address, and why is it important?</w:t>
      </w:r>
    </w:p>
    <w:p w:rsidR="00B95FDB" w:rsidRDefault="002A7AFA">
      <w:pPr>
        <w:numPr>
          <w:ilvl w:val="0"/>
          <w:numId w:val="5"/>
        </w:numPr>
        <w:pBdr>
          <w:top w:val="nil"/>
          <w:left w:val="nil"/>
          <w:bottom w:val="nil"/>
          <w:right w:val="nil"/>
          <w:between w:val="nil"/>
        </w:pBdr>
        <w:shd w:val="clear" w:color="auto" w:fill="FFFFFF"/>
        <w:jc w:val="both"/>
        <w:rPr>
          <w:i/>
          <w:color w:val="000000"/>
          <w:sz w:val="22"/>
          <w:szCs w:val="22"/>
        </w:rPr>
      </w:pPr>
      <w:r>
        <w:rPr>
          <w:i/>
          <w:color w:val="000000"/>
          <w:sz w:val="22"/>
          <w:szCs w:val="22"/>
        </w:rPr>
        <w:t xml:space="preserve">What makes this work relevant to MBARI and the Packard Foundation? </w:t>
      </w:r>
    </w:p>
    <w:p w:rsidR="00B95FDB" w:rsidRDefault="002A7AFA">
      <w:pPr>
        <w:numPr>
          <w:ilvl w:val="0"/>
          <w:numId w:val="5"/>
        </w:numPr>
        <w:pBdr>
          <w:top w:val="nil"/>
          <w:left w:val="nil"/>
          <w:bottom w:val="nil"/>
          <w:right w:val="nil"/>
          <w:between w:val="nil"/>
        </w:pBdr>
        <w:shd w:val="clear" w:color="auto" w:fill="FFFFFF"/>
        <w:jc w:val="both"/>
        <w:rPr>
          <w:i/>
          <w:color w:val="000000"/>
          <w:sz w:val="22"/>
          <w:szCs w:val="22"/>
        </w:rPr>
      </w:pPr>
      <w:r>
        <w:rPr>
          <w:i/>
          <w:color w:val="000000"/>
          <w:sz w:val="22"/>
          <w:szCs w:val="22"/>
        </w:rPr>
        <w:t>Is this effort linked to other internal or externally funded projects or collaborative efforts?</w:t>
      </w:r>
    </w:p>
    <w:p w:rsidR="00B95FDB" w:rsidRDefault="002A7AFA">
      <w:pPr>
        <w:numPr>
          <w:ilvl w:val="0"/>
          <w:numId w:val="5"/>
        </w:numPr>
        <w:pBdr>
          <w:top w:val="nil"/>
          <w:left w:val="nil"/>
          <w:bottom w:val="nil"/>
          <w:right w:val="nil"/>
          <w:between w:val="nil"/>
        </w:pBdr>
        <w:shd w:val="clear" w:color="auto" w:fill="FFFFFF"/>
        <w:jc w:val="both"/>
        <w:rPr>
          <w:i/>
          <w:color w:val="000000"/>
          <w:sz w:val="22"/>
          <w:szCs w:val="22"/>
        </w:rPr>
      </w:pPr>
      <w:r>
        <w:rPr>
          <w:i/>
          <w:color w:val="000000"/>
          <w:sz w:val="22"/>
          <w:szCs w:val="22"/>
        </w:rPr>
        <w:t>Where does this work fit into the ~5–</w:t>
      </w:r>
      <w:r>
        <w:rPr>
          <w:i/>
          <w:sz w:val="22"/>
          <w:szCs w:val="22"/>
        </w:rPr>
        <w:t>10-year</w:t>
      </w:r>
      <w:r>
        <w:rPr>
          <w:i/>
          <w:color w:val="000000"/>
          <w:sz w:val="22"/>
          <w:szCs w:val="22"/>
        </w:rPr>
        <w:t xml:space="preserve"> plan for your group, at MBARI, and in the field?</w:t>
      </w:r>
    </w:p>
    <w:p w:rsidR="00B95FDB" w:rsidRDefault="00B95FDB">
      <w:pPr>
        <w:jc w:val="both"/>
        <w:rPr>
          <w:b/>
        </w:rPr>
      </w:pPr>
    </w:p>
    <w:p w:rsidR="00B95FDB" w:rsidRDefault="002A7AFA">
      <w:pPr>
        <w:jc w:val="both"/>
      </w:pPr>
      <w:r>
        <w:t xml:space="preserve">Although the LRAUV project has significantly advanced the ability for our AUVs to operate unattended </w:t>
      </w:r>
      <w:proofErr w:type="gramStart"/>
      <w:r>
        <w:t>for</w:t>
      </w:r>
      <w:proofErr w:type="gramEnd"/>
      <w:r>
        <w:t xml:space="preserve"> up to a few weeks, truly remote and extended operations will require battery re-charging. There have </w:t>
      </w:r>
      <w:r>
        <w:lastRenderedPageBreak/>
        <w:t>been a number of AUV docking projects in the past to address this, including one at MBARI, but few have led to a routine docking capability for AUVs. This is especially true for the cruising-type AUVs used by MBARI and most other ocean science groups.  There are several AUV docking stations for short-range, hovering-type AUVs where the AUV maneuvers into a ‘garage’.  These systems are referred to as Resident AUVs (R-AUVs) and are targeted at oil and gas applications.  Power transfer is performed with an electrical connector or contact-less inductive system, both of which require close alignments.  MBARI developed and successfully demonstrated a cone-type docking station with inductive power transfer for the Dorado cruising-type AUV about 15 years ago.  While this approach could be used again, we have concerns:</w:t>
      </w:r>
    </w:p>
    <w:p w:rsidR="00B95FDB" w:rsidRDefault="002A7AFA">
      <w:pPr>
        <w:numPr>
          <w:ilvl w:val="0"/>
          <w:numId w:val="2"/>
        </w:numPr>
        <w:jc w:val="both"/>
      </w:pPr>
      <w:r>
        <w:t xml:space="preserve">The fixed approach heading required large crab-angles to compensate for cross currents.  WHOI and OOI allowed their REMUS dock to weathervane in the current, but it </w:t>
      </w:r>
      <w:proofErr w:type="gramStart"/>
      <w:r>
        <w:t>wasn’t</w:t>
      </w:r>
      <w:proofErr w:type="gramEnd"/>
      <w:r>
        <w:t xml:space="preserve"> reliable and that effort was abandoned.</w:t>
      </w:r>
    </w:p>
    <w:p w:rsidR="00B95FDB" w:rsidRDefault="002A7AFA">
      <w:pPr>
        <w:numPr>
          <w:ilvl w:val="0"/>
          <w:numId w:val="2"/>
        </w:numPr>
        <w:jc w:val="both"/>
      </w:pPr>
      <w:r>
        <w:t>The impact of the AUV hitting the fixed dock at cruising speed is traumatic.</w:t>
      </w:r>
    </w:p>
    <w:p w:rsidR="00B95FDB" w:rsidRDefault="002A7AFA">
      <w:pPr>
        <w:numPr>
          <w:ilvl w:val="0"/>
          <w:numId w:val="2"/>
        </w:numPr>
        <w:jc w:val="both"/>
      </w:pPr>
      <w:r>
        <w:t>It is challenging to fly cruising-type AUV’s below an altitude of 4 meters, and it is difficult to build a docking station that high off the seafloor.</w:t>
      </w:r>
    </w:p>
    <w:p w:rsidR="00B95FDB" w:rsidRDefault="00B95FDB">
      <w:pPr>
        <w:jc w:val="both"/>
      </w:pPr>
    </w:p>
    <w:p w:rsidR="00B95FDB" w:rsidRDefault="002A7AFA">
      <w:pPr>
        <w:jc w:val="both"/>
      </w:pPr>
      <w:r>
        <w:rPr>
          <w:noProof/>
        </w:rPr>
        <w:drawing>
          <wp:inline distT="0" distB="0" distL="0" distR="0">
            <wp:extent cx="3943208" cy="2621764"/>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943208" cy="2621764"/>
                    </a:xfrm>
                    <a:prstGeom prst="rect">
                      <a:avLst/>
                    </a:prstGeom>
                    <a:ln/>
                  </pic:spPr>
                </pic:pic>
              </a:graphicData>
            </a:graphic>
          </wp:inline>
        </w:drawing>
      </w:r>
    </w:p>
    <w:p w:rsidR="00B95FDB" w:rsidRDefault="00B95FDB">
      <w:pPr>
        <w:tabs>
          <w:tab w:val="center" w:pos="4320"/>
          <w:tab w:val="right" w:pos="8640"/>
        </w:tabs>
        <w:jc w:val="both"/>
      </w:pPr>
    </w:p>
    <w:p w:rsidR="00B95FDB" w:rsidRDefault="002A7AFA">
      <w:pPr>
        <w:spacing w:before="120"/>
        <w:jc w:val="both"/>
        <w:rPr>
          <w:b/>
          <w:sz w:val="20"/>
          <w:szCs w:val="20"/>
        </w:rPr>
      </w:pPr>
      <w:r>
        <w:rPr>
          <w:b/>
          <w:sz w:val="20"/>
          <w:szCs w:val="20"/>
        </w:rPr>
        <w:t>Figure 1:</w:t>
      </w:r>
      <w:r>
        <w:rPr>
          <w:sz w:val="20"/>
          <w:szCs w:val="20"/>
        </w:rPr>
        <w:t xml:space="preserve"> </w:t>
      </w:r>
      <w:r>
        <w:rPr>
          <w:b/>
          <w:sz w:val="20"/>
          <w:szCs w:val="20"/>
        </w:rPr>
        <w:t xml:space="preserve">Figure </w:t>
      </w:r>
      <w:proofErr w:type="gramStart"/>
      <w:r>
        <w:rPr>
          <w:b/>
          <w:sz w:val="20"/>
          <w:szCs w:val="20"/>
        </w:rPr>
        <w:t>1</w:t>
      </w:r>
      <w:proofErr w:type="gramEnd"/>
      <w:r>
        <w:rPr>
          <w:b/>
          <w:sz w:val="20"/>
          <w:szCs w:val="20"/>
        </w:rPr>
        <w:t xml:space="preserve"> MBARI’s AUV dock being recovered after a deployment in Monterey Bay in 2006.</w:t>
      </w:r>
    </w:p>
    <w:p w:rsidR="00B95FDB" w:rsidRDefault="00B95FDB">
      <w:pPr>
        <w:spacing w:before="120"/>
        <w:jc w:val="both"/>
        <w:rPr>
          <w:sz w:val="20"/>
          <w:szCs w:val="20"/>
        </w:rPr>
      </w:pPr>
    </w:p>
    <w:p w:rsidR="00B95FDB" w:rsidRDefault="002A7AFA">
      <w:pPr>
        <w:jc w:val="both"/>
      </w:pPr>
      <w:r>
        <w:t>Recent work with the LRAUV funded by the DHS/Coast Guard has demonstrated success at homing to, and latching onto, a simple vertical mooring line. This work utilized “whiskers” at the nose of the vehicle to guide the line into a mechanical latch on the vehicle itself. This line latch docking is an attractive solution given that there is minimal infrastructure and a large target in the vertical direction, unaffected by vertical motions of the mooring line. The AUV can approach the line from any direction. The line provides a soft stop for the AUV. Currently, however, there is no mechanism for transferring power on a line dock. The challenge addressed in this project is to develop technology to transfer electricity across a line-latch. If successful, this type of AUV docking would reduce the dependence on large vehicle-specific infrastructure on the seafloor, and it would greatly simplify the docking procedure. Durability and reliability of the docking system would be improved.</w:t>
      </w:r>
    </w:p>
    <w:p w:rsidR="00B95FDB" w:rsidRDefault="00B95FDB">
      <w:pPr>
        <w:jc w:val="both"/>
        <w:rPr>
          <w:highlight w:val="yellow"/>
        </w:rPr>
      </w:pPr>
    </w:p>
    <w:p w:rsidR="00B95FDB" w:rsidRDefault="002A7AFA">
      <w:pPr>
        <w:tabs>
          <w:tab w:val="center" w:pos="4320"/>
          <w:tab w:val="right" w:pos="8640"/>
        </w:tabs>
        <w:jc w:val="both"/>
      </w:pPr>
      <w:r>
        <w:lastRenderedPageBreak/>
        <w:t xml:space="preserve">These activities lie within the strategic plan’s overarching goal to “develop or adapt innovative technologies that allow AUV operations to be conducted </w:t>
      </w:r>
      <w:r>
        <w:rPr>
          <w:b/>
        </w:rPr>
        <w:t>anywhere</w:t>
      </w:r>
      <w:r>
        <w:t xml:space="preserve"> along the continental shelf, at </w:t>
      </w:r>
      <w:r>
        <w:rPr>
          <w:b/>
        </w:rPr>
        <w:t>any time</w:t>
      </w:r>
      <w:r>
        <w:t>.  The proposed stand-alone mooring dock can be deployed by a Shana Rae-sized vessel anywhere on the continental shelf, providing a 500 km zone of AUV range coverage. This organic positioning option combined with a dramatic expansion of the operational window will allow new event response missions, operations across lunar cycles and through seasons, including under sea and lake ice where scientific observations have so far been denied.</w:t>
      </w:r>
    </w:p>
    <w:p w:rsidR="00B95FDB" w:rsidRDefault="00B95FDB">
      <w:pPr>
        <w:jc w:val="both"/>
      </w:pPr>
    </w:p>
    <w:p w:rsidR="00B95FDB" w:rsidRDefault="002A7AFA">
      <w:pPr>
        <w:jc w:val="both"/>
      </w:pPr>
      <w:r>
        <w:t>The proposed project includes elements that involve intellectual property of an external entity and hold the promise of subsequent technology transfer in conjunction with that external company.</w:t>
      </w:r>
    </w:p>
    <w:p w:rsidR="00B95FDB" w:rsidRDefault="00B95FDB">
      <w:pPr>
        <w:jc w:val="both"/>
      </w:pPr>
    </w:p>
    <w:p w:rsidR="00B95FDB" w:rsidRDefault="002A7AFA">
      <w:pPr>
        <w:jc w:val="both"/>
      </w:pPr>
      <w:r>
        <w:rPr>
          <w:b/>
          <w:u w:val="single"/>
        </w:rPr>
        <w:t>Nature and Scope of the Proposed Project</w:t>
      </w:r>
      <w:r>
        <w:rPr>
          <w:b/>
        </w:rPr>
        <w:t xml:space="preserve"> </w:t>
      </w:r>
    </w:p>
    <w:p w:rsidR="00B95FDB" w:rsidRDefault="002A7AFA">
      <w:pPr>
        <w:jc w:val="both"/>
        <w:rPr>
          <w:i/>
          <w:sz w:val="22"/>
          <w:szCs w:val="22"/>
        </w:rPr>
      </w:pPr>
      <w:r>
        <w:rPr>
          <w:i/>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B95FDB" w:rsidRDefault="00B95FDB">
      <w:pPr>
        <w:jc w:val="both"/>
        <w:rPr>
          <w:b/>
        </w:rPr>
      </w:pPr>
    </w:p>
    <w:p w:rsidR="00B95FDB" w:rsidRDefault="00B95FDB">
      <w:pPr>
        <w:jc w:val="both"/>
      </w:pPr>
    </w:p>
    <w:p w:rsidR="00B95FDB" w:rsidRDefault="002A7AFA">
      <w:pPr>
        <w:jc w:val="both"/>
      </w:pPr>
      <w:r>
        <w:t xml:space="preserve">This project is a medium-sized R&amp;D effort, involving a team of </w:t>
      </w:r>
      <w:proofErr w:type="gramStart"/>
      <w:r>
        <w:t>7</w:t>
      </w:r>
      <w:proofErr w:type="gramEnd"/>
      <w:r>
        <w:t xml:space="preserve"> MBARI engineers, Northrop Grumman collaborators, and WHOI collaborators. The goal for 2022 is to design, build and test a buoy-supported dock. The goal for 2023 is to deploy the dock at MARS.</w:t>
      </w:r>
    </w:p>
    <w:p w:rsidR="00B95FDB" w:rsidRDefault="00B95FDB">
      <w:pPr>
        <w:ind w:left="360"/>
        <w:jc w:val="both"/>
      </w:pPr>
    </w:p>
    <w:p w:rsidR="00B95FDB" w:rsidRDefault="002A7AFA">
      <w:pPr>
        <w:jc w:val="both"/>
      </w:pPr>
      <w:r>
        <w:t xml:space="preserve">In 2020 and </w:t>
      </w:r>
      <w:proofErr w:type="gramStart"/>
      <w:r>
        <w:t>2021</w:t>
      </w:r>
      <w:proofErr w:type="gramEnd"/>
      <w:r>
        <w:t xml:space="preserve"> we designed and built a niobium-based line dock, a line capture mechanism for the LRAUV and a power transfer device. </w:t>
      </w:r>
    </w:p>
    <w:p w:rsidR="00B95FDB" w:rsidRDefault="00B95FDB">
      <w:pPr>
        <w:ind w:left="360"/>
        <w:jc w:val="both"/>
      </w:pPr>
    </w:p>
    <w:p w:rsidR="00B95FDB" w:rsidRDefault="002A7AFA">
      <w:pPr>
        <w:jc w:val="both"/>
      </w:pPr>
      <w:r>
        <w:t xml:space="preserve">The line capture mechanism is an arm that extends out from the side of the AUV (figure 2). The arm closes automatically when the line dock is detected by a </w:t>
      </w:r>
      <w:proofErr w:type="spellStart"/>
      <w:r>
        <w:t>photosensor</w:t>
      </w:r>
      <w:proofErr w:type="spellEnd"/>
      <w:r>
        <w:t xml:space="preserve"> and clamps on the line dock.</w:t>
      </w:r>
    </w:p>
    <w:p w:rsidR="00B95FDB" w:rsidRDefault="002A7AFA">
      <w:pPr>
        <w:jc w:val="both"/>
      </w:pPr>
      <w:r>
        <w:t>The dock is made of a 0.75” diameter, thin-wall niobium tube bonded to a fiberglass core. The niobium is separated in two electrically isolated halves and each is energized (figure 3).</w:t>
      </w:r>
    </w:p>
    <w:p w:rsidR="00B95FDB" w:rsidRDefault="002A7AFA">
      <w:pPr>
        <w:jc w:val="both"/>
      </w:pPr>
      <w:r>
        <w:t>The power transfer device relies on three niobium brushes that make contact with the line dock. They are equally spaced such that two are always in contact with the niobium halves on the line dock. This principle is illustrated in Figure 4. As the vehicle rotates around the line dock (because of tidal currents for example), the polarity of any given brush will change, which necessitates the diode bridge to rectify the polarity. Since the Niobium material loses its self-insulating properties above 60 V, this system will transfer voltage below that point. An important requirement for this design is that the vehicle be relatively free to move vertically and around the line during use, reducing requirements on close positioning of the vehicle when docking and while charging. The tradeoffs in the mechanical design to achieve electrical contact while providing this flexibility is a primary focus of this development.</w:t>
      </w:r>
    </w:p>
    <w:p w:rsidR="00B95FDB" w:rsidRDefault="002A7AFA">
      <w:pPr>
        <w:jc w:val="both"/>
      </w:pPr>
      <w:r>
        <w:t xml:space="preserve">In addition to power transfer, data transfer will be considered and tested in the lab. We will work to enable this capability by superimposing a higher frequency signal on the power line. Communication over a niobium connection has been demonstrated by Northrop Grumman, but is complicated by the sliding contact and the diode rectification scheme. We might find out that reliable communication is not feasible; </w:t>
      </w:r>
      <w:r w:rsidR="0027584C">
        <w:t>therefore,</w:t>
      </w:r>
      <w:r>
        <w:t xml:space="preserve"> we are not relying on it. There are COTS technologies (acoustic or optical) that could be integrated to transfer data from the AUV to the dock if needed. We are requesting funds for an optical modem.</w:t>
      </w:r>
    </w:p>
    <w:p w:rsidR="00B95FDB" w:rsidRDefault="00B95FDB">
      <w:pPr>
        <w:jc w:val="both"/>
      </w:pPr>
      <w:bookmarkStart w:id="0" w:name="_GoBack"/>
      <w:bookmarkEnd w:id="0"/>
    </w:p>
    <w:p w:rsidR="00B95FDB" w:rsidRDefault="002A7AFA">
      <w:pPr>
        <w:jc w:val="both"/>
      </w:pPr>
      <w:r>
        <w:lastRenderedPageBreak/>
        <w:t>We have extensively tested prototypes of all the components. The power transfer device was tested for several weeks in a specially built test-machine to simulate field conditions (</w:t>
      </w:r>
      <w:hyperlink r:id="rId10">
        <w:r>
          <w:rPr>
            <w:color w:val="0000FF"/>
            <w:u w:val="single"/>
          </w:rPr>
          <w:t>https://youtu.be/CH53ZmWCDrs</w:t>
        </w:r>
      </w:hyperlink>
      <w:r>
        <w:t xml:space="preserve"> ). We demonstrated that the device </w:t>
      </w:r>
      <w:proofErr w:type="gramStart"/>
      <w:r>
        <w:t>can</w:t>
      </w:r>
      <w:proofErr w:type="gramEnd"/>
      <w:r>
        <w:t xml:space="preserve"> transfer power reliably for at least 2 weeks (equivalent to months of operation at sea). We also demonstrated the reliability of the line capture mechanism and the dock by performing docking with a free-flying LRAUV in the test tank. (</w:t>
      </w:r>
      <w:hyperlink r:id="rId11">
        <w:r>
          <w:rPr>
            <w:color w:val="0000FF"/>
            <w:u w:val="single"/>
          </w:rPr>
          <w:t>https://youtu.be/P5xNHkBz-mc</w:t>
        </w:r>
      </w:hyperlink>
      <w:r>
        <w:t xml:space="preserve"> ). We are planning a short test on a temporary buoy-supported dock in Monterey Bay in the fall of 2021. In 2022, our main activity will be to design and deploy a robust buoy-supported dock in Monterey Bay for 6 months. This will allow us to test and refine the docking system and to support research activities. In </w:t>
      </w:r>
      <w:proofErr w:type="gramStart"/>
      <w:r>
        <w:t>2023</w:t>
      </w:r>
      <w:proofErr w:type="gramEnd"/>
      <w:r>
        <w:t xml:space="preserve"> we are planning to deploy a dock at MARS. </w:t>
      </w:r>
      <w:proofErr w:type="gramStart"/>
      <w:r w:rsidR="00E76BC7">
        <w:t>f</w:t>
      </w:r>
      <w:proofErr w:type="gramEnd"/>
    </w:p>
    <w:p w:rsidR="00B95FDB" w:rsidRDefault="002A7AFA">
      <w:pPr>
        <w:keepNext/>
        <w:jc w:val="both"/>
      </w:pPr>
      <w:r>
        <w:rPr>
          <w:noProof/>
        </w:rPr>
        <w:drawing>
          <wp:inline distT="0" distB="0" distL="0" distR="0">
            <wp:extent cx="6400800" cy="28321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l="27410" t="17769" r="10330" b="27134"/>
                    <a:stretch>
                      <a:fillRect/>
                    </a:stretch>
                  </pic:blipFill>
                  <pic:spPr>
                    <a:xfrm>
                      <a:off x="0" y="0"/>
                      <a:ext cx="6400800" cy="2832100"/>
                    </a:xfrm>
                    <a:prstGeom prst="rect">
                      <a:avLst/>
                    </a:prstGeom>
                    <a:ln/>
                  </pic:spPr>
                </pic:pic>
              </a:graphicData>
            </a:graphic>
          </wp:inline>
        </w:drawing>
      </w:r>
    </w:p>
    <w:p w:rsidR="00B95FDB" w:rsidRDefault="002A7AFA">
      <w:pPr>
        <w:pBdr>
          <w:top w:val="nil"/>
          <w:left w:val="nil"/>
          <w:bottom w:val="nil"/>
          <w:right w:val="nil"/>
          <w:between w:val="nil"/>
        </w:pBdr>
        <w:spacing w:before="120"/>
        <w:jc w:val="both"/>
        <w:rPr>
          <w:color w:val="000000"/>
          <w:sz w:val="20"/>
          <w:szCs w:val="20"/>
        </w:rPr>
      </w:pPr>
      <w:r>
        <w:rPr>
          <w:b/>
          <w:color w:val="000000"/>
          <w:sz w:val="20"/>
          <w:szCs w:val="20"/>
        </w:rPr>
        <w:t>Figure 2:</w:t>
      </w:r>
      <w:r>
        <w:rPr>
          <w:color w:val="000000"/>
          <w:sz w:val="20"/>
          <w:szCs w:val="20"/>
        </w:rPr>
        <w:t xml:space="preserve"> </w:t>
      </w:r>
      <w:r>
        <w:rPr>
          <w:sz w:val="20"/>
          <w:szCs w:val="20"/>
        </w:rPr>
        <w:t>R</w:t>
      </w:r>
      <w:r>
        <w:rPr>
          <w:color w:val="000000"/>
          <w:sz w:val="20"/>
          <w:szCs w:val="20"/>
        </w:rPr>
        <w:t xml:space="preserve">endition of the line capture latch and </w:t>
      </w:r>
      <w:proofErr w:type="spellStart"/>
      <w:r>
        <w:rPr>
          <w:color w:val="000000"/>
          <w:sz w:val="20"/>
          <w:szCs w:val="20"/>
        </w:rPr>
        <w:t>Niobicon</w:t>
      </w:r>
      <w:proofErr w:type="spellEnd"/>
      <w:r>
        <w:rPr>
          <w:color w:val="000000"/>
          <w:sz w:val="20"/>
          <w:szCs w:val="20"/>
        </w:rPr>
        <w:t>-based power transfer device.</w:t>
      </w:r>
    </w:p>
    <w:p w:rsidR="00B95FDB" w:rsidRDefault="00B95FDB">
      <w:pPr>
        <w:jc w:val="both"/>
      </w:pPr>
    </w:p>
    <w:p w:rsidR="00B95FDB" w:rsidRDefault="00B95FDB">
      <w:pPr>
        <w:jc w:val="both"/>
      </w:pPr>
    </w:p>
    <w:p w:rsidR="00B95FDB" w:rsidRDefault="002A7AFA">
      <w:pPr>
        <w:keepNext/>
        <w:jc w:val="both"/>
      </w:pPr>
      <w:r>
        <w:rPr>
          <w:noProof/>
        </w:rPr>
        <w:drawing>
          <wp:inline distT="0" distB="0" distL="0" distR="0">
            <wp:extent cx="3919107" cy="237979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l="4866" t="22293" r="7301" b="6596"/>
                    <a:stretch>
                      <a:fillRect/>
                    </a:stretch>
                  </pic:blipFill>
                  <pic:spPr>
                    <a:xfrm>
                      <a:off x="0" y="0"/>
                      <a:ext cx="3919107" cy="2379795"/>
                    </a:xfrm>
                    <a:prstGeom prst="rect">
                      <a:avLst/>
                    </a:prstGeom>
                    <a:ln/>
                  </pic:spPr>
                </pic:pic>
              </a:graphicData>
            </a:graphic>
          </wp:inline>
        </w:drawing>
      </w:r>
    </w:p>
    <w:p w:rsidR="00B95FDB" w:rsidRDefault="002A7AFA">
      <w:pPr>
        <w:pBdr>
          <w:top w:val="nil"/>
          <w:left w:val="nil"/>
          <w:bottom w:val="nil"/>
          <w:right w:val="nil"/>
          <w:between w:val="nil"/>
        </w:pBdr>
        <w:jc w:val="both"/>
        <w:rPr>
          <w:b/>
          <w:color w:val="000000"/>
          <w:sz w:val="20"/>
          <w:szCs w:val="20"/>
        </w:rPr>
      </w:pPr>
      <w:r>
        <w:rPr>
          <w:b/>
          <w:color w:val="000000"/>
          <w:sz w:val="20"/>
          <w:szCs w:val="20"/>
        </w:rPr>
        <w:t>Figure 3: 2' long prototype of the niobium line dock.</w:t>
      </w:r>
    </w:p>
    <w:p w:rsidR="00B95FDB" w:rsidRDefault="00B95FDB">
      <w:pPr>
        <w:jc w:val="both"/>
      </w:pPr>
    </w:p>
    <w:p w:rsidR="00B95FDB" w:rsidRDefault="002A7AFA">
      <w:pPr>
        <w:keepNext/>
        <w:jc w:val="both"/>
      </w:pPr>
      <w:r>
        <w:rPr>
          <w:noProof/>
        </w:rPr>
        <w:lastRenderedPageBreak/>
        <w:drawing>
          <wp:inline distT="0" distB="0" distL="0" distR="0">
            <wp:extent cx="4457700" cy="2254649"/>
            <wp:effectExtent l="0" t="0" r="0" b="0"/>
            <wp:docPr id="5" name="image3.png" descr="RadialBrush"/>
            <wp:cNvGraphicFramePr/>
            <a:graphic xmlns:a="http://schemas.openxmlformats.org/drawingml/2006/main">
              <a:graphicData uri="http://schemas.openxmlformats.org/drawingml/2006/picture">
                <pic:pic xmlns:pic="http://schemas.openxmlformats.org/drawingml/2006/picture">
                  <pic:nvPicPr>
                    <pic:cNvPr id="0" name="image3.png" descr="RadialBrush"/>
                    <pic:cNvPicPr preferRelativeResize="0"/>
                  </pic:nvPicPr>
                  <pic:blipFill>
                    <a:blip r:embed="rId14"/>
                    <a:srcRect/>
                    <a:stretch>
                      <a:fillRect/>
                    </a:stretch>
                  </pic:blipFill>
                  <pic:spPr>
                    <a:xfrm>
                      <a:off x="0" y="0"/>
                      <a:ext cx="4457700" cy="2254649"/>
                    </a:xfrm>
                    <a:prstGeom prst="rect">
                      <a:avLst/>
                    </a:prstGeom>
                    <a:ln/>
                  </pic:spPr>
                </pic:pic>
              </a:graphicData>
            </a:graphic>
          </wp:inline>
        </w:drawing>
      </w:r>
    </w:p>
    <w:p w:rsidR="00B95FDB" w:rsidRDefault="002A7AFA">
      <w:pPr>
        <w:pBdr>
          <w:top w:val="nil"/>
          <w:left w:val="nil"/>
          <w:bottom w:val="nil"/>
          <w:right w:val="nil"/>
          <w:between w:val="nil"/>
        </w:pBdr>
        <w:jc w:val="both"/>
        <w:rPr>
          <w:color w:val="000000"/>
          <w:sz w:val="20"/>
          <w:szCs w:val="20"/>
        </w:rPr>
      </w:pPr>
      <w:r>
        <w:rPr>
          <w:b/>
          <w:color w:val="000000"/>
          <w:sz w:val="20"/>
          <w:szCs w:val="20"/>
        </w:rPr>
        <w:t>Figure 4:</w:t>
      </w:r>
      <w:r>
        <w:rPr>
          <w:color w:val="000000"/>
          <w:sz w:val="20"/>
          <w:szCs w:val="20"/>
        </w:rPr>
        <w:t xml:space="preserve"> Illustration of the electrical arrangement of a niobium dock with Niobium brushes.</w:t>
      </w:r>
    </w:p>
    <w:p w:rsidR="00B95FDB" w:rsidRDefault="00B95FDB">
      <w:pPr>
        <w:jc w:val="both"/>
      </w:pPr>
    </w:p>
    <w:p w:rsidR="00B95FDB" w:rsidRDefault="00B95FDB">
      <w:pPr>
        <w:jc w:val="both"/>
      </w:pPr>
    </w:p>
    <w:p w:rsidR="00B95FDB" w:rsidRDefault="00B95FDB">
      <w:pPr>
        <w:jc w:val="both"/>
      </w:pPr>
    </w:p>
    <w:p w:rsidR="00B95FDB" w:rsidRDefault="00B95FDB">
      <w:pPr>
        <w:jc w:val="both"/>
      </w:pPr>
    </w:p>
    <w:p w:rsidR="00B95FDB" w:rsidRDefault="00B95FDB">
      <w:pPr>
        <w:tabs>
          <w:tab w:val="left" w:pos="1935"/>
        </w:tabs>
        <w:jc w:val="both"/>
      </w:pPr>
    </w:p>
    <w:p w:rsidR="00B95FDB" w:rsidRDefault="00B95FDB">
      <w:pPr>
        <w:tabs>
          <w:tab w:val="left" w:pos="1935"/>
        </w:tabs>
        <w:jc w:val="both"/>
      </w:pPr>
    </w:p>
    <w:p w:rsidR="00B95FDB" w:rsidRDefault="002A7AFA">
      <w:pPr>
        <w:jc w:val="both"/>
      </w:pPr>
      <w:r>
        <w:rPr>
          <w:b/>
          <w:u w:val="single"/>
        </w:rPr>
        <w:t>Anticipated Shared Resource Needs</w:t>
      </w:r>
    </w:p>
    <w:p w:rsidR="00B95FDB" w:rsidRDefault="002A7AFA">
      <w:pPr>
        <w:jc w:val="both"/>
        <w:rPr>
          <w:i/>
          <w:sz w:val="22"/>
          <w:szCs w:val="22"/>
        </w:rPr>
      </w:pPr>
      <w:r>
        <w:rPr>
          <w:i/>
          <w:sz w:val="22"/>
          <w:szCs w:val="22"/>
        </w:rPr>
        <w:t xml:space="preserve">What staffing is required to advance the work in 2022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t>
      </w:r>
      <w:proofErr w:type="gramStart"/>
      <w:r>
        <w:rPr>
          <w:i/>
          <w:sz w:val="22"/>
          <w:szCs w:val="22"/>
        </w:rPr>
        <w:t>will</w:t>
      </w:r>
      <w:proofErr w:type="gramEnd"/>
      <w:r>
        <w:rPr>
          <w:i/>
          <w:sz w:val="22"/>
          <w:szCs w:val="22"/>
        </w:rPr>
        <w:t xml:space="preserve"> significantly decrease by Year Y).</w:t>
      </w:r>
    </w:p>
    <w:p w:rsidR="00B95FDB" w:rsidRDefault="00B95FDB">
      <w:pPr>
        <w:jc w:val="both"/>
        <w:rPr>
          <w:b/>
        </w:rPr>
      </w:pPr>
    </w:p>
    <w:p w:rsidR="00B95FDB" w:rsidRDefault="002A7AFA">
      <w:pPr>
        <w:jc w:val="both"/>
      </w:pPr>
      <w:r>
        <w:t>We are requesting 400 hours of electrical engineer (Jensen), 160 hours of embedded software engineering (</w:t>
      </w:r>
      <w:proofErr w:type="spellStart"/>
      <w:r>
        <w:t>Raanan</w:t>
      </w:r>
      <w:proofErr w:type="spellEnd"/>
      <w:r>
        <w:t xml:space="preserve">, </w:t>
      </w:r>
      <w:proofErr w:type="spellStart"/>
      <w:r>
        <w:t>Kieft</w:t>
      </w:r>
      <w:proofErr w:type="spellEnd"/>
      <w:r>
        <w:t xml:space="preserve">, </w:t>
      </w:r>
      <w:proofErr w:type="gramStart"/>
      <w:r>
        <w:t>Henthorn</w:t>
      </w:r>
      <w:proofErr w:type="gramEnd"/>
      <w:r>
        <w:t>), 1040 hours of mechanical engineering (Cazenave, Hamilton, Hobson), 540 hours of machinist, 260 hours of mechanical technician, and 220 hours of EE technician.</w:t>
      </w:r>
    </w:p>
    <w:p w:rsidR="00B95FDB" w:rsidRDefault="002A7AFA">
      <w:pPr>
        <w:jc w:val="both"/>
      </w:pPr>
      <w:bookmarkStart w:id="1" w:name="_gjdgxs" w:colFirst="0" w:colLast="0"/>
      <w:bookmarkEnd w:id="1"/>
      <w:r>
        <w:t>We are requesting 3 days of R/V Paragon support for buoy maintenance.</w:t>
      </w:r>
    </w:p>
    <w:p w:rsidR="00B95FDB" w:rsidRDefault="00B95FDB">
      <w:pPr>
        <w:jc w:val="both"/>
      </w:pPr>
    </w:p>
    <w:p w:rsidR="00B95FDB" w:rsidRDefault="002A7AFA">
      <w:pPr>
        <w:jc w:val="both"/>
      </w:pPr>
      <w:r>
        <w:t>R/V Shana will be contracted for 2 days for the deployment and recovery of the buoy and the dock.</w:t>
      </w:r>
      <w:r>
        <w:br/>
      </w:r>
    </w:p>
    <w:p w:rsidR="00B95FDB" w:rsidRDefault="002A7AFA">
      <w:pPr>
        <w:jc w:val="both"/>
      </w:pPr>
      <w:r>
        <w:t xml:space="preserve">In 2023, we anticipate requesting a similar amount of labor. We are also planning to request 1 day of ROV </w:t>
      </w:r>
      <w:proofErr w:type="spellStart"/>
      <w:r>
        <w:t>Ventana</w:t>
      </w:r>
      <w:proofErr w:type="spellEnd"/>
      <w:r>
        <w:t xml:space="preserve"> for deploying the dock on MARS, and associated preparations with ROV pilots. We are planning to use one port at MARS.</w:t>
      </w:r>
    </w:p>
    <w:p w:rsidR="00B95FDB" w:rsidRDefault="00B95FDB">
      <w:pPr>
        <w:tabs>
          <w:tab w:val="left" w:pos="1935"/>
        </w:tabs>
        <w:jc w:val="both"/>
      </w:pPr>
    </w:p>
    <w:p w:rsidR="00B95FDB" w:rsidRDefault="002A7AFA">
      <w:pPr>
        <w:jc w:val="both"/>
      </w:pPr>
      <w:r>
        <w:rPr>
          <w:b/>
          <w:u w:val="single"/>
        </w:rPr>
        <w:t>Anticipated Expenses</w:t>
      </w:r>
    </w:p>
    <w:p w:rsidR="00B95FDB" w:rsidRDefault="002A7AFA">
      <w:pPr>
        <w:jc w:val="both"/>
        <w:rPr>
          <w:i/>
          <w:sz w:val="22"/>
          <w:szCs w:val="22"/>
        </w:rPr>
      </w:pPr>
      <w:r>
        <w:rPr>
          <w:i/>
          <w:sz w:val="22"/>
          <w:szCs w:val="22"/>
        </w:rPr>
        <w:t>What rough order of magnitude direct expense budget is anticipated annually over the course of the project? Is procurement of specialized capital equipment or outside contractors required? Will there be annual travel?</w:t>
      </w:r>
    </w:p>
    <w:p w:rsidR="00B95FDB" w:rsidRDefault="00B95FDB">
      <w:pPr>
        <w:jc w:val="both"/>
        <w:rPr>
          <w:b/>
        </w:rPr>
      </w:pPr>
    </w:p>
    <w:p w:rsidR="00B95FDB" w:rsidRDefault="002A7AFA">
      <w:pPr>
        <w:numPr>
          <w:ilvl w:val="0"/>
          <w:numId w:val="1"/>
        </w:numPr>
        <w:ind w:left="0" w:firstLine="0"/>
        <w:jc w:val="both"/>
      </w:pPr>
      <w:r>
        <w:t xml:space="preserve">The budget for 2022 is approximately $153,300, including $25000 for the Northrop Grumman License fee payment, $10,000 for engineering consulting work and design transfer from the WHOI mooring group, and $4300 for external ship time (Shana Rae).  A $53,000 pair of optical data transfer modems were included to provide a complete power and data system, though it is possible to operate the </w:t>
      </w:r>
      <w:r>
        <w:lastRenderedPageBreak/>
        <w:t>docking system without them.  The budget for 2023 is expected to be much less (~$50,000) due to re-use of components developed in 2022, and the fact that the Northrop Grumman license fees will be completed in 2022.</w:t>
      </w:r>
    </w:p>
    <w:p w:rsidR="00B95FDB" w:rsidRDefault="00B95FDB">
      <w:pPr>
        <w:ind w:left="720"/>
        <w:jc w:val="both"/>
      </w:pPr>
    </w:p>
    <w:p w:rsidR="00B95FDB" w:rsidRDefault="00B95FDB">
      <w:pPr>
        <w:jc w:val="both"/>
        <w:rPr>
          <w:b/>
          <w:u w:val="single"/>
        </w:rPr>
      </w:pPr>
    </w:p>
    <w:p w:rsidR="00B95FDB" w:rsidRDefault="002A7AFA">
      <w:pPr>
        <w:jc w:val="both"/>
        <w:rPr>
          <w:b/>
          <w:u w:val="single"/>
        </w:rPr>
      </w:pPr>
      <w:r>
        <w:rPr>
          <w:b/>
          <w:u w:val="single"/>
        </w:rPr>
        <w:t xml:space="preserve">Intellectual Property (IP) Considerations </w:t>
      </w:r>
    </w:p>
    <w:p w:rsidR="00B95FDB" w:rsidRDefault="002A7AFA">
      <w:pPr>
        <w:jc w:val="both"/>
        <w:rPr>
          <w:i/>
          <w:sz w:val="22"/>
          <w:szCs w:val="22"/>
        </w:rPr>
      </w:pPr>
      <w:r>
        <w:rPr>
          <w:i/>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B95FDB" w:rsidRDefault="00B95FDB">
      <w:pPr>
        <w:ind w:left="360"/>
        <w:jc w:val="both"/>
      </w:pPr>
    </w:p>
    <w:p w:rsidR="00B95FDB" w:rsidRDefault="002A7AFA">
      <w:pPr>
        <w:jc w:val="both"/>
        <w:rPr>
          <w:i/>
          <w:sz w:val="22"/>
          <w:szCs w:val="22"/>
        </w:rPr>
      </w:pPr>
      <w:r>
        <w:rPr>
          <w:i/>
          <w:sz w:val="22"/>
          <w:szCs w:val="22"/>
        </w:rPr>
        <w:t xml:space="preserve">For additional </w:t>
      </w:r>
      <w:proofErr w:type="gramStart"/>
      <w:r>
        <w:rPr>
          <w:i/>
          <w:sz w:val="22"/>
          <w:szCs w:val="22"/>
        </w:rPr>
        <w:t>guidance</w:t>
      </w:r>
      <w:proofErr w:type="gramEnd"/>
      <w:r>
        <w:rPr>
          <w:i/>
          <w:sz w:val="22"/>
          <w:szCs w:val="22"/>
        </w:rPr>
        <w:t xml:space="preserve"> please review MBARI’s intellectual property internal web page: </w:t>
      </w:r>
      <w:hyperlink r:id="rId15">
        <w:r>
          <w:rPr>
            <w:i/>
            <w:color w:val="0000FF"/>
            <w:sz w:val="22"/>
            <w:szCs w:val="22"/>
            <w:u w:val="single"/>
          </w:rPr>
          <w:t>https://mww.mbari.org/itd/ip/</w:t>
        </w:r>
      </w:hyperlink>
      <w:r>
        <w:rPr>
          <w:i/>
          <w:color w:val="0000FF"/>
          <w:sz w:val="22"/>
          <w:szCs w:val="22"/>
          <w:u w:val="single"/>
        </w:rPr>
        <w:t>.</w:t>
      </w:r>
    </w:p>
    <w:p w:rsidR="00B95FDB" w:rsidRDefault="00B95FDB">
      <w:pPr>
        <w:tabs>
          <w:tab w:val="left" w:pos="1935"/>
        </w:tabs>
        <w:jc w:val="both"/>
      </w:pPr>
    </w:p>
    <w:p w:rsidR="00B95FDB" w:rsidRDefault="002A7AFA">
      <w:pPr>
        <w:ind w:left="360"/>
        <w:jc w:val="both"/>
        <w:rPr>
          <w:b/>
        </w:rPr>
      </w:pPr>
      <w:r>
        <w:rPr>
          <w:b/>
        </w:rPr>
        <w:t>Do you anticipate a need for a cooperative research and development agreement or licensing arrangement with an external entity?</w:t>
      </w:r>
    </w:p>
    <w:p w:rsidR="00B95FDB" w:rsidRDefault="00B95FDB">
      <w:pPr>
        <w:ind w:left="360"/>
        <w:jc w:val="both"/>
        <w:rPr>
          <w:b/>
        </w:rPr>
      </w:pPr>
    </w:p>
    <w:p w:rsidR="00B95FDB" w:rsidRDefault="002A7AFA">
      <w:pPr>
        <w:ind w:left="360"/>
        <w:jc w:val="both"/>
      </w:pPr>
      <w:r>
        <w:t xml:space="preserve">Yes, a key component of this project is the license agreement in place with Northrop Grumman that allows MBARI to use the </w:t>
      </w:r>
      <w:proofErr w:type="spellStart"/>
      <w:r>
        <w:rPr>
          <w:i/>
        </w:rPr>
        <w:t>Niobicon</w:t>
      </w:r>
      <w:proofErr w:type="spellEnd"/>
      <w:r>
        <w:t xml:space="preserve"> material for this project.  A final $25,000 license fee is due in 2022 and is included in this project's</w:t>
      </w:r>
    </w:p>
    <w:p w:rsidR="00B95FDB" w:rsidRDefault="002A7AFA">
      <w:pPr>
        <w:ind w:left="360"/>
        <w:jc w:val="both"/>
        <w:rPr>
          <w:highlight w:val="yellow"/>
        </w:rPr>
      </w:pPr>
      <w:r>
        <w:t xml:space="preserve"> </w:t>
      </w:r>
      <w:proofErr w:type="gramStart"/>
      <w:r>
        <w:t>expense</w:t>
      </w:r>
      <w:proofErr w:type="gramEnd"/>
      <w:r>
        <w:t xml:space="preserve"> budget.</w:t>
      </w:r>
    </w:p>
    <w:p w:rsidR="00B95FDB" w:rsidRDefault="00B95FDB">
      <w:pPr>
        <w:ind w:left="360"/>
        <w:jc w:val="both"/>
        <w:rPr>
          <w:b/>
          <w:highlight w:val="yellow"/>
        </w:rPr>
      </w:pPr>
    </w:p>
    <w:p w:rsidR="00B95FDB" w:rsidRDefault="002A7AFA">
      <w:pPr>
        <w:ind w:left="360"/>
        <w:jc w:val="both"/>
        <w:rPr>
          <w:b/>
        </w:rPr>
      </w:pPr>
      <w:r>
        <w:rPr>
          <w:b/>
        </w:rPr>
        <w:t>Will novel IP be created, and how might it be disseminated (e.g., open-source, royalty-free license, commercial license agreement)?</w:t>
      </w:r>
    </w:p>
    <w:p w:rsidR="00B95FDB" w:rsidRDefault="00B95FDB">
      <w:pPr>
        <w:ind w:left="360"/>
        <w:jc w:val="both"/>
        <w:rPr>
          <w:b/>
        </w:rPr>
      </w:pPr>
    </w:p>
    <w:p w:rsidR="00B95FDB" w:rsidRDefault="002A7AFA">
      <w:pPr>
        <w:ind w:left="360"/>
        <w:jc w:val="both"/>
        <w:rPr>
          <w:b/>
        </w:rPr>
      </w:pPr>
      <w:r>
        <w:t xml:space="preserve">The Joint IP agreement we have signed with Northrop Grumman has specific provisions for sharing IP developed by this project. In summary, joint IP developed by this project will be usable by Northrop Grumman free of charge, and licensable by Northrop Grumman to third parties in a manner that benefits both MBARI and Northrop Grumman. Background IP from MBARI and Northrop Grumman is not included in the Joint IP or Joint IP rights. </w:t>
      </w:r>
    </w:p>
    <w:p w:rsidR="00B95FDB" w:rsidRDefault="00B95FDB">
      <w:pPr>
        <w:ind w:left="360"/>
        <w:jc w:val="both"/>
        <w:rPr>
          <w:b/>
          <w:highlight w:val="yellow"/>
        </w:rPr>
      </w:pPr>
    </w:p>
    <w:p w:rsidR="00B95FDB" w:rsidRDefault="002A7AFA">
      <w:pPr>
        <w:ind w:left="360"/>
        <w:jc w:val="both"/>
        <w:rPr>
          <w:b/>
        </w:rPr>
      </w:pPr>
      <w:r>
        <w:rPr>
          <w:b/>
        </w:rPr>
        <w:t>Will the work potentially result in a patentable product or service?</w:t>
      </w:r>
    </w:p>
    <w:p w:rsidR="00B95FDB" w:rsidRDefault="00B95FDB">
      <w:pPr>
        <w:jc w:val="both"/>
        <w:rPr>
          <w:b/>
        </w:rPr>
      </w:pPr>
    </w:p>
    <w:p w:rsidR="00B95FDB" w:rsidRDefault="002A7AFA">
      <w:pPr>
        <w:ind w:left="360"/>
        <w:jc w:val="both"/>
        <w:rPr>
          <w:b/>
        </w:rPr>
      </w:pPr>
      <w:r>
        <w:t xml:space="preserve">Yes, potentially. Because these opportunities will most likely be dependent upon existing Northrop Grumman patents on the </w:t>
      </w:r>
      <w:proofErr w:type="spellStart"/>
      <w:r>
        <w:rPr>
          <w:i/>
        </w:rPr>
        <w:t>Niobicon</w:t>
      </w:r>
      <w:proofErr w:type="spellEnd"/>
      <w:r>
        <w:t xml:space="preserve"> materials, the Joint IP agreement identifies Northrop Grumman as the agent that would pursue patent protection of joint IP developed in this project.</w:t>
      </w:r>
    </w:p>
    <w:p w:rsidR="00B95FDB" w:rsidRDefault="00B95FDB">
      <w:pPr>
        <w:jc w:val="both"/>
        <w:rPr>
          <w:b/>
          <w:u w:val="single"/>
        </w:rPr>
      </w:pPr>
    </w:p>
    <w:p w:rsidR="00B95FDB" w:rsidRDefault="002A7AFA">
      <w:pPr>
        <w:jc w:val="both"/>
      </w:pPr>
      <w:r>
        <w:rPr>
          <w:b/>
          <w:u w:val="single"/>
        </w:rPr>
        <w:t>Data</w:t>
      </w:r>
      <w:r>
        <w:rPr>
          <w:b/>
        </w:rPr>
        <w:t xml:space="preserve"> </w:t>
      </w:r>
    </w:p>
    <w:p w:rsidR="00B95FDB" w:rsidRDefault="002A7AFA">
      <w:pPr>
        <w:jc w:val="both"/>
        <w:rPr>
          <w:b/>
          <w:i/>
          <w:sz w:val="22"/>
          <w:szCs w:val="22"/>
        </w:rPr>
      </w:pPr>
      <w:r>
        <w:rPr>
          <w:i/>
          <w:sz w:val="22"/>
          <w:szCs w:val="22"/>
        </w:rPr>
        <w:t>What data will be generated? How will they be managed/stored? Are any special data visualization needs anticipated?</w:t>
      </w:r>
    </w:p>
    <w:p w:rsidR="00B95FDB" w:rsidRDefault="00B95FDB">
      <w:pPr>
        <w:jc w:val="both"/>
        <w:rPr>
          <w:b/>
        </w:rPr>
      </w:pPr>
    </w:p>
    <w:p w:rsidR="00B95FDB" w:rsidRDefault="002A7AFA">
      <w:pPr>
        <w:jc w:val="both"/>
      </w:pPr>
      <w:r>
        <w:t>All of the data generated by this project will be engineering test data. It will be stored in the project library and will be of moderate size.</w:t>
      </w:r>
    </w:p>
    <w:p w:rsidR="00B95FDB" w:rsidRDefault="00B95FDB">
      <w:pPr>
        <w:jc w:val="both"/>
      </w:pPr>
    </w:p>
    <w:p w:rsidR="00B95FDB" w:rsidRDefault="002A7AFA">
      <w:pPr>
        <w:jc w:val="both"/>
      </w:pPr>
      <w:r>
        <w:rPr>
          <w:b/>
          <w:u w:val="single"/>
        </w:rPr>
        <w:t xml:space="preserve">Anticipated Impact </w:t>
      </w:r>
    </w:p>
    <w:p w:rsidR="00B95FDB" w:rsidRDefault="002A7AFA">
      <w:pPr>
        <w:jc w:val="both"/>
        <w:rPr>
          <w:i/>
          <w:sz w:val="22"/>
          <w:szCs w:val="22"/>
        </w:rPr>
      </w:pPr>
      <w:r>
        <w:rPr>
          <w:i/>
          <w:sz w:val="22"/>
          <w:szCs w:val="22"/>
        </w:rPr>
        <w:lastRenderedPageBreak/>
        <w:t>Who are the consumers of the instruments, methods, technology, and data that will be generated within and beyond MBARI? Will the project create tangible connections with other organizations (e.g., academic, NGO, MBA, MBNMS, state or federal agency)?</w:t>
      </w:r>
    </w:p>
    <w:p w:rsidR="00B95FDB" w:rsidRDefault="00B95FDB">
      <w:pPr>
        <w:jc w:val="both"/>
      </w:pPr>
    </w:p>
    <w:p w:rsidR="00B95FDB" w:rsidRDefault="002A7AFA">
      <w:pPr>
        <w:jc w:val="both"/>
      </w:pPr>
      <w:r>
        <w:t>By creating the technology needed for a long-term presence of AUVs in the ocean, we aim to enable capabilities of autonomous oceanographic observing and process characterization over extended time scales and in remote locations that lack shore support. Therefore, the consumers of this development are ocean observing systems and those interested in making such measurements.</w:t>
      </w:r>
    </w:p>
    <w:p w:rsidR="00B95FDB" w:rsidRDefault="00B95FDB">
      <w:pPr>
        <w:jc w:val="both"/>
      </w:pPr>
    </w:p>
    <w:p w:rsidR="00B95FDB" w:rsidRDefault="002A7AFA">
      <w:pPr>
        <w:jc w:val="both"/>
      </w:pPr>
      <w:r>
        <w:rPr>
          <w:b/>
          <w:u w:val="single"/>
        </w:rPr>
        <w:t xml:space="preserve">Anticipated Outreach Needs </w:t>
      </w:r>
    </w:p>
    <w:p w:rsidR="00B95FDB" w:rsidRDefault="002A7AFA">
      <w:pPr>
        <w:jc w:val="both"/>
        <w:rPr>
          <w:i/>
          <w:sz w:val="22"/>
          <w:szCs w:val="22"/>
        </w:rPr>
      </w:pPr>
      <w:r>
        <w:rPr>
          <w:i/>
          <w:sz w:val="22"/>
          <w:szCs w:val="22"/>
        </w:rPr>
        <w:t xml:space="preserve">Thinking about the audiences/consumers you highlighted in the question above, do you anticipate needing to create outreach assets to help increase your impact? If so, please specify whether you anticipate needing to work with ITD </w:t>
      </w:r>
      <w:proofErr w:type="gramStart"/>
      <w:r>
        <w:rPr>
          <w:i/>
          <w:sz w:val="22"/>
          <w:szCs w:val="22"/>
        </w:rPr>
        <w:t>and also</w:t>
      </w:r>
      <w:proofErr w:type="gramEnd"/>
      <w:r>
        <w:rPr>
          <w:i/>
          <w:sz w:val="22"/>
          <w:szCs w:val="22"/>
        </w:rPr>
        <w:t xml:space="preserve"> specify what type of asset (story, graphic, animation, video, etc.) you might need.</w:t>
      </w:r>
    </w:p>
    <w:p w:rsidR="00B95FDB" w:rsidRDefault="00B95FDB">
      <w:pPr>
        <w:jc w:val="both"/>
        <w:rPr>
          <w:b/>
        </w:rPr>
      </w:pPr>
    </w:p>
    <w:p w:rsidR="00B95FDB" w:rsidRDefault="002A7AFA">
      <w:pPr>
        <w:jc w:val="both"/>
        <w:rPr>
          <w:b/>
        </w:rPr>
      </w:pPr>
      <w:r>
        <w:t>No specific outreach activities are planned.</w:t>
      </w:r>
      <w:r>
        <w:rPr>
          <w:b/>
        </w:rPr>
        <w:t xml:space="preserve"> </w:t>
      </w:r>
    </w:p>
    <w:p w:rsidR="00B95FDB" w:rsidRDefault="00B95FDB">
      <w:pPr>
        <w:jc w:val="both"/>
      </w:pPr>
    </w:p>
    <w:p w:rsidR="00B95FDB" w:rsidRDefault="00B95FDB">
      <w:pPr>
        <w:jc w:val="both"/>
        <w:rPr>
          <w:b/>
          <w:sz w:val="32"/>
          <w:szCs w:val="32"/>
          <w:u w:val="single"/>
        </w:rPr>
      </w:pPr>
    </w:p>
    <w:p w:rsidR="00B95FDB" w:rsidRDefault="002A7AFA">
      <w:pPr>
        <w:jc w:val="both"/>
      </w:pPr>
      <w:r>
        <w:rPr>
          <w:b/>
          <w:sz w:val="32"/>
          <w:szCs w:val="32"/>
          <w:u w:val="single"/>
        </w:rPr>
        <w:t>Continuing Projects Only: Status Report</w:t>
      </w:r>
    </w:p>
    <w:p w:rsidR="00B95FDB" w:rsidRDefault="002A7AFA">
      <w:pPr>
        <w:jc w:val="both"/>
        <w:rPr>
          <w:i/>
          <w:sz w:val="22"/>
          <w:szCs w:val="22"/>
        </w:rPr>
      </w:pPr>
      <w:r>
        <w:rPr>
          <w:i/>
          <w:sz w:val="22"/>
          <w:szCs w:val="22"/>
        </w:rPr>
        <w:t xml:space="preserve">Briefly provide an update of the current project relative to what was proposed for 2021 by responding to the prompts below. If the project includes multiple subproject projects, please list each of these under a </w:t>
      </w:r>
      <w:proofErr w:type="gramStart"/>
      <w:r>
        <w:rPr>
          <w:i/>
          <w:sz w:val="22"/>
          <w:szCs w:val="22"/>
        </w:rPr>
        <w:t>subheading</w:t>
      </w:r>
      <w:proofErr w:type="gramEnd"/>
      <w:r>
        <w:rPr>
          <w:i/>
          <w:sz w:val="22"/>
          <w:szCs w:val="22"/>
        </w:rPr>
        <w:t xml:space="preserve"> as you deem appropriate.</w:t>
      </w:r>
    </w:p>
    <w:p w:rsidR="00B95FDB" w:rsidRDefault="00B95FDB">
      <w:pPr>
        <w:jc w:val="both"/>
      </w:pPr>
    </w:p>
    <w:p w:rsidR="00B95FDB" w:rsidRDefault="002A7AFA">
      <w:pPr>
        <w:jc w:val="both"/>
        <w:rPr>
          <w:b/>
        </w:rPr>
      </w:pPr>
      <w:proofErr w:type="gramStart"/>
      <w:r>
        <w:rPr>
          <w:b/>
        </w:rPr>
        <w:t>Current status</w:t>
      </w:r>
      <w:proofErr w:type="gramEnd"/>
      <w:r>
        <w:rPr>
          <w:b/>
        </w:rPr>
        <w:t xml:space="preserve"> of project and results to date</w:t>
      </w:r>
    </w:p>
    <w:p w:rsidR="00B95FDB" w:rsidRDefault="00B95FDB">
      <w:pPr>
        <w:jc w:val="both"/>
      </w:pPr>
    </w:p>
    <w:p w:rsidR="00B95FDB" w:rsidRDefault="002A7AFA">
      <w:pPr>
        <w:jc w:val="both"/>
      </w:pPr>
      <w:r>
        <w:t>The project has made great progress in designing, building and testing the docking system in 2021. Most of it was described in the first section of this document (page 3-4). Here is a list of accomplishments:</w:t>
      </w:r>
    </w:p>
    <w:p w:rsidR="00B95FDB" w:rsidRDefault="002A7AFA">
      <w:pPr>
        <w:numPr>
          <w:ilvl w:val="0"/>
          <w:numId w:val="4"/>
        </w:numPr>
        <w:pBdr>
          <w:top w:val="nil"/>
          <w:left w:val="nil"/>
          <w:bottom w:val="nil"/>
          <w:right w:val="nil"/>
          <w:between w:val="nil"/>
        </w:pBdr>
        <w:jc w:val="both"/>
      </w:pPr>
      <w:r>
        <w:rPr>
          <w:color w:val="000000"/>
        </w:rPr>
        <w:t>Design and fabrication of the line capture device</w:t>
      </w:r>
    </w:p>
    <w:p w:rsidR="00B95FDB" w:rsidRDefault="002A7AFA">
      <w:pPr>
        <w:numPr>
          <w:ilvl w:val="0"/>
          <w:numId w:val="4"/>
        </w:numPr>
        <w:pBdr>
          <w:top w:val="nil"/>
          <w:left w:val="nil"/>
          <w:bottom w:val="nil"/>
          <w:right w:val="nil"/>
          <w:between w:val="nil"/>
        </w:pBdr>
        <w:jc w:val="both"/>
      </w:pPr>
      <w:r>
        <w:rPr>
          <w:color w:val="000000"/>
        </w:rPr>
        <w:t>Design and fabrication of the power transfer device</w:t>
      </w:r>
    </w:p>
    <w:p w:rsidR="00B95FDB" w:rsidRDefault="002A7AFA">
      <w:pPr>
        <w:numPr>
          <w:ilvl w:val="0"/>
          <w:numId w:val="4"/>
        </w:numPr>
        <w:pBdr>
          <w:top w:val="nil"/>
          <w:left w:val="nil"/>
          <w:bottom w:val="nil"/>
          <w:right w:val="nil"/>
          <w:between w:val="nil"/>
        </w:pBdr>
        <w:jc w:val="both"/>
      </w:pPr>
      <w:r>
        <w:rPr>
          <w:color w:val="000000"/>
        </w:rPr>
        <w:t>Design and fabrication of the line dock</w:t>
      </w:r>
    </w:p>
    <w:p w:rsidR="00B95FDB" w:rsidRDefault="002A7AFA">
      <w:pPr>
        <w:numPr>
          <w:ilvl w:val="0"/>
          <w:numId w:val="4"/>
        </w:numPr>
        <w:pBdr>
          <w:top w:val="nil"/>
          <w:left w:val="nil"/>
          <w:bottom w:val="nil"/>
          <w:right w:val="nil"/>
          <w:between w:val="nil"/>
        </w:pBdr>
        <w:jc w:val="both"/>
      </w:pPr>
      <w:r>
        <w:rPr>
          <w:color w:val="000000"/>
        </w:rPr>
        <w:t xml:space="preserve">Integration in the LRAUV of the docking hardware </w:t>
      </w:r>
    </w:p>
    <w:p w:rsidR="00B95FDB" w:rsidRDefault="002A7AFA">
      <w:pPr>
        <w:numPr>
          <w:ilvl w:val="0"/>
          <w:numId w:val="4"/>
        </w:numPr>
        <w:pBdr>
          <w:top w:val="nil"/>
          <w:left w:val="nil"/>
          <w:bottom w:val="nil"/>
          <w:right w:val="nil"/>
          <w:between w:val="nil"/>
        </w:pBdr>
        <w:jc w:val="both"/>
      </w:pPr>
      <w:r>
        <w:rPr>
          <w:color w:val="000000"/>
        </w:rPr>
        <w:t>Extensive testing in the lab and the test tank.</w:t>
      </w:r>
    </w:p>
    <w:p w:rsidR="00B95FDB" w:rsidRDefault="00B95FDB">
      <w:pPr>
        <w:jc w:val="both"/>
      </w:pPr>
    </w:p>
    <w:p w:rsidR="00B95FDB" w:rsidRDefault="002A7AFA">
      <w:pPr>
        <w:ind w:left="360"/>
        <w:jc w:val="both"/>
        <w:rPr>
          <w:i/>
          <w:sz w:val="22"/>
          <w:szCs w:val="22"/>
        </w:rPr>
      </w:pPr>
      <w:r>
        <w:rPr>
          <w:i/>
          <w:sz w:val="22"/>
          <w:szCs w:val="22"/>
        </w:rPr>
        <w:t xml:space="preserve">What percentage of labor and budget have been used through the </w:t>
      </w:r>
      <w:proofErr w:type="gramStart"/>
      <w:r>
        <w:rPr>
          <w:i/>
          <w:sz w:val="22"/>
          <w:szCs w:val="22"/>
        </w:rPr>
        <w:t>1</w:t>
      </w:r>
      <w:r>
        <w:rPr>
          <w:i/>
          <w:sz w:val="22"/>
          <w:szCs w:val="22"/>
          <w:vertAlign w:val="superscript"/>
        </w:rPr>
        <w:t>st</w:t>
      </w:r>
      <w:proofErr w:type="gramEnd"/>
      <w:r>
        <w:rPr>
          <w:i/>
          <w:sz w:val="22"/>
          <w:szCs w:val="22"/>
        </w:rPr>
        <w:t xml:space="preserve"> half of year?</w:t>
      </w:r>
    </w:p>
    <w:p w:rsidR="00B95FDB" w:rsidRDefault="00B95FDB">
      <w:pPr>
        <w:ind w:left="360"/>
        <w:jc w:val="both"/>
      </w:pPr>
    </w:p>
    <w:p w:rsidR="00B95FDB" w:rsidRDefault="002A7AFA">
      <w:pPr>
        <w:ind w:left="360"/>
        <w:jc w:val="both"/>
      </w:pPr>
      <w:proofErr w:type="gramStart"/>
      <w:r>
        <w:t>36%</w:t>
      </w:r>
      <w:proofErr w:type="gramEnd"/>
      <w:r>
        <w:t xml:space="preserve"> of budgeted Labor has been used.</w:t>
      </w:r>
    </w:p>
    <w:p w:rsidR="00B95FDB" w:rsidRDefault="002A7AFA">
      <w:pPr>
        <w:ind w:left="360"/>
        <w:jc w:val="both"/>
      </w:pPr>
      <w:proofErr w:type="gramStart"/>
      <w:r>
        <w:t>75%</w:t>
      </w:r>
      <w:proofErr w:type="gramEnd"/>
      <w:r>
        <w:t xml:space="preserve"> of budgeted Expense has been used (includes first $25000 license fee to NG, which was a large component of the 2021 expense budget).</w:t>
      </w:r>
    </w:p>
    <w:p w:rsidR="00B95FDB" w:rsidRDefault="00B95FDB">
      <w:pPr>
        <w:ind w:left="360"/>
        <w:jc w:val="both"/>
        <w:rPr>
          <w:b/>
        </w:rPr>
      </w:pPr>
    </w:p>
    <w:p w:rsidR="00B95FDB" w:rsidRDefault="002A7AFA">
      <w:pPr>
        <w:ind w:left="360"/>
        <w:jc w:val="both"/>
        <w:rPr>
          <w:i/>
          <w:sz w:val="22"/>
          <w:szCs w:val="22"/>
        </w:rPr>
      </w:pPr>
      <w:r>
        <w:rPr>
          <w:i/>
          <w:sz w:val="22"/>
          <w:szCs w:val="22"/>
        </w:rPr>
        <w:t>Will you complete the current year’s scheduled work?</w:t>
      </w:r>
    </w:p>
    <w:p w:rsidR="00B95FDB" w:rsidRDefault="00B95FDB">
      <w:pPr>
        <w:ind w:left="360"/>
        <w:jc w:val="both"/>
      </w:pPr>
    </w:p>
    <w:p w:rsidR="00B95FDB" w:rsidRDefault="002A7AFA">
      <w:pPr>
        <w:ind w:left="360"/>
        <w:jc w:val="both"/>
      </w:pPr>
      <w:r>
        <w:t>Yes</w:t>
      </w:r>
    </w:p>
    <w:p w:rsidR="00B95FDB" w:rsidRDefault="00B95FDB">
      <w:pPr>
        <w:jc w:val="both"/>
        <w:rPr>
          <w:rFonts w:ascii="AppleSystemUIFont" w:eastAsia="AppleSystemUIFont" w:hAnsi="AppleSystemUIFont" w:cs="AppleSystemUIFont"/>
          <w:color w:val="353535"/>
        </w:rPr>
      </w:pPr>
    </w:p>
    <w:p w:rsidR="00B95FDB" w:rsidRDefault="002A7AFA">
      <w:pPr>
        <w:jc w:val="both"/>
        <w:rPr>
          <w:b/>
        </w:rPr>
      </w:pPr>
      <w:r>
        <w:rPr>
          <w:b/>
        </w:rPr>
        <w:t xml:space="preserve">Significant changes from previous project proposal </w:t>
      </w:r>
    </w:p>
    <w:p w:rsidR="00B95FDB" w:rsidRDefault="00B95FDB">
      <w:pPr>
        <w:jc w:val="both"/>
      </w:pPr>
    </w:p>
    <w:p w:rsidR="00B95FDB" w:rsidRDefault="002A7AFA">
      <w:pPr>
        <w:jc w:val="both"/>
      </w:pPr>
      <w:r>
        <w:t>We only had vague plans to deploy the system at sea. Now we have detailed plan to deploy it in Monterey Bay in 2022 and on MARS in 2023.</w:t>
      </w:r>
    </w:p>
    <w:p w:rsidR="00B95FDB" w:rsidRDefault="00B95FDB">
      <w:pPr>
        <w:jc w:val="both"/>
      </w:pPr>
    </w:p>
    <w:p w:rsidR="00B95FDB" w:rsidRDefault="00B95FDB">
      <w:pPr>
        <w:jc w:val="both"/>
      </w:pPr>
    </w:p>
    <w:p w:rsidR="00B95FDB" w:rsidRDefault="00B95FDB">
      <w:pPr>
        <w:jc w:val="both"/>
      </w:pPr>
    </w:p>
    <w:p w:rsidR="00B95FDB" w:rsidRDefault="002A7AFA">
      <w:pPr>
        <w:jc w:val="both"/>
        <w:rPr>
          <w:b/>
          <w:sz w:val="32"/>
          <w:szCs w:val="32"/>
          <w:u w:val="single"/>
        </w:rPr>
      </w:pPr>
      <w:r>
        <w:rPr>
          <w:b/>
          <w:sz w:val="32"/>
          <w:szCs w:val="32"/>
          <w:u w:val="single"/>
        </w:rPr>
        <w:t>All Projects: Specific Plans for 2022</w:t>
      </w:r>
    </w:p>
    <w:p w:rsidR="00B95FDB" w:rsidRDefault="00B95FDB">
      <w:pPr>
        <w:jc w:val="both"/>
      </w:pPr>
    </w:p>
    <w:p w:rsidR="00B95FDB" w:rsidRDefault="00B95FDB">
      <w:pPr>
        <w:jc w:val="both"/>
        <w:rPr>
          <w:b/>
        </w:rPr>
      </w:pPr>
    </w:p>
    <w:p w:rsidR="00B95FDB" w:rsidRDefault="002A7AFA">
      <w:pPr>
        <w:jc w:val="both"/>
        <w:rPr>
          <w:b/>
        </w:rPr>
      </w:pPr>
      <w:r>
        <w:rPr>
          <w:b/>
        </w:rPr>
        <w:t>Engineering/technology development</w:t>
      </w:r>
    </w:p>
    <w:p w:rsidR="00B95FDB" w:rsidRDefault="00B95FDB">
      <w:pPr>
        <w:jc w:val="both"/>
      </w:pPr>
    </w:p>
    <w:p w:rsidR="00B95FDB" w:rsidRDefault="002A7AFA">
      <w:pPr>
        <w:ind w:left="360"/>
        <w:jc w:val="both"/>
      </w:pPr>
      <w:r>
        <w:t>For 2022, we are planning several development and testing activities:</w:t>
      </w:r>
    </w:p>
    <w:p w:rsidR="00B95FDB" w:rsidRDefault="00B95FDB">
      <w:pPr>
        <w:ind w:left="360"/>
        <w:jc w:val="both"/>
      </w:pPr>
    </w:p>
    <w:p w:rsidR="00B95FDB" w:rsidRDefault="002A7AFA">
      <w:pPr>
        <w:numPr>
          <w:ilvl w:val="0"/>
          <w:numId w:val="7"/>
        </w:numPr>
        <w:pBdr>
          <w:top w:val="nil"/>
          <w:left w:val="nil"/>
          <w:bottom w:val="nil"/>
          <w:right w:val="nil"/>
          <w:between w:val="nil"/>
        </w:pBdr>
        <w:jc w:val="both"/>
      </w:pPr>
      <w:r>
        <w:rPr>
          <w:color w:val="000000"/>
        </w:rPr>
        <w:t>Improvement of the line capture mechanism</w:t>
      </w:r>
    </w:p>
    <w:p w:rsidR="00B95FDB" w:rsidRDefault="002A7AFA">
      <w:pPr>
        <w:pBdr>
          <w:top w:val="nil"/>
          <w:left w:val="nil"/>
          <w:bottom w:val="nil"/>
          <w:right w:val="nil"/>
          <w:between w:val="nil"/>
        </w:pBdr>
        <w:ind w:left="1440"/>
        <w:jc w:val="both"/>
        <w:rPr>
          <w:color w:val="000000"/>
        </w:rPr>
      </w:pPr>
      <w:r>
        <w:rPr>
          <w:color w:val="000000"/>
        </w:rPr>
        <w:t>The actuator will be upgraded to</w:t>
      </w:r>
      <w:r>
        <w:t xml:space="preserve"> provide</w:t>
      </w:r>
      <w:r>
        <w:rPr>
          <w:color w:val="000000"/>
        </w:rPr>
        <w:t xml:space="preserve"> more force for a larger safety margin to solve alignment issues during periods of high water current.</w:t>
      </w:r>
    </w:p>
    <w:p w:rsidR="00B95FDB" w:rsidRDefault="002A7AFA">
      <w:pPr>
        <w:pBdr>
          <w:top w:val="nil"/>
          <w:left w:val="nil"/>
          <w:bottom w:val="nil"/>
          <w:right w:val="nil"/>
          <w:between w:val="nil"/>
        </w:pBdr>
        <w:ind w:left="1440"/>
        <w:jc w:val="both"/>
        <w:rPr>
          <w:color w:val="000000"/>
        </w:rPr>
      </w:pPr>
      <w:r>
        <w:rPr>
          <w:color w:val="000000"/>
        </w:rPr>
        <w:t xml:space="preserve">Many of the components of the prototype were 3D printed, so </w:t>
      </w:r>
      <w:r>
        <w:t>i</w:t>
      </w:r>
      <w:r>
        <w:rPr>
          <w:color w:val="000000"/>
        </w:rPr>
        <w:t>mproved, machined versions will need to be manufactured to increase r</w:t>
      </w:r>
      <w:r>
        <w:t>obustness</w:t>
      </w:r>
      <w:r>
        <w:rPr>
          <w:color w:val="000000"/>
        </w:rPr>
        <w:t>.</w:t>
      </w:r>
    </w:p>
    <w:p w:rsidR="00B95FDB" w:rsidRDefault="002A7AFA">
      <w:pPr>
        <w:numPr>
          <w:ilvl w:val="0"/>
          <w:numId w:val="7"/>
        </w:numPr>
        <w:pBdr>
          <w:top w:val="nil"/>
          <w:left w:val="nil"/>
          <w:bottom w:val="nil"/>
          <w:right w:val="nil"/>
          <w:between w:val="nil"/>
        </w:pBdr>
        <w:jc w:val="both"/>
      </w:pPr>
      <w:r>
        <w:rPr>
          <w:color w:val="000000"/>
        </w:rPr>
        <w:t xml:space="preserve">Improvement </w:t>
      </w:r>
      <w:r>
        <w:t>of</w:t>
      </w:r>
      <w:r>
        <w:rPr>
          <w:color w:val="000000"/>
        </w:rPr>
        <w:t xml:space="preserve"> the power transfer device and addition of optical communi</w:t>
      </w:r>
      <w:r>
        <w:t>cation.</w:t>
      </w:r>
    </w:p>
    <w:p w:rsidR="00B95FDB" w:rsidRDefault="002A7AFA">
      <w:pPr>
        <w:pBdr>
          <w:top w:val="nil"/>
          <w:left w:val="nil"/>
          <w:bottom w:val="nil"/>
          <w:right w:val="nil"/>
          <w:between w:val="nil"/>
        </w:pBdr>
        <w:ind w:left="1440"/>
        <w:jc w:val="both"/>
        <w:rPr>
          <w:color w:val="000000"/>
        </w:rPr>
      </w:pPr>
      <w:r>
        <w:rPr>
          <w:color w:val="000000"/>
        </w:rPr>
        <w:t xml:space="preserve">The current power transfer device is limited to about 250 W. By modifying the shape of the niobium brushes and the clamps, we will aim to increase the current carrying capacity to 500 W, which would allow completely recharging the AUV in 10 hours. This requires significant design work and lab testing.  This will also require installation of </w:t>
      </w:r>
      <w:r>
        <w:t xml:space="preserve">a </w:t>
      </w:r>
      <w:r>
        <w:rPr>
          <w:color w:val="000000"/>
        </w:rPr>
        <w:t xml:space="preserve">new battery charger controller in the LRAUV, which should be </w:t>
      </w:r>
      <w:r>
        <w:t>available</w:t>
      </w:r>
      <w:r>
        <w:rPr>
          <w:color w:val="000000"/>
        </w:rPr>
        <w:t xml:space="preserve"> in late 2021 or </w:t>
      </w:r>
      <w:r>
        <w:t xml:space="preserve">early 2022.  A COTS optical modem capable of </w:t>
      </w:r>
      <w:proofErr w:type="gramStart"/>
      <w:r>
        <w:t>5</w:t>
      </w:r>
      <w:proofErr w:type="gramEnd"/>
      <w:r>
        <w:t xml:space="preserve"> Mbps data transmission rate will be purchased and integrated into the AUV and the dock.</w:t>
      </w:r>
    </w:p>
    <w:p w:rsidR="00B95FDB" w:rsidRDefault="002A7AFA">
      <w:pPr>
        <w:numPr>
          <w:ilvl w:val="0"/>
          <w:numId w:val="7"/>
        </w:numPr>
        <w:pBdr>
          <w:top w:val="nil"/>
          <w:left w:val="nil"/>
          <w:bottom w:val="nil"/>
          <w:right w:val="nil"/>
          <w:between w:val="nil"/>
        </w:pBdr>
        <w:jc w:val="both"/>
      </w:pPr>
      <w:r>
        <w:rPr>
          <w:color w:val="000000"/>
        </w:rPr>
        <w:t>Design of a buoy-supported dock</w:t>
      </w:r>
    </w:p>
    <w:p w:rsidR="00B95FDB" w:rsidRDefault="002A7AFA">
      <w:pPr>
        <w:pBdr>
          <w:top w:val="nil"/>
          <w:left w:val="nil"/>
          <w:bottom w:val="nil"/>
          <w:right w:val="nil"/>
          <w:between w:val="nil"/>
        </w:pBdr>
        <w:ind w:left="1440"/>
        <w:jc w:val="both"/>
        <w:rPr>
          <w:color w:val="000000"/>
        </w:rPr>
      </w:pPr>
      <w:r>
        <w:rPr>
          <w:color w:val="000000"/>
        </w:rPr>
        <w:t xml:space="preserve">Based on the short test that we are planning to perform in late 2021, we will design a robust </w:t>
      </w:r>
      <w:r>
        <w:t>mooring that</w:t>
      </w:r>
      <w:r>
        <w:rPr>
          <w:color w:val="000000"/>
        </w:rPr>
        <w:t xml:space="preserve"> harvests energy at the surface (wind and solar) and transfers it to the dock on the seafloor. The dock will hang vertically on a float a few meters above the seafloor (figure 5). The purpose of the U-shaped mooring is to isolate the dock from wave motion. </w:t>
      </w:r>
      <w:r>
        <w:t>Much</w:t>
      </w:r>
      <w:r>
        <w:rPr>
          <w:color w:val="000000"/>
        </w:rPr>
        <w:t xml:space="preserve"> of the mooring design will be </w:t>
      </w:r>
      <w:r>
        <w:t>provided by</w:t>
      </w:r>
      <w:r>
        <w:rPr>
          <w:color w:val="000000"/>
        </w:rPr>
        <w:t xml:space="preserve"> WHO</w:t>
      </w:r>
      <w:r>
        <w:t>I and performed in conjunction with the wave-energy project to promote future interoperability.</w:t>
      </w:r>
    </w:p>
    <w:p w:rsidR="00B95FDB" w:rsidRDefault="002A7AFA">
      <w:pPr>
        <w:numPr>
          <w:ilvl w:val="0"/>
          <w:numId w:val="7"/>
        </w:numPr>
        <w:pBdr>
          <w:top w:val="nil"/>
          <w:left w:val="nil"/>
          <w:bottom w:val="nil"/>
          <w:right w:val="nil"/>
          <w:between w:val="nil"/>
        </w:pBdr>
        <w:jc w:val="both"/>
      </w:pPr>
      <w:r>
        <w:rPr>
          <w:color w:val="000000"/>
        </w:rPr>
        <w:t>Buoy-supported dock deployment</w:t>
      </w:r>
    </w:p>
    <w:p w:rsidR="00B95FDB" w:rsidRDefault="002A7AFA">
      <w:pPr>
        <w:pBdr>
          <w:top w:val="nil"/>
          <w:left w:val="nil"/>
          <w:bottom w:val="nil"/>
          <w:right w:val="nil"/>
          <w:between w:val="nil"/>
        </w:pBdr>
        <w:ind w:left="1440"/>
        <w:jc w:val="both"/>
        <w:rPr>
          <w:color w:val="000000"/>
        </w:rPr>
      </w:pPr>
      <w:r>
        <w:rPr>
          <w:color w:val="000000"/>
        </w:rPr>
        <w:t>The dock will be deployed in Monterey Bay, in 80</w:t>
      </w:r>
      <w:r>
        <w:t>-</w:t>
      </w:r>
      <w:r>
        <w:rPr>
          <w:color w:val="000000"/>
        </w:rPr>
        <w:t>m</w:t>
      </w:r>
      <w:r>
        <w:t>-</w:t>
      </w:r>
      <w:r>
        <w:rPr>
          <w:color w:val="000000"/>
        </w:rPr>
        <w:t xml:space="preserve">deep water, from April 2021 to October 2022. </w:t>
      </w:r>
    </w:p>
    <w:p w:rsidR="00B95FDB" w:rsidRDefault="002A7AFA">
      <w:pPr>
        <w:numPr>
          <w:ilvl w:val="0"/>
          <w:numId w:val="7"/>
        </w:numPr>
        <w:pBdr>
          <w:top w:val="nil"/>
          <w:left w:val="nil"/>
          <w:bottom w:val="nil"/>
          <w:right w:val="nil"/>
          <w:between w:val="nil"/>
        </w:pBdr>
        <w:jc w:val="both"/>
      </w:pPr>
      <w:r>
        <w:rPr>
          <w:color w:val="000000"/>
        </w:rPr>
        <w:t>AUV operations and science</w:t>
      </w:r>
    </w:p>
    <w:p w:rsidR="00B95FDB" w:rsidRDefault="002A7AFA">
      <w:pPr>
        <w:pBdr>
          <w:top w:val="nil"/>
          <w:left w:val="nil"/>
          <w:bottom w:val="nil"/>
          <w:right w:val="nil"/>
          <w:between w:val="nil"/>
        </w:pBdr>
        <w:ind w:left="1440"/>
        <w:jc w:val="both"/>
        <w:rPr>
          <w:color w:val="000000"/>
        </w:rPr>
      </w:pPr>
      <w:r>
        <w:rPr>
          <w:color w:val="000000"/>
        </w:rPr>
        <w:t xml:space="preserve">At sea testing of the dock will be necessary to demonstrate its effectiveness and to improve the design. The dock will be tested and operated throughout its deployment. Research activities will be supported by the dock as needed. In order for this project to accurately reflect the development costs of the proposed device, at-sea testing (and subsequent </w:t>
      </w:r>
      <w:proofErr w:type="gramStart"/>
      <w:r>
        <w:rPr>
          <w:color w:val="000000"/>
        </w:rPr>
        <w:t>use)</w:t>
      </w:r>
      <w:proofErr w:type="gramEnd"/>
      <w:r>
        <w:rPr>
          <w:color w:val="000000"/>
        </w:rPr>
        <w:t xml:space="preserve"> activities are included in </w:t>
      </w:r>
      <w:r>
        <w:rPr>
          <w:i/>
          <w:color w:val="000000"/>
        </w:rPr>
        <w:t>902101 - LRAUV Technology Development and Fleet Operations</w:t>
      </w:r>
      <w:r>
        <w:rPr>
          <w:color w:val="000000"/>
        </w:rPr>
        <w:t xml:space="preserve"> </w:t>
      </w:r>
    </w:p>
    <w:p w:rsidR="00B95FDB" w:rsidRDefault="00B95FDB">
      <w:pPr>
        <w:pBdr>
          <w:top w:val="nil"/>
          <w:left w:val="nil"/>
          <w:bottom w:val="nil"/>
          <w:right w:val="nil"/>
          <w:between w:val="nil"/>
        </w:pBdr>
        <w:ind w:left="1440"/>
        <w:jc w:val="both"/>
        <w:rPr>
          <w:color w:val="000000"/>
        </w:rPr>
      </w:pPr>
    </w:p>
    <w:p w:rsidR="00B95FDB" w:rsidRDefault="002A7AFA">
      <w:pPr>
        <w:jc w:val="both"/>
      </w:pPr>
      <w:r>
        <w:t xml:space="preserve">For 2023, we are planning to build and deploy a dock on MARS. The availability of ample electrical power and high bandwidth communications, the absence of wave action or biofouling and the remote location make MARS an ideal site for an AUV dock. We expect that by then, the 1500 m-rated version of the LRAUV may be ready for operations, which will allow the dock to be placed at 900 m depth, a short distance from MARS. We have talked to Craig Dawe, ROV pilots and researchers conducting experiments </w:t>
      </w:r>
      <w:r>
        <w:lastRenderedPageBreak/>
        <w:t>at MARS to make sure that our plans are sound. If the deep LRAUV is not ready by then, we will place the dock on a 700-m riser, connected to a 1000-m seafloor extension from MARS, allowing the 300-m rated LRAUV to reach it. This configuration is less desirable due to the added complexity.</w:t>
      </w:r>
    </w:p>
    <w:p w:rsidR="00B95FDB" w:rsidRDefault="00B95FDB">
      <w:pPr>
        <w:pBdr>
          <w:top w:val="nil"/>
          <w:left w:val="nil"/>
          <w:bottom w:val="nil"/>
          <w:right w:val="nil"/>
          <w:between w:val="nil"/>
        </w:pBdr>
        <w:ind w:left="1440"/>
        <w:jc w:val="both"/>
        <w:rPr>
          <w:color w:val="000000"/>
        </w:rPr>
      </w:pPr>
    </w:p>
    <w:p w:rsidR="00B95FDB" w:rsidRDefault="002A7AFA">
      <w:pPr>
        <w:numPr>
          <w:ilvl w:val="0"/>
          <w:numId w:val="3"/>
        </w:numPr>
        <w:pBdr>
          <w:top w:val="nil"/>
          <w:left w:val="nil"/>
          <w:bottom w:val="nil"/>
          <w:right w:val="nil"/>
          <w:between w:val="nil"/>
        </w:pBdr>
        <w:jc w:val="both"/>
      </w:pPr>
      <w:r>
        <w:rPr>
          <w:color w:val="000000"/>
        </w:rPr>
        <w:t xml:space="preserve">MARS dock design and fabrication. </w:t>
      </w:r>
    </w:p>
    <w:p w:rsidR="00B95FDB" w:rsidRDefault="002A7AFA">
      <w:pPr>
        <w:pBdr>
          <w:top w:val="nil"/>
          <w:left w:val="nil"/>
          <w:bottom w:val="nil"/>
          <w:right w:val="nil"/>
          <w:between w:val="nil"/>
        </w:pBdr>
        <w:ind w:left="1080"/>
        <w:jc w:val="both"/>
        <w:rPr>
          <w:color w:val="000000"/>
        </w:rPr>
      </w:pPr>
      <w:r>
        <w:rPr>
          <w:color w:val="000000"/>
        </w:rPr>
        <w:t>The dock itself will be very similar. The mooring and the connection to MARS will need to be designed and built. Much of the required hardware (floats, ODI connectors, housings) is already available, from past MBARI projects.</w:t>
      </w:r>
    </w:p>
    <w:p w:rsidR="00B95FDB" w:rsidRDefault="002A7AFA">
      <w:pPr>
        <w:numPr>
          <w:ilvl w:val="0"/>
          <w:numId w:val="3"/>
        </w:numPr>
        <w:pBdr>
          <w:top w:val="nil"/>
          <w:left w:val="nil"/>
          <w:bottom w:val="nil"/>
          <w:right w:val="nil"/>
          <w:between w:val="nil"/>
        </w:pBdr>
        <w:jc w:val="both"/>
      </w:pPr>
      <w:r>
        <w:rPr>
          <w:color w:val="000000"/>
        </w:rPr>
        <w:t>Transfer of docking hardware to deep-rated LRAUV.</w:t>
      </w:r>
    </w:p>
    <w:p w:rsidR="00B95FDB" w:rsidRDefault="002A7AFA">
      <w:pPr>
        <w:pBdr>
          <w:top w:val="nil"/>
          <w:left w:val="nil"/>
          <w:bottom w:val="nil"/>
          <w:right w:val="nil"/>
          <w:between w:val="nil"/>
        </w:pBdr>
        <w:ind w:left="1080"/>
        <w:jc w:val="both"/>
        <w:rPr>
          <w:color w:val="000000"/>
        </w:rPr>
      </w:pPr>
      <w:r>
        <w:rPr>
          <w:color w:val="000000"/>
        </w:rPr>
        <w:t>The line capture device will be transferred to the deep LRAUV, which will require minor</w:t>
      </w:r>
      <w:r>
        <w:t xml:space="preserve"> </w:t>
      </w:r>
      <w:r>
        <w:rPr>
          <w:color w:val="000000"/>
        </w:rPr>
        <w:t>modifications. The docking procedure with the deep LRAUV will be tested in the tank.</w:t>
      </w:r>
    </w:p>
    <w:p w:rsidR="00B95FDB" w:rsidRDefault="002A7AFA">
      <w:pPr>
        <w:numPr>
          <w:ilvl w:val="0"/>
          <w:numId w:val="3"/>
        </w:numPr>
        <w:pBdr>
          <w:top w:val="nil"/>
          <w:left w:val="nil"/>
          <w:bottom w:val="nil"/>
          <w:right w:val="nil"/>
          <w:between w:val="nil"/>
        </w:pBdr>
        <w:jc w:val="both"/>
      </w:pPr>
      <w:r>
        <w:rPr>
          <w:color w:val="000000"/>
        </w:rPr>
        <w:t>Deployment on MARS dock</w:t>
      </w:r>
    </w:p>
    <w:p w:rsidR="00B95FDB" w:rsidRDefault="002A7AFA">
      <w:pPr>
        <w:pBdr>
          <w:top w:val="nil"/>
          <w:left w:val="nil"/>
          <w:bottom w:val="nil"/>
          <w:right w:val="nil"/>
          <w:between w:val="nil"/>
        </w:pBdr>
        <w:ind w:left="1080"/>
        <w:jc w:val="both"/>
        <w:rPr>
          <w:color w:val="000000"/>
        </w:rPr>
      </w:pPr>
      <w:r>
        <w:rPr>
          <w:color w:val="000000"/>
        </w:rPr>
        <w:t xml:space="preserve">The dock will be deployed in the spring of 2023. This will require 1 day of ROV </w:t>
      </w:r>
      <w:proofErr w:type="spellStart"/>
      <w:r>
        <w:rPr>
          <w:color w:val="000000"/>
        </w:rPr>
        <w:t>Ventana</w:t>
      </w:r>
      <w:proofErr w:type="spellEnd"/>
      <w:r>
        <w:rPr>
          <w:color w:val="000000"/>
        </w:rPr>
        <w:t>. Our goal is to leave the dock at MARS for continuous operation for two years.</w:t>
      </w:r>
    </w:p>
    <w:p w:rsidR="00B95FDB" w:rsidRDefault="002A7AFA">
      <w:pPr>
        <w:numPr>
          <w:ilvl w:val="0"/>
          <w:numId w:val="3"/>
        </w:numPr>
        <w:pBdr>
          <w:top w:val="nil"/>
          <w:left w:val="nil"/>
          <w:bottom w:val="nil"/>
          <w:right w:val="nil"/>
          <w:between w:val="nil"/>
        </w:pBdr>
        <w:jc w:val="both"/>
      </w:pPr>
      <w:r>
        <w:rPr>
          <w:color w:val="000000"/>
        </w:rPr>
        <w:t>AUV operations at MARS</w:t>
      </w:r>
    </w:p>
    <w:p w:rsidR="00B95FDB" w:rsidRDefault="002A7AFA">
      <w:pPr>
        <w:pBdr>
          <w:top w:val="nil"/>
          <w:left w:val="nil"/>
          <w:bottom w:val="nil"/>
          <w:right w:val="nil"/>
          <w:between w:val="nil"/>
        </w:pBdr>
        <w:ind w:left="1080"/>
        <w:jc w:val="both"/>
        <w:rPr>
          <w:color w:val="000000"/>
        </w:rPr>
      </w:pPr>
      <w:r>
        <w:rPr>
          <w:color w:val="000000"/>
        </w:rPr>
        <w:t xml:space="preserve">AUV operations for testing and research will be performed as part of </w:t>
      </w:r>
      <w:r>
        <w:rPr>
          <w:i/>
          <w:color w:val="000000"/>
        </w:rPr>
        <w:t>902101</w:t>
      </w:r>
      <w:r>
        <w:rPr>
          <w:color w:val="000000"/>
        </w:rPr>
        <w:t xml:space="preserve"> and other projects.</w:t>
      </w:r>
    </w:p>
    <w:p w:rsidR="00B95FDB" w:rsidRDefault="002A7AFA">
      <w:pPr>
        <w:numPr>
          <w:ilvl w:val="0"/>
          <w:numId w:val="3"/>
        </w:numPr>
        <w:pBdr>
          <w:top w:val="nil"/>
          <w:left w:val="nil"/>
          <w:bottom w:val="nil"/>
          <w:right w:val="nil"/>
          <w:between w:val="nil"/>
        </w:pBdr>
        <w:jc w:val="both"/>
      </w:pPr>
      <w:r>
        <w:rPr>
          <w:color w:val="000000"/>
        </w:rPr>
        <w:t>Wave energy buoy and docking</w:t>
      </w:r>
    </w:p>
    <w:p w:rsidR="00B95FDB" w:rsidRDefault="002A7AFA">
      <w:pPr>
        <w:pBdr>
          <w:top w:val="nil"/>
          <w:left w:val="nil"/>
          <w:bottom w:val="nil"/>
          <w:right w:val="nil"/>
          <w:between w:val="nil"/>
        </w:pBdr>
        <w:ind w:left="1080"/>
        <w:jc w:val="both"/>
        <w:rPr>
          <w:color w:val="000000"/>
        </w:rPr>
      </w:pPr>
      <w:r>
        <w:rPr>
          <w:color w:val="000000"/>
        </w:rPr>
        <w:t>We will explore the possibility of powering the dock with the wave energy buoy.</w:t>
      </w:r>
    </w:p>
    <w:p w:rsidR="00B95FDB" w:rsidRDefault="002A7AFA">
      <w:pPr>
        <w:numPr>
          <w:ilvl w:val="0"/>
          <w:numId w:val="3"/>
        </w:numPr>
        <w:pBdr>
          <w:top w:val="nil"/>
          <w:left w:val="nil"/>
          <w:bottom w:val="nil"/>
          <w:right w:val="nil"/>
          <w:between w:val="nil"/>
        </w:pBdr>
        <w:jc w:val="both"/>
      </w:pPr>
      <w:r>
        <w:rPr>
          <w:color w:val="000000"/>
        </w:rPr>
        <w:t>Buoy-supported Dock deployment</w:t>
      </w:r>
    </w:p>
    <w:p w:rsidR="00B95FDB" w:rsidRDefault="002A7AFA">
      <w:pPr>
        <w:pBdr>
          <w:top w:val="nil"/>
          <w:left w:val="nil"/>
          <w:bottom w:val="nil"/>
          <w:right w:val="nil"/>
          <w:between w:val="nil"/>
        </w:pBdr>
        <w:ind w:left="1080"/>
        <w:jc w:val="both"/>
        <w:rPr>
          <w:color w:val="000000"/>
        </w:rPr>
      </w:pPr>
      <w:r>
        <w:rPr>
          <w:color w:val="000000"/>
        </w:rPr>
        <w:t>Depending on the state of the hardware, on the results from the 2022 deployment, and on the need for scientific research, the buoy-supported dock could be redeployed in 2023.</w:t>
      </w:r>
    </w:p>
    <w:p w:rsidR="00B95FDB" w:rsidRDefault="00B95FDB">
      <w:pPr>
        <w:jc w:val="both"/>
      </w:pPr>
    </w:p>
    <w:p w:rsidR="00B95FDB" w:rsidRDefault="00B95FDB">
      <w:pPr>
        <w:pBdr>
          <w:top w:val="nil"/>
          <w:left w:val="nil"/>
          <w:bottom w:val="nil"/>
          <w:right w:val="nil"/>
          <w:between w:val="nil"/>
        </w:pBdr>
        <w:ind w:left="1800"/>
        <w:jc w:val="both"/>
        <w:rPr>
          <w:color w:val="000000"/>
        </w:rPr>
      </w:pPr>
    </w:p>
    <w:p w:rsidR="00B95FDB" w:rsidRDefault="00B95FDB">
      <w:pPr>
        <w:jc w:val="both"/>
      </w:pPr>
    </w:p>
    <w:p w:rsidR="00B95FDB" w:rsidRDefault="00B95FDB">
      <w:pPr>
        <w:ind w:left="360"/>
        <w:jc w:val="both"/>
      </w:pPr>
    </w:p>
    <w:p w:rsidR="00B95FDB" w:rsidRDefault="002A7AFA">
      <w:pPr>
        <w:keepNext/>
        <w:ind w:left="360"/>
        <w:jc w:val="both"/>
      </w:pPr>
      <w:r>
        <w:rPr>
          <w:noProof/>
        </w:rPr>
        <w:lastRenderedPageBreak/>
        <w:drawing>
          <wp:inline distT="0" distB="0" distL="0" distR="0">
            <wp:extent cx="5452255" cy="360045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l="7409" r="7409"/>
                    <a:stretch>
                      <a:fillRect/>
                    </a:stretch>
                  </pic:blipFill>
                  <pic:spPr>
                    <a:xfrm>
                      <a:off x="0" y="0"/>
                      <a:ext cx="5452255" cy="3600450"/>
                    </a:xfrm>
                    <a:prstGeom prst="rect">
                      <a:avLst/>
                    </a:prstGeom>
                    <a:ln/>
                  </pic:spPr>
                </pic:pic>
              </a:graphicData>
            </a:graphic>
          </wp:inline>
        </w:drawing>
      </w:r>
    </w:p>
    <w:p w:rsidR="00B95FDB" w:rsidRDefault="002A7AFA">
      <w:pPr>
        <w:pBdr>
          <w:top w:val="nil"/>
          <w:left w:val="nil"/>
          <w:bottom w:val="nil"/>
          <w:right w:val="nil"/>
          <w:between w:val="nil"/>
        </w:pBdr>
        <w:jc w:val="both"/>
        <w:rPr>
          <w:b/>
          <w:color w:val="000000"/>
          <w:sz w:val="20"/>
          <w:szCs w:val="20"/>
        </w:rPr>
      </w:pPr>
      <w:r>
        <w:rPr>
          <w:b/>
          <w:color w:val="000000"/>
          <w:sz w:val="20"/>
          <w:szCs w:val="20"/>
        </w:rPr>
        <w:t>Figure 5: Buoy</w:t>
      </w:r>
      <w:r>
        <w:rPr>
          <w:b/>
          <w:sz w:val="20"/>
          <w:szCs w:val="20"/>
        </w:rPr>
        <w:t>-</w:t>
      </w:r>
      <w:r>
        <w:rPr>
          <w:b/>
          <w:color w:val="000000"/>
          <w:sz w:val="20"/>
          <w:szCs w:val="20"/>
        </w:rPr>
        <w:t>supported AUV dock</w:t>
      </w:r>
    </w:p>
    <w:p w:rsidR="00B95FDB" w:rsidRDefault="00B95FDB">
      <w:pPr>
        <w:ind w:left="360"/>
        <w:jc w:val="both"/>
      </w:pPr>
    </w:p>
    <w:p w:rsidR="00B95FDB" w:rsidRDefault="00B95FDB">
      <w:pPr>
        <w:ind w:left="360"/>
        <w:jc w:val="both"/>
      </w:pPr>
    </w:p>
    <w:p w:rsidR="00B95FDB" w:rsidRDefault="002A7AFA">
      <w:pPr>
        <w:keepNext/>
        <w:ind w:left="360"/>
        <w:jc w:val="both"/>
      </w:pPr>
      <w:r>
        <w:rPr>
          <w:noProof/>
        </w:rPr>
        <w:drawing>
          <wp:inline distT="0" distB="0" distL="0" distR="0">
            <wp:extent cx="5429257" cy="3053957"/>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5429257" cy="3053957"/>
                    </a:xfrm>
                    <a:prstGeom prst="rect">
                      <a:avLst/>
                    </a:prstGeom>
                    <a:ln/>
                  </pic:spPr>
                </pic:pic>
              </a:graphicData>
            </a:graphic>
          </wp:inline>
        </w:drawing>
      </w:r>
    </w:p>
    <w:p w:rsidR="00B95FDB" w:rsidRDefault="002A7AFA">
      <w:pPr>
        <w:pBdr>
          <w:top w:val="nil"/>
          <w:left w:val="nil"/>
          <w:bottom w:val="nil"/>
          <w:right w:val="nil"/>
          <w:between w:val="nil"/>
        </w:pBdr>
        <w:jc w:val="both"/>
        <w:rPr>
          <w:b/>
          <w:color w:val="000000"/>
          <w:sz w:val="20"/>
          <w:szCs w:val="20"/>
        </w:rPr>
      </w:pPr>
      <w:r>
        <w:rPr>
          <w:b/>
          <w:color w:val="000000"/>
          <w:sz w:val="20"/>
          <w:szCs w:val="20"/>
        </w:rPr>
        <w:t>Figure 6: AUV dock connected to MARS</w:t>
      </w:r>
    </w:p>
    <w:p w:rsidR="00B95FDB" w:rsidRDefault="00B95FDB">
      <w:pPr>
        <w:jc w:val="both"/>
        <w:rPr>
          <w:b/>
        </w:rPr>
      </w:pPr>
    </w:p>
    <w:p w:rsidR="00B95FDB" w:rsidRDefault="00B95FDB">
      <w:pPr>
        <w:jc w:val="both"/>
        <w:rPr>
          <w:b/>
        </w:rPr>
      </w:pPr>
    </w:p>
    <w:p w:rsidR="00B95FDB" w:rsidRDefault="00B95FDB">
      <w:pPr>
        <w:jc w:val="both"/>
        <w:rPr>
          <w:b/>
        </w:rPr>
      </w:pPr>
    </w:p>
    <w:p w:rsidR="00B95FDB" w:rsidRDefault="002A7AFA">
      <w:pPr>
        <w:jc w:val="both"/>
        <w:rPr>
          <w:b/>
        </w:rPr>
      </w:pPr>
      <w:r>
        <w:rPr>
          <w:b/>
        </w:rPr>
        <w:t>Field programs (detail ship requirements/deployments/diver requirements)</w:t>
      </w:r>
    </w:p>
    <w:p w:rsidR="00B95FDB" w:rsidRDefault="002A7AFA">
      <w:pPr>
        <w:jc w:val="both"/>
        <w:rPr>
          <w:i/>
          <w:sz w:val="22"/>
          <w:szCs w:val="22"/>
        </w:rPr>
      </w:pPr>
      <w:r>
        <w:rPr>
          <w:i/>
          <w:sz w:val="22"/>
          <w:szCs w:val="22"/>
        </w:rPr>
        <w:lastRenderedPageBreak/>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B95FDB" w:rsidRDefault="00B95FDB">
      <w:pPr>
        <w:jc w:val="both"/>
      </w:pPr>
    </w:p>
    <w:p w:rsidR="00B95FDB" w:rsidRDefault="002A7AFA">
      <w:pPr>
        <w:jc w:val="both"/>
      </w:pPr>
      <w:r>
        <w:t>April 2022:</w:t>
      </w:r>
    </w:p>
    <w:p w:rsidR="00B95FDB" w:rsidRDefault="002A7AFA">
      <w:pPr>
        <w:jc w:val="both"/>
      </w:pPr>
      <w:r>
        <w:t>Deployment of buoy-supported dock in Monterey Bay, using R/V Shana Rae.</w:t>
      </w:r>
    </w:p>
    <w:p w:rsidR="00B95FDB" w:rsidRDefault="00B95FDB">
      <w:pPr>
        <w:jc w:val="both"/>
      </w:pPr>
    </w:p>
    <w:p w:rsidR="00B95FDB" w:rsidRDefault="002A7AFA">
      <w:pPr>
        <w:jc w:val="both"/>
      </w:pPr>
      <w:r>
        <w:t>October 2022:</w:t>
      </w:r>
    </w:p>
    <w:p w:rsidR="00B95FDB" w:rsidRDefault="002A7AFA">
      <w:pPr>
        <w:jc w:val="both"/>
      </w:pPr>
      <w:r>
        <w:t>Recovery of buoy-supported dock, using R/V Shana Rae.</w:t>
      </w:r>
    </w:p>
    <w:p w:rsidR="00B95FDB" w:rsidRDefault="00B95FDB">
      <w:pPr>
        <w:jc w:val="both"/>
      </w:pPr>
    </w:p>
    <w:p w:rsidR="00B95FDB" w:rsidRDefault="002A7AFA">
      <w:pPr>
        <w:jc w:val="both"/>
      </w:pPr>
      <w:r>
        <w:t>April 2023:</w:t>
      </w:r>
    </w:p>
    <w:p w:rsidR="00B95FDB" w:rsidRDefault="002A7AFA">
      <w:pPr>
        <w:jc w:val="both"/>
      </w:pPr>
      <w:r>
        <w:t xml:space="preserve">Deployment of MARS-supported dock using ROV </w:t>
      </w:r>
      <w:proofErr w:type="spellStart"/>
      <w:r>
        <w:t>Ventana</w:t>
      </w:r>
      <w:proofErr w:type="spellEnd"/>
      <w:r>
        <w:t>.</w:t>
      </w:r>
    </w:p>
    <w:p w:rsidR="00B95FDB" w:rsidRDefault="00B95FDB">
      <w:pPr>
        <w:jc w:val="both"/>
      </w:pPr>
    </w:p>
    <w:p w:rsidR="00B95FDB" w:rsidRDefault="002A7AFA">
      <w:pPr>
        <w:jc w:val="both"/>
      </w:pPr>
      <w:r>
        <w:t>Summer 2023</w:t>
      </w:r>
    </w:p>
    <w:p w:rsidR="00B95FDB" w:rsidRDefault="002A7AFA">
      <w:pPr>
        <w:jc w:val="both"/>
      </w:pPr>
      <w:r>
        <w:t>Possible second deployment of buoy-supported dock.</w:t>
      </w:r>
    </w:p>
    <w:p w:rsidR="00B95FDB" w:rsidRDefault="00B95FDB">
      <w:pPr>
        <w:jc w:val="both"/>
        <w:rPr>
          <w:i/>
        </w:rPr>
      </w:pPr>
    </w:p>
    <w:p w:rsidR="00B95FDB" w:rsidRDefault="002A7AFA">
      <w:pPr>
        <w:jc w:val="both"/>
        <w:rPr>
          <w:b/>
        </w:rPr>
      </w:pPr>
      <w:r>
        <w:rPr>
          <w:b/>
        </w:rPr>
        <w:t>Specific deliverables</w:t>
      </w:r>
    </w:p>
    <w:p w:rsidR="00B95FDB" w:rsidRDefault="00B95FDB">
      <w:pPr>
        <w:jc w:val="both"/>
      </w:pPr>
    </w:p>
    <w:p w:rsidR="00B95FDB" w:rsidRDefault="002A7AFA">
      <w:pPr>
        <w:jc w:val="both"/>
      </w:pPr>
      <w:r>
        <w:t>2022</w:t>
      </w:r>
    </w:p>
    <w:p w:rsidR="00B95FDB" w:rsidRDefault="002A7AFA">
      <w:pPr>
        <w:jc w:val="both"/>
      </w:pPr>
      <w:r>
        <w:t>Upgraded line capture device</w:t>
      </w:r>
    </w:p>
    <w:p w:rsidR="00B95FDB" w:rsidRDefault="002A7AFA">
      <w:pPr>
        <w:jc w:val="both"/>
      </w:pPr>
      <w:r>
        <w:t>Upgraded power transfer device for 500 W power transfer.</w:t>
      </w:r>
    </w:p>
    <w:p w:rsidR="00B95FDB" w:rsidRDefault="002A7AFA">
      <w:pPr>
        <w:jc w:val="both"/>
      </w:pPr>
      <w:r>
        <w:t>Integration of optical communication device for data transfer</w:t>
      </w:r>
    </w:p>
    <w:p w:rsidR="00B95FDB" w:rsidRDefault="002A7AFA">
      <w:pPr>
        <w:jc w:val="both"/>
      </w:pPr>
      <w:r>
        <w:t xml:space="preserve">Buoy electronics </w:t>
      </w:r>
    </w:p>
    <w:p w:rsidR="00B95FDB" w:rsidRDefault="002A7AFA">
      <w:pPr>
        <w:jc w:val="both"/>
      </w:pPr>
      <w:r>
        <w:t>Line dock and support electronics</w:t>
      </w:r>
    </w:p>
    <w:p w:rsidR="00B95FDB" w:rsidRDefault="002A7AFA">
      <w:pPr>
        <w:jc w:val="both"/>
      </w:pPr>
      <w:r>
        <w:t>Mooring system</w:t>
      </w:r>
    </w:p>
    <w:p w:rsidR="00B95FDB" w:rsidRDefault="00B95FDB">
      <w:pPr>
        <w:jc w:val="both"/>
      </w:pPr>
    </w:p>
    <w:p w:rsidR="00B95FDB" w:rsidRDefault="00B95FDB">
      <w:pPr>
        <w:jc w:val="both"/>
        <w:rPr>
          <w:b/>
        </w:rPr>
      </w:pPr>
    </w:p>
    <w:p w:rsidR="00B95FDB" w:rsidRDefault="002A7AFA">
      <w:pPr>
        <w:jc w:val="both"/>
        <w:rPr>
          <w:b/>
        </w:rPr>
      </w:pPr>
      <w:r>
        <w:rPr>
          <w:b/>
        </w:rPr>
        <w:t xml:space="preserve">Milestones and required personnel (see </w:t>
      </w:r>
      <w:hyperlink r:id="rId18">
        <w:r>
          <w:rPr>
            <w:b/>
            <w:color w:val="0000FF"/>
            <w:u w:val="single"/>
          </w:rPr>
          <w:t>personnel classification list</w:t>
        </w:r>
      </w:hyperlink>
      <w:r>
        <w:rPr>
          <w:b/>
        </w:rPr>
        <w:t xml:space="preserve"> for staff classifications)</w:t>
      </w:r>
    </w:p>
    <w:p w:rsidR="00B95FDB" w:rsidRDefault="00B95FDB">
      <w:pPr>
        <w:jc w:val="both"/>
      </w:pPr>
    </w:p>
    <w:p w:rsidR="00B95FDB" w:rsidRDefault="002A7AFA">
      <w:pPr>
        <w:jc w:val="both"/>
      </w:pPr>
      <w:r>
        <w:t>Milestone 1:</w:t>
      </w:r>
    </w:p>
    <w:p w:rsidR="00B95FDB" w:rsidRDefault="002A7AFA">
      <w:pPr>
        <w:jc w:val="both"/>
      </w:pPr>
      <w:r>
        <w:t>Design, fabrication and test of improved line capture and power transfer device</w:t>
      </w:r>
    </w:p>
    <w:p w:rsidR="00B95FDB" w:rsidRDefault="002A7AFA">
      <w:pPr>
        <w:jc w:val="both"/>
      </w:pPr>
      <w:r>
        <w:t>Milestone 2:</w:t>
      </w:r>
    </w:p>
    <w:p w:rsidR="00B95FDB" w:rsidRDefault="002A7AFA">
      <w:pPr>
        <w:jc w:val="both"/>
      </w:pPr>
      <w:r>
        <w:t>Design and fabrication of mooring. Much of the design work will be based on an existing WHOI design.</w:t>
      </w:r>
    </w:p>
    <w:p w:rsidR="00B95FDB" w:rsidRDefault="002A7AFA">
      <w:pPr>
        <w:jc w:val="both"/>
      </w:pPr>
      <w:r>
        <w:t>Milestone 3:</w:t>
      </w:r>
    </w:p>
    <w:p w:rsidR="00B95FDB" w:rsidRDefault="002A7AFA">
      <w:pPr>
        <w:jc w:val="both"/>
      </w:pPr>
      <w:r>
        <w:t>Design and fabrication of dock and subsea electronics</w:t>
      </w:r>
    </w:p>
    <w:p w:rsidR="00B95FDB" w:rsidRDefault="002A7AFA">
      <w:pPr>
        <w:jc w:val="both"/>
      </w:pPr>
      <w:r>
        <w:t>Milestone 4:</w:t>
      </w:r>
    </w:p>
    <w:p w:rsidR="00B95FDB" w:rsidRDefault="002A7AFA">
      <w:pPr>
        <w:jc w:val="both"/>
      </w:pPr>
      <w:r>
        <w:t>Design and fabrication of buoy and topside electronics</w:t>
      </w:r>
    </w:p>
    <w:p w:rsidR="00B95FDB" w:rsidRDefault="002A7AFA">
      <w:pPr>
        <w:jc w:val="both"/>
      </w:pPr>
      <w:r>
        <w:t>Milestone 5</w:t>
      </w:r>
    </w:p>
    <w:p w:rsidR="00B95FDB" w:rsidRDefault="002A7AFA">
      <w:pPr>
        <w:jc w:val="both"/>
      </w:pPr>
      <w:r>
        <w:t>Deployment of buoy-supported dock in Monterey Bay</w:t>
      </w:r>
    </w:p>
    <w:p w:rsidR="00B95FDB" w:rsidRDefault="002A7AFA">
      <w:pPr>
        <w:jc w:val="both"/>
      </w:pPr>
      <w:r>
        <w:t>Milestone 6:</w:t>
      </w:r>
    </w:p>
    <w:p w:rsidR="00B95FDB" w:rsidRDefault="002A7AFA">
      <w:pPr>
        <w:jc w:val="both"/>
      </w:pPr>
      <w:r>
        <w:t>Recovery of buoy-supported dock in Monterey Bay</w:t>
      </w:r>
    </w:p>
    <w:p w:rsidR="00B95FDB" w:rsidRDefault="00B95FDB">
      <w:pPr>
        <w:jc w:val="both"/>
      </w:pPr>
    </w:p>
    <w:p w:rsidR="00B95FDB" w:rsidRDefault="00B95FDB">
      <w:pPr>
        <w:jc w:val="both"/>
      </w:pPr>
    </w:p>
    <w:p w:rsidR="00B95FDB" w:rsidRDefault="00B95FDB">
      <w:pPr>
        <w:jc w:val="both"/>
      </w:pPr>
    </w:p>
    <w:p w:rsidR="00B95FDB" w:rsidRDefault="00B95FDB">
      <w:pPr>
        <w:jc w:val="both"/>
      </w:pPr>
    </w:p>
    <w:p w:rsidR="00B95FDB" w:rsidRDefault="00B95FDB">
      <w:pPr>
        <w:ind w:left="720"/>
        <w:jc w:val="both"/>
        <w:rPr>
          <w:b/>
        </w:rPr>
      </w:pPr>
    </w:p>
    <w:tbl>
      <w:tblPr>
        <w:tblStyle w:val="a5"/>
        <w:tblW w:w="10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0"/>
        <w:gridCol w:w="1212"/>
        <w:gridCol w:w="1241"/>
        <w:gridCol w:w="1239"/>
        <w:gridCol w:w="1239"/>
        <w:gridCol w:w="1268"/>
        <w:gridCol w:w="1237"/>
        <w:gridCol w:w="1273"/>
      </w:tblGrid>
      <w:tr w:rsidR="00B95FDB">
        <w:trPr>
          <w:trHeight w:val="569"/>
        </w:trPr>
        <w:tc>
          <w:tcPr>
            <w:tcW w:w="1361" w:type="dxa"/>
          </w:tcPr>
          <w:p w:rsidR="00B95FDB" w:rsidRDefault="002A7AFA">
            <w:pPr>
              <w:rPr>
                <w:b/>
                <w:sz w:val="20"/>
                <w:szCs w:val="20"/>
              </w:rPr>
            </w:pPr>
            <w:r>
              <w:rPr>
                <w:b/>
                <w:sz w:val="20"/>
                <w:szCs w:val="20"/>
              </w:rPr>
              <w:lastRenderedPageBreak/>
              <w:t xml:space="preserve">2022 Project Start Date: </w:t>
            </w:r>
          </w:p>
          <w:p w:rsidR="00B95FDB" w:rsidRDefault="002A7AFA">
            <w:pPr>
              <w:rPr>
                <w:b/>
                <w:sz w:val="16"/>
                <w:szCs w:val="16"/>
              </w:rPr>
            </w:pPr>
            <w:bookmarkStart w:id="2" w:name="30j0zll" w:colFirst="0" w:colLast="0"/>
            <w:bookmarkEnd w:id="2"/>
            <w:r>
              <w:rPr>
                <w:sz w:val="16"/>
                <w:szCs w:val="16"/>
              </w:rPr>
              <w:t>01/01/2022</w:t>
            </w:r>
          </w:p>
        </w:tc>
        <w:tc>
          <w:tcPr>
            <w:tcW w:w="1212" w:type="dxa"/>
            <w:vAlign w:val="center"/>
          </w:tcPr>
          <w:p w:rsidR="00B95FDB" w:rsidRDefault="002A7AFA">
            <w:pPr>
              <w:rPr>
                <w:b/>
                <w:sz w:val="20"/>
                <w:szCs w:val="20"/>
              </w:rPr>
            </w:pPr>
            <w:r>
              <w:rPr>
                <w:b/>
                <w:sz w:val="20"/>
                <w:szCs w:val="20"/>
              </w:rPr>
              <w:t>Milestone 1</w:t>
            </w:r>
          </w:p>
        </w:tc>
        <w:tc>
          <w:tcPr>
            <w:tcW w:w="1241" w:type="dxa"/>
            <w:vAlign w:val="center"/>
          </w:tcPr>
          <w:p w:rsidR="00B95FDB" w:rsidRDefault="002A7AFA">
            <w:pPr>
              <w:rPr>
                <w:b/>
                <w:sz w:val="20"/>
                <w:szCs w:val="20"/>
              </w:rPr>
            </w:pPr>
            <w:r>
              <w:rPr>
                <w:b/>
                <w:sz w:val="20"/>
                <w:szCs w:val="20"/>
              </w:rPr>
              <w:t>Milestone 2</w:t>
            </w:r>
          </w:p>
        </w:tc>
        <w:tc>
          <w:tcPr>
            <w:tcW w:w="1239" w:type="dxa"/>
            <w:vAlign w:val="center"/>
          </w:tcPr>
          <w:p w:rsidR="00B95FDB" w:rsidRDefault="002A7AFA">
            <w:pPr>
              <w:rPr>
                <w:b/>
                <w:sz w:val="20"/>
                <w:szCs w:val="20"/>
              </w:rPr>
            </w:pPr>
            <w:r>
              <w:rPr>
                <w:b/>
                <w:sz w:val="20"/>
                <w:szCs w:val="20"/>
              </w:rPr>
              <w:t>Milestone 3</w:t>
            </w:r>
          </w:p>
        </w:tc>
        <w:tc>
          <w:tcPr>
            <w:tcW w:w="1239" w:type="dxa"/>
            <w:vAlign w:val="center"/>
          </w:tcPr>
          <w:p w:rsidR="00B95FDB" w:rsidRDefault="002A7AFA">
            <w:pPr>
              <w:rPr>
                <w:b/>
                <w:sz w:val="20"/>
                <w:szCs w:val="20"/>
              </w:rPr>
            </w:pPr>
            <w:r>
              <w:rPr>
                <w:b/>
                <w:sz w:val="20"/>
                <w:szCs w:val="20"/>
              </w:rPr>
              <w:t>Milestone 4</w:t>
            </w:r>
          </w:p>
        </w:tc>
        <w:tc>
          <w:tcPr>
            <w:tcW w:w="1268" w:type="dxa"/>
            <w:vAlign w:val="center"/>
          </w:tcPr>
          <w:p w:rsidR="00B95FDB" w:rsidRDefault="002A7AFA">
            <w:pPr>
              <w:rPr>
                <w:b/>
                <w:sz w:val="20"/>
                <w:szCs w:val="20"/>
              </w:rPr>
            </w:pPr>
            <w:r>
              <w:rPr>
                <w:b/>
                <w:sz w:val="20"/>
                <w:szCs w:val="20"/>
              </w:rPr>
              <w:t>Milestone 5</w:t>
            </w:r>
          </w:p>
        </w:tc>
        <w:tc>
          <w:tcPr>
            <w:tcW w:w="1237" w:type="dxa"/>
            <w:vAlign w:val="center"/>
          </w:tcPr>
          <w:p w:rsidR="00B95FDB" w:rsidRDefault="002A7AFA">
            <w:pPr>
              <w:rPr>
                <w:b/>
                <w:sz w:val="20"/>
                <w:szCs w:val="20"/>
              </w:rPr>
            </w:pPr>
            <w:r>
              <w:rPr>
                <w:b/>
                <w:sz w:val="20"/>
                <w:szCs w:val="20"/>
              </w:rPr>
              <w:t>Milestone 6</w:t>
            </w:r>
          </w:p>
        </w:tc>
        <w:tc>
          <w:tcPr>
            <w:tcW w:w="1273" w:type="dxa"/>
            <w:vMerge w:val="restart"/>
            <w:vAlign w:val="center"/>
          </w:tcPr>
          <w:p w:rsidR="00B95FDB" w:rsidRDefault="002A7AFA">
            <w:pPr>
              <w:rPr>
                <w:b/>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B95FDB">
        <w:trPr>
          <w:trHeight w:val="569"/>
        </w:trPr>
        <w:tc>
          <w:tcPr>
            <w:tcW w:w="1361" w:type="dxa"/>
            <w:vAlign w:val="center"/>
          </w:tcPr>
          <w:p w:rsidR="00B95FDB" w:rsidRDefault="002A7AFA">
            <w:pPr>
              <w:rPr>
                <w:b/>
                <w:sz w:val="20"/>
                <w:szCs w:val="20"/>
              </w:rPr>
            </w:pPr>
            <w:r>
              <w:rPr>
                <w:b/>
                <w:sz w:val="20"/>
                <w:szCs w:val="20"/>
              </w:rPr>
              <w:t>Milestone Date</w:t>
            </w:r>
          </w:p>
        </w:tc>
        <w:tc>
          <w:tcPr>
            <w:tcW w:w="1212" w:type="dxa"/>
            <w:vAlign w:val="center"/>
          </w:tcPr>
          <w:p w:rsidR="00B95FDB" w:rsidRDefault="002A7AFA">
            <w:pPr>
              <w:rPr>
                <w:b/>
                <w:sz w:val="20"/>
                <w:szCs w:val="20"/>
              </w:rPr>
            </w:pPr>
            <w:r>
              <w:rPr>
                <w:b/>
                <w:sz w:val="20"/>
                <w:szCs w:val="20"/>
              </w:rPr>
              <w:t>03/01/2022</w:t>
            </w:r>
          </w:p>
        </w:tc>
        <w:tc>
          <w:tcPr>
            <w:tcW w:w="1241" w:type="dxa"/>
            <w:vAlign w:val="center"/>
          </w:tcPr>
          <w:p w:rsidR="00B95FDB" w:rsidRDefault="002A7AFA">
            <w:pPr>
              <w:rPr>
                <w:b/>
                <w:sz w:val="20"/>
                <w:szCs w:val="20"/>
              </w:rPr>
            </w:pPr>
            <w:r>
              <w:rPr>
                <w:b/>
                <w:sz w:val="20"/>
                <w:szCs w:val="20"/>
              </w:rPr>
              <w:t>04/01/2022</w:t>
            </w:r>
          </w:p>
        </w:tc>
        <w:tc>
          <w:tcPr>
            <w:tcW w:w="1239" w:type="dxa"/>
            <w:vAlign w:val="center"/>
          </w:tcPr>
          <w:p w:rsidR="00B95FDB" w:rsidRDefault="002A7AFA">
            <w:pPr>
              <w:rPr>
                <w:b/>
                <w:sz w:val="20"/>
                <w:szCs w:val="20"/>
              </w:rPr>
            </w:pPr>
            <w:r>
              <w:rPr>
                <w:b/>
                <w:sz w:val="20"/>
                <w:szCs w:val="20"/>
              </w:rPr>
              <w:t>05/01/2022</w:t>
            </w:r>
          </w:p>
        </w:tc>
        <w:tc>
          <w:tcPr>
            <w:tcW w:w="1239" w:type="dxa"/>
            <w:vAlign w:val="center"/>
          </w:tcPr>
          <w:p w:rsidR="00B95FDB" w:rsidRDefault="002A7AFA">
            <w:pPr>
              <w:rPr>
                <w:b/>
                <w:sz w:val="20"/>
                <w:szCs w:val="20"/>
              </w:rPr>
            </w:pPr>
            <w:r>
              <w:rPr>
                <w:b/>
                <w:sz w:val="20"/>
                <w:szCs w:val="20"/>
              </w:rPr>
              <w:t>05/01/2022</w:t>
            </w:r>
          </w:p>
        </w:tc>
        <w:tc>
          <w:tcPr>
            <w:tcW w:w="1268" w:type="dxa"/>
            <w:vAlign w:val="center"/>
          </w:tcPr>
          <w:p w:rsidR="00B95FDB" w:rsidRDefault="002A7AFA">
            <w:pPr>
              <w:rPr>
                <w:b/>
                <w:sz w:val="20"/>
                <w:szCs w:val="20"/>
              </w:rPr>
            </w:pPr>
            <w:r>
              <w:rPr>
                <w:b/>
                <w:sz w:val="20"/>
                <w:szCs w:val="20"/>
              </w:rPr>
              <w:t>06/01/2022</w:t>
            </w:r>
          </w:p>
        </w:tc>
        <w:tc>
          <w:tcPr>
            <w:tcW w:w="1237" w:type="dxa"/>
            <w:vAlign w:val="center"/>
          </w:tcPr>
          <w:p w:rsidR="00B95FDB" w:rsidRDefault="002A7AFA">
            <w:pPr>
              <w:rPr>
                <w:b/>
                <w:sz w:val="20"/>
                <w:szCs w:val="20"/>
              </w:rPr>
            </w:pPr>
            <w:r>
              <w:rPr>
                <w:b/>
                <w:sz w:val="20"/>
                <w:szCs w:val="20"/>
              </w:rPr>
              <w:t>12/01/2022</w:t>
            </w:r>
          </w:p>
        </w:tc>
        <w:tc>
          <w:tcPr>
            <w:tcW w:w="1273" w:type="dxa"/>
            <w:vMerge/>
            <w:vAlign w:val="center"/>
          </w:tcPr>
          <w:p w:rsidR="00B95FDB" w:rsidRDefault="00B95FDB">
            <w:pPr>
              <w:widowControl w:val="0"/>
              <w:pBdr>
                <w:top w:val="nil"/>
                <w:left w:val="nil"/>
                <w:bottom w:val="nil"/>
                <w:right w:val="nil"/>
                <w:between w:val="nil"/>
              </w:pBdr>
              <w:spacing w:line="276" w:lineRule="auto"/>
              <w:jc w:val="both"/>
              <w:rPr>
                <w:b/>
                <w:sz w:val="20"/>
                <w:szCs w:val="20"/>
              </w:rPr>
            </w:pPr>
          </w:p>
        </w:tc>
      </w:tr>
      <w:tr w:rsidR="00B95FDB">
        <w:trPr>
          <w:trHeight w:val="569"/>
        </w:trPr>
        <w:tc>
          <w:tcPr>
            <w:tcW w:w="1361" w:type="dxa"/>
            <w:tcBorders>
              <w:bottom w:val="single" w:sz="4" w:space="0" w:color="000000"/>
            </w:tcBorders>
            <w:vAlign w:val="center"/>
          </w:tcPr>
          <w:p w:rsidR="00B95FDB" w:rsidRDefault="002A7AFA">
            <w:pPr>
              <w:rPr>
                <w:b/>
                <w:sz w:val="20"/>
                <w:szCs w:val="20"/>
              </w:rPr>
            </w:pPr>
            <w:r>
              <w:rPr>
                <w:b/>
                <w:sz w:val="20"/>
                <w:szCs w:val="20"/>
              </w:rPr>
              <w:t>Milestone Description</w:t>
            </w:r>
          </w:p>
        </w:tc>
        <w:tc>
          <w:tcPr>
            <w:tcW w:w="1212" w:type="dxa"/>
            <w:tcBorders>
              <w:bottom w:val="single" w:sz="4" w:space="0" w:color="000000"/>
            </w:tcBorders>
            <w:vAlign w:val="center"/>
          </w:tcPr>
          <w:p w:rsidR="00B95FDB" w:rsidRDefault="002A7AFA">
            <w:pPr>
              <w:rPr>
                <w:b/>
                <w:sz w:val="20"/>
                <w:szCs w:val="20"/>
              </w:rPr>
            </w:pPr>
            <w:r>
              <w:rPr>
                <w:b/>
                <w:sz w:val="20"/>
                <w:szCs w:val="20"/>
              </w:rPr>
              <w:t xml:space="preserve">Line Capture/ Power transfer device built and tested in </w:t>
            </w:r>
            <w:proofErr w:type="gramStart"/>
            <w:r>
              <w:rPr>
                <w:b/>
                <w:sz w:val="20"/>
                <w:szCs w:val="20"/>
              </w:rPr>
              <w:t>the  lab</w:t>
            </w:r>
            <w:proofErr w:type="gramEnd"/>
            <w:r>
              <w:rPr>
                <w:b/>
                <w:sz w:val="20"/>
                <w:szCs w:val="20"/>
              </w:rPr>
              <w:t>.</w:t>
            </w:r>
          </w:p>
        </w:tc>
        <w:tc>
          <w:tcPr>
            <w:tcW w:w="1241" w:type="dxa"/>
            <w:tcBorders>
              <w:bottom w:val="single" w:sz="4" w:space="0" w:color="000000"/>
            </w:tcBorders>
            <w:vAlign w:val="center"/>
          </w:tcPr>
          <w:p w:rsidR="00B95FDB" w:rsidRDefault="002A7AFA">
            <w:pPr>
              <w:rPr>
                <w:b/>
                <w:sz w:val="20"/>
                <w:szCs w:val="20"/>
              </w:rPr>
            </w:pPr>
            <w:r>
              <w:rPr>
                <w:b/>
                <w:sz w:val="20"/>
                <w:szCs w:val="20"/>
              </w:rPr>
              <w:t>Design and Fabrication of mooring</w:t>
            </w:r>
          </w:p>
        </w:tc>
        <w:tc>
          <w:tcPr>
            <w:tcW w:w="1239" w:type="dxa"/>
            <w:tcBorders>
              <w:bottom w:val="single" w:sz="4" w:space="0" w:color="000000"/>
            </w:tcBorders>
            <w:vAlign w:val="center"/>
          </w:tcPr>
          <w:p w:rsidR="00B95FDB" w:rsidRDefault="002A7AFA">
            <w:pPr>
              <w:rPr>
                <w:b/>
                <w:sz w:val="20"/>
                <w:szCs w:val="20"/>
              </w:rPr>
            </w:pPr>
            <w:r>
              <w:rPr>
                <w:b/>
                <w:sz w:val="20"/>
                <w:szCs w:val="20"/>
              </w:rPr>
              <w:t>Design and fabrication of dock and subsea electronics</w:t>
            </w:r>
          </w:p>
        </w:tc>
        <w:tc>
          <w:tcPr>
            <w:tcW w:w="1239" w:type="dxa"/>
            <w:tcBorders>
              <w:bottom w:val="single" w:sz="4" w:space="0" w:color="000000"/>
            </w:tcBorders>
            <w:vAlign w:val="center"/>
          </w:tcPr>
          <w:p w:rsidR="00B95FDB" w:rsidRDefault="002A7AFA">
            <w:pPr>
              <w:rPr>
                <w:b/>
                <w:sz w:val="20"/>
                <w:szCs w:val="20"/>
              </w:rPr>
            </w:pPr>
            <w:r>
              <w:rPr>
                <w:b/>
                <w:sz w:val="20"/>
                <w:szCs w:val="20"/>
              </w:rPr>
              <w:t>Design and fabrication of buoy and topside electronics</w:t>
            </w:r>
          </w:p>
        </w:tc>
        <w:tc>
          <w:tcPr>
            <w:tcW w:w="1268" w:type="dxa"/>
            <w:tcBorders>
              <w:bottom w:val="single" w:sz="4" w:space="0" w:color="000000"/>
            </w:tcBorders>
            <w:vAlign w:val="center"/>
          </w:tcPr>
          <w:p w:rsidR="00B95FDB" w:rsidRDefault="002A7AFA">
            <w:pPr>
              <w:rPr>
                <w:b/>
                <w:sz w:val="20"/>
                <w:szCs w:val="20"/>
              </w:rPr>
            </w:pPr>
            <w:r>
              <w:rPr>
                <w:b/>
                <w:sz w:val="20"/>
                <w:szCs w:val="20"/>
              </w:rPr>
              <w:t>Deployment of buoy-supported dock in MB</w:t>
            </w:r>
          </w:p>
        </w:tc>
        <w:tc>
          <w:tcPr>
            <w:tcW w:w="1237" w:type="dxa"/>
            <w:tcBorders>
              <w:bottom w:val="single" w:sz="4" w:space="0" w:color="000000"/>
            </w:tcBorders>
            <w:vAlign w:val="center"/>
          </w:tcPr>
          <w:p w:rsidR="00B95FDB" w:rsidRDefault="002A7AFA">
            <w:pPr>
              <w:rPr>
                <w:b/>
                <w:sz w:val="20"/>
                <w:szCs w:val="20"/>
              </w:rPr>
            </w:pPr>
            <w:r>
              <w:rPr>
                <w:b/>
                <w:sz w:val="20"/>
                <w:szCs w:val="20"/>
              </w:rPr>
              <w:t>Recovery of buoy-supported dock in MB</w:t>
            </w:r>
          </w:p>
        </w:tc>
        <w:tc>
          <w:tcPr>
            <w:tcW w:w="1273" w:type="dxa"/>
            <w:vMerge/>
            <w:vAlign w:val="center"/>
          </w:tcPr>
          <w:p w:rsidR="00B95FDB" w:rsidRDefault="00B95FDB">
            <w:pPr>
              <w:widowControl w:val="0"/>
              <w:pBdr>
                <w:top w:val="nil"/>
                <w:left w:val="nil"/>
                <w:bottom w:val="nil"/>
                <w:right w:val="nil"/>
                <w:between w:val="nil"/>
              </w:pBdr>
              <w:spacing w:line="276" w:lineRule="auto"/>
              <w:jc w:val="both"/>
              <w:rPr>
                <w:b/>
                <w:sz w:val="20"/>
                <w:szCs w:val="20"/>
              </w:rPr>
            </w:pPr>
          </w:p>
        </w:tc>
      </w:tr>
      <w:tr w:rsidR="00B95FDB">
        <w:trPr>
          <w:trHeight w:val="570"/>
        </w:trPr>
        <w:tc>
          <w:tcPr>
            <w:tcW w:w="1361" w:type="dxa"/>
            <w:shd w:val="clear" w:color="auto" w:fill="F2F2F2"/>
            <w:vAlign w:val="center"/>
          </w:tcPr>
          <w:p w:rsidR="00B95FDB" w:rsidRDefault="002A7AFA">
            <w:pPr>
              <w:rPr>
                <w:b/>
                <w:sz w:val="20"/>
                <w:szCs w:val="20"/>
              </w:rPr>
            </w:pPr>
            <w:r>
              <w:rPr>
                <w:b/>
                <w:sz w:val="20"/>
                <w:szCs w:val="20"/>
              </w:rPr>
              <w:t>Electrical Engineer</w:t>
            </w:r>
          </w:p>
        </w:tc>
        <w:tc>
          <w:tcPr>
            <w:tcW w:w="1212" w:type="dxa"/>
            <w:shd w:val="clear" w:color="auto" w:fill="F2F2F2"/>
            <w:vAlign w:val="center"/>
          </w:tcPr>
          <w:p w:rsidR="00B95FDB" w:rsidRDefault="002A7AFA">
            <w:pPr>
              <w:rPr>
                <w:b/>
                <w:sz w:val="20"/>
                <w:szCs w:val="20"/>
              </w:rPr>
            </w:pPr>
            <w:r>
              <w:rPr>
                <w:b/>
                <w:sz w:val="20"/>
                <w:szCs w:val="20"/>
              </w:rPr>
              <w:t>Jensen 40</w:t>
            </w:r>
          </w:p>
        </w:tc>
        <w:tc>
          <w:tcPr>
            <w:tcW w:w="1241" w:type="dxa"/>
            <w:shd w:val="clear" w:color="auto" w:fill="F2F2F2"/>
            <w:vAlign w:val="center"/>
          </w:tcPr>
          <w:p w:rsidR="00B95FDB" w:rsidRDefault="00B95FDB">
            <w:pPr>
              <w:rPr>
                <w:b/>
                <w:sz w:val="20"/>
                <w:szCs w:val="20"/>
              </w:rPr>
            </w:pPr>
          </w:p>
        </w:tc>
        <w:tc>
          <w:tcPr>
            <w:tcW w:w="1239" w:type="dxa"/>
            <w:shd w:val="clear" w:color="auto" w:fill="F2F2F2"/>
            <w:vAlign w:val="center"/>
          </w:tcPr>
          <w:p w:rsidR="00B95FDB" w:rsidRDefault="002A7AFA">
            <w:pPr>
              <w:rPr>
                <w:b/>
                <w:sz w:val="20"/>
                <w:szCs w:val="20"/>
              </w:rPr>
            </w:pPr>
            <w:r>
              <w:rPr>
                <w:b/>
                <w:sz w:val="20"/>
                <w:szCs w:val="20"/>
              </w:rPr>
              <w:t>Jensen 120</w:t>
            </w:r>
          </w:p>
        </w:tc>
        <w:tc>
          <w:tcPr>
            <w:tcW w:w="1239" w:type="dxa"/>
            <w:shd w:val="clear" w:color="auto" w:fill="F2F2F2"/>
            <w:vAlign w:val="center"/>
          </w:tcPr>
          <w:p w:rsidR="00B95FDB" w:rsidRDefault="002A7AFA">
            <w:pPr>
              <w:rPr>
                <w:b/>
                <w:sz w:val="20"/>
                <w:szCs w:val="20"/>
              </w:rPr>
            </w:pPr>
            <w:r>
              <w:rPr>
                <w:b/>
                <w:sz w:val="20"/>
                <w:szCs w:val="20"/>
              </w:rPr>
              <w:t>Jensen 200</w:t>
            </w:r>
          </w:p>
        </w:tc>
        <w:tc>
          <w:tcPr>
            <w:tcW w:w="1268" w:type="dxa"/>
            <w:shd w:val="clear" w:color="auto" w:fill="F2F2F2"/>
            <w:vAlign w:val="center"/>
          </w:tcPr>
          <w:p w:rsidR="00B95FDB" w:rsidRDefault="002A7AFA">
            <w:pPr>
              <w:rPr>
                <w:b/>
                <w:sz w:val="20"/>
                <w:szCs w:val="20"/>
              </w:rPr>
            </w:pPr>
            <w:r>
              <w:rPr>
                <w:b/>
                <w:sz w:val="20"/>
                <w:szCs w:val="20"/>
              </w:rPr>
              <w:t>Jensen 20</w:t>
            </w:r>
          </w:p>
        </w:tc>
        <w:tc>
          <w:tcPr>
            <w:tcW w:w="1237" w:type="dxa"/>
            <w:shd w:val="clear" w:color="auto" w:fill="F2F2F2"/>
            <w:vAlign w:val="center"/>
          </w:tcPr>
          <w:p w:rsidR="00B95FDB" w:rsidRDefault="002A7AFA">
            <w:pPr>
              <w:rPr>
                <w:b/>
                <w:sz w:val="20"/>
                <w:szCs w:val="20"/>
              </w:rPr>
            </w:pPr>
            <w:r>
              <w:rPr>
                <w:b/>
                <w:sz w:val="20"/>
                <w:szCs w:val="20"/>
              </w:rPr>
              <w:t>Jensen 20</w:t>
            </w:r>
          </w:p>
        </w:tc>
        <w:tc>
          <w:tcPr>
            <w:tcW w:w="1273" w:type="dxa"/>
            <w:shd w:val="clear" w:color="auto" w:fill="F2F2F2"/>
            <w:vAlign w:val="center"/>
          </w:tcPr>
          <w:p w:rsidR="00B95FDB" w:rsidRDefault="002A7AFA">
            <w:pPr>
              <w:rPr>
                <w:b/>
                <w:sz w:val="20"/>
                <w:szCs w:val="20"/>
              </w:rPr>
            </w:pPr>
            <w:r>
              <w:rPr>
                <w:b/>
                <w:sz w:val="20"/>
                <w:szCs w:val="20"/>
              </w:rPr>
              <w:t>Jensen 400</w:t>
            </w:r>
          </w:p>
        </w:tc>
      </w:tr>
      <w:tr w:rsidR="00B95FDB">
        <w:trPr>
          <w:trHeight w:val="569"/>
        </w:trPr>
        <w:tc>
          <w:tcPr>
            <w:tcW w:w="1361" w:type="dxa"/>
            <w:tcBorders>
              <w:bottom w:val="single" w:sz="4" w:space="0" w:color="000000"/>
            </w:tcBorders>
            <w:vAlign w:val="center"/>
          </w:tcPr>
          <w:p w:rsidR="00B95FDB" w:rsidRDefault="002A7AF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2"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8</w:t>
            </w:r>
          </w:p>
          <w:p w:rsidR="00B95FDB" w:rsidRDefault="002A7AFA">
            <w:pPr>
              <w:rPr>
                <w:b/>
                <w:sz w:val="20"/>
                <w:szCs w:val="20"/>
              </w:rPr>
            </w:pPr>
            <w:proofErr w:type="spellStart"/>
            <w:r>
              <w:rPr>
                <w:b/>
                <w:sz w:val="20"/>
                <w:szCs w:val="20"/>
              </w:rPr>
              <w:t>Raanan</w:t>
            </w:r>
            <w:proofErr w:type="spellEnd"/>
            <w:r>
              <w:rPr>
                <w:b/>
                <w:sz w:val="20"/>
                <w:szCs w:val="20"/>
              </w:rPr>
              <w:t xml:space="preserve"> 8</w:t>
            </w:r>
          </w:p>
        </w:tc>
        <w:tc>
          <w:tcPr>
            <w:tcW w:w="1241" w:type="dxa"/>
            <w:tcBorders>
              <w:bottom w:val="single" w:sz="4" w:space="0" w:color="000000"/>
            </w:tcBorders>
            <w:vAlign w:val="center"/>
          </w:tcPr>
          <w:p w:rsidR="00B95FDB" w:rsidRDefault="00B95FDB">
            <w:pPr>
              <w:rPr>
                <w:b/>
                <w:sz w:val="20"/>
                <w:szCs w:val="20"/>
              </w:rPr>
            </w:pPr>
          </w:p>
        </w:tc>
        <w:tc>
          <w:tcPr>
            <w:tcW w:w="1239"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8</w:t>
            </w:r>
          </w:p>
          <w:p w:rsidR="00B95FDB" w:rsidRDefault="002A7AFA">
            <w:pPr>
              <w:rPr>
                <w:b/>
                <w:sz w:val="20"/>
                <w:szCs w:val="20"/>
              </w:rPr>
            </w:pPr>
            <w:proofErr w:type="spellStart"/>
            <w:r>
              <w:rPr>
                <w:b/>
                <w:sz w:val="20"/>
                <w:szCs w:val="20"/>
              </w:rPr>
              <w:t>Raanan</w:t>
            </w:r>
            <w:proofErr w:type="spellEnd"/>
            <w:r>
              <w:rPr>
                <w:b/>
                <w:sz w:val="20"/>
                <w:szCs w:val="20"/>
              </w:rPr>
              <w:t xml:space="preserve"> 8</w:t>
            </w:r>
          </w:p>
        </w:tc>
        <w:tc>
          <w:tcPr>
            <w:tcW w:w="1239"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8</w:t>
            </w:r>
          </w:p>
          <w:p w:rsidR="00B95FDB" w:rsidRDefault="002A7AFA">
            <w:pPr>
              <w:rPr>
                <w:b/>
                <w:sz w:val="20"/>
                <w:szCs w:val="20"/>
              </w:rPr>
            </w:pPr>
            <w:proofErr w:type="spellStart"/>
            <w:r>
              <w:rPr>
                <w:b/>
                <w:sz w:val="20"/>
                <w:szCs w:val="20"/>
              </w:rPr>
              <w:t>Raanan</w:t>
            </w:r>
            <w:proofErr w:type="spellEnd"/>
            <w:r>
              <w:rPr>
                <w:b/>
                <w:sz w:val="20"/>
                <w:szCs w:val="20"/>
              </w:rPr>
              <w:t xml:space="preserve"> 8</w:t>
            </w:r>
          </w:p>
          <w:p w:rsidR="00B95FDB" w:rsidRDefault="002A7AFA">
            <w:pPr>
              <w:rPr>
                <w:b/>
                <w:sz w:val="20"/>
                <w:szCs w:val="20"/>
              </w:rPr>
            </w:pPr>
            <w:r>
              <w:rPr>
                <w:b/>
                <w:sz w:val="20"/>
                <w:szCs w:val="20"/>
              </w:rPr>
              <w:t>Henthorn 40</w:t>
            </w:r>
          </w:p>
        </w:tc>
        <w:tc>
          <w:tcPr>
            <w:tcW w:w="1268"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8</w:t>
            </w:r>
          </w:p>
          <w:p w:rsidR="00B95FDB" w:rsidRDefault="002A7AFA">
            <w:pPr>
              <w:rPr>
                <w:b/>
                <w:sz w:val="20"/>
                <w:szCs w:val="20"/>
              </w:rPr>
            </w:pPr>
            <w:proofErr w:type="spellStart"/>
            <w:r>
              <w:rPr>
                <w:b/>
                <w:sz w:val="20"/>
                <w:szCs w:val="20"/>
              </w:rPr>
              <w:t>Raanan</w:t>
            </w:r>
            <w:proofErr w:type="spellEnd"/>
            <w:r>
              <w:rPr>
                <w:b/>
                <w:sz w:val="20"/>
                <w:szCs w:val="20"/>
              </w:rPr>
              <w:t xml:space="preserve"> 8</w:t>
            </w:r>
          </w:p>
          <w:p w:rsidR="00B95FDB" w:rsidRDefault="002A7AFA">
            <w:pPr>
              <w:rPr>
                <w:b/>
                <w:sz w:val="20"/>
                <w:szCs w:val="20"/>
              </w:rPr>
            </w:pPr>
            <w:proofErr w:type="spellStart"/>
            <w:r>
              <w:rPr>
                <w:b/>
                <w:sz w:val="20"/>
                <w:szCs w:val="20"/>
              </w:rPr>
              <w:t>Henthron</w:t>
            </w:r>
            <w:proofErr w:type="spellEnd"/>
            <w:r>
              <w:rPr>
                <w:b/>
                <w:sz w:val="20"/>
                <w:szCs w:val="20"/>
              </w:rPr>
              <w:t xml:space="preserve"> 40</w:t>
            </w:r>
          </w:p>
        </w:tc>
        <w:tc>
          <w:tcPr>
            <w:tcW w:w="1237"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8</w:t>
            </w:r>
          </w:p>
          <w:p w:rsidR="00B95FDB" w:rsidRDefault="002A7AFA">
            <w:pPr>
              <w:rPr>
                <w:b/>
                <w:sz w:val="20"/>
                <w:szCs w:val="20"/>
              </w:rPr>
            </w:pPr>
            <w:proofErr w:type="spellStart"/>
            <w:r>
              <w:rPr>
                <w:b/>
                <w:sz w:val="20"/>
                <w:szCs w:val="20"/>
              </w:rPr>
              <w:t>Raanan</w:t>
            </w:r>
            <w:proofErr w:type="spellEnd"/>
            <w:r>
              <w:rPr>
                <w:b/>
                <w:sz w:val="20"/>
                <w:szCs w:val="20"/>
              </w:rPr>
              <w:t xml:space="preserve"> 8</w:t>
            </w:r>
          </w:p>
        </w:tc>
        <w:tc>
          <w:tcPr>
            <w:tcW w:w="1273" w:type="dxa"/>
            <w:tcBorders>
              <w:bottom w:val="single" w:sz="4" w:space="0" w:color="000000"/>
            </w:tcBorders>
            <w:vAlign w:val="center"/>
          </w:tcPr>
          <w:p w:rsidR="00B95FDB" w:rsidRDefault="002A7AFA">
            <w:pPr>
              <w:rPr>
                <w:b/>
                <w:sz w:val="20"/>
                <w:szCs w:val="20"/>
              </w:rPr>
            </w:pPr>
            <w:proofErr w:type="spellStart"/>
            <w:r>
              <w:rPr>
                <w:b/>
                <w:sz w:val="20"/>
                <w:szCs w:val="20"/>
              </w:rPr>
              <w:t>Kieft</w:t>
            </w:r>
            <w:proofErr w:type="spellEnd"/>
            <w:r>
              <w:rPr>
                <w:b/>
                <w:sz w:val="20"/>
                <w:szCs w:val="20"/>
              </w:rPr>
              <w:t xml:space="preserve"> 40</w:t>
            </w:r>
          </w:p>
          <w:p w:rsidR="00B95FDB" w:rsidRDefault="002A7AFA">
            <w:pPr>
              <w:rPr>
                <w:b/>
                <w:sz w:val="20"/>
                <w:szCs w:val="20"/>
              </w:rPr>
            </w:pPr>
            <w:proofErr w:type="spellStart"/>
            <w:r>
              <w:rPr>
                <w:b/>
                <w:sz w:val="20"/>
                <w:szCs w:val="20"/>
              </w:rPr>
              <w:t>Raanan</w:t>
            </w:r>
            <w:proofErr w:type="spellEnd"/>
            <w:r>
              <w:rPr>
                <w:b/>
                <w:sz w:val="20"/>
                <w:szCs w:val="20"/>
              </w:rPr>
              <w:t xml:space="preserve"> 40</w:t>
            </w:r>
          </w:p>
          <w:p w:rsidR="00B95FDB" w:rsidRDefault="002A7AFA">
            <w:pPr>
              <w:rPr>
                <w:b/>
                <w:sz w:val="20"/>
                <w:szCs w:val="20"/>
              </w:rPr>
            </w:pPr>
            <w:r>
              <w:rPr>
                <w:b/>
                <w:sz w:val="20"/>
                <w:szCs w:val="20"/>
              </w:rPr>
              <w:t>Henthorn 80</w:t>
            </w:r>
          </w:p>
        </w:tc>
      </w:tr>
      <w:tr w:rsidR="00B95FDB">
        <w:trPr>
          <w:trHeight w:val="569"/>
        </w:trPr>
        <w:tc>
          <w:tcPr>
            <w:tcW w:w="1361" w:type="dxa"/>
            <w:tcBorders>
              <w:bottom w:val="single" w:sz="4" w:space="0" w:color="000000"/>
            </w:tcBorders>
            <w:vAlign w:val="center"/>
          </w:tcPr>
          <w:p w:rsidR="00B95FDB" w:rsidRDefault="002A7AFA">
            <w:pPr>
              <w:rPr>
                <w:b/>
                <w:sz w:val="20"/>
                <w:szCs w:val="20"/>
              </w:rPr>
            </w:pPr>
            <w:r>
              <w:rPr>
                <w:b/>
                <w:sz w:val="20"/>
                <w:szCs w:val="20"/>
              </w:rPr>
              <w:t>Mechanical Engineer</w:t>
            </w:r>
          </w:p>
        </w:tc>
        <w:tc>
          <w:tcPr>
            <w:tcW w:w="1212" w:type="dxa"/>
            <w:tcBorders>
              <w:bottom w:val="single" w:sz="4" w:space="0" w:color="000000"/>
            </w:tcBorders>
            <w:vAlign w:val="center"/>
          </w:tcPr>
          <w:p w:rsidR="00B95FDB" w:rsidRDefault="002A7AFA">
            <w:pPr>
              <w:rPr>
                <w:b/>
                <w:sz w:val="20"/>
                <w:szCs w:val="20"/>
              </w:rPr>
            </w:pPr>
            <w:r>
              <w:rPr>
                <w:b/>
                <w:sz w:val="20"/>
                <w:szCs w:val="20"/>
              </w:rPr>
              <w:t>Hobson: 80</w:t>
            </w:r>
          </w:p>
          <w:p w:rsidR="00B95FDB" w:rsidRDefault="002A7AFA">
            <w:pPr>
              <w:rPr>
                <w:b/>
                <w:sz w:val="20"/>
                <w:szCs w:val="20"/>
              </w:rPr>
            </w:pPr>
            <w:r>
              <w:rPr>
                <w:b/>
                <w:sz w:val="20"/>
                <w:szCs w:val="20"/>
              </w:rPr>
              <w:t>Cazenave: 140</w:t>
            </w:r>
          </w:p>
          <w:p w:rsidR="00B95FDB" w:rsidRDefault="002A7AFA">
            <w:pPr>
              <w:rPr>
                <w:b/>
                <w:sz w:val="20"/>
                <w:szCs w:val="20"/>
              </w:rPr>
            </w:pPr>
            <w:r>
              <w:rPr>
                <w:b/>
                <w:sz w:val="20"/>
                <w:szCs w:val="20"/>
              </w:rPr>
              <w:t>Hamilton: 20</w:t>
            </w:r>
          </w:p>
        </w:tc>
        <w:tc>
          <w:tcPr>
            <w:tcW w:w="1241" w:type="dxa"/>
            <w:tcBorders>
              <w:bottom w:val="single" w:sz="4" w:space="0" w:color="000000"/>
            </w:tcBorders>
            <w:vAlign w:val="center"/>
          </w:tcPr>
          <w:p w:rsidR="00B95FDB" w:rsidRDefault="002A7AFA">
            <w:pPr>
              <w:rPr>
                <w:b/>
                <w:sz w:val="20"/>
                <w:szCs w:val="20"/>
              </w:rPr>
            </w:pPr>
            <w:r>
              <w:rPr>
                <w:b/>
                <w:sz w:val="20"/>
                <w:szCs w:val="20"/>
              </w:rPr>
              <w:t>Hobson: 40</w:t>
            </w:r>
          </w:p>
          <w:p w:rsidR="00B95FDB" w:rsidRDefault="002A7AFA">
            <w:pPr>
              <w:rPr>
                <w:b/>
                <w:sz w:val="20"/>
                <w:szCs w:val="20"/>
              </w:rPr>
            </w:pPr>
            <w:r>
              <w:rPr>
                <w:b/>
                <w:sz w:val="20"/>
                <w:szCs w:val="20"/>
              </w:rPr>
              <w:t>Cazenave: 60</w:t>
            </w:r>
          </w:p>
          <w:p w:rsidR="00B95FDB" w:rsidRDefault="002A7AFA">
            <w:pPr>
              <w:rPr>
                <w:b/>
                <w:sz w:val="20"/>
                <w:szCs w:val="20"/>
              </w:rPr>
            </w:pPr>
            <w:r>
              <w:rPr>
                <w:b/>
                <w:sz w:val="20"/>
                <w:szCs w:val="20"/>
              </w:rPr>
              <w:t>Hamilton: 80</w:t>
            </w:r>
          </w:p>
        </w:tc>
        <w:tc>
          <w:tcPr>
            <w:tcW w:w="1239" w:type="dxa"/>
            <w:tcBorders>
              <w:bottom w:val="single" w:sz="4" w:space="0" w:color="000000"/>
            </w:tcBorders>
            <w:vAlign w:val="center"/>
          </w:tcPr>
          <w:p w:rsidR="00B95FDB" w:rsidRDefault="002A7AFA">
            <w:pPr>
              <w:rPr>
                <w:b/>
                <w:sz w:val="20"/>
                <w:szCs w:val="20"/>
              </w:rPr>
            </w:pPr>
            <w:r>
              <w:rPr>
                <w:b/>
                <w:sz w:val="20"/>
                <w:szCs w:val="20"/>
              </w:rPr>
              <w:t>Hobson: 80</w:t>
            </w:r>
          </w:p>
          <w:p w:rsidR="00B95FDB" w:rsidRDefault="002A7AFA">
            <w:pPr>
              <w:rPr>
                <w:b/>
                <w:sz w:val="20"/>
                <w:szCs w:val="20"/>
              </w:rPr>
            </w:pPr>
            <w:r>
              <w:rPr>
                <w:b/>
                <w:sz w:val="20"/>
                <w:szCs w:val="20"/>
              </w:rPr>
              <w:t>Cazenave: 140</w:t>
            </w:r>
          </w:p>
          <w:p w:rsidR="00B95FDB" w:rsidRDefault="002A7AFA">
            <w:pPr>
              <w:rPr>
                <w:b/>
                <w:sz w:val="20"/>
                <w:szCs w:val="20"/>
              </w:rPr>
            </w:pPr>
            <w:r>
              <w:rPr>
                <w:b/>
                <w:sz w:val="20"/>
                <w:szCs w:val="20"/>
              </w:rPr>
              <w:t>Hamilton: 20</w:t>
            </w:r>
          </w:p>
        </w:tc>
        <w:tc>
          <w:tcPr>
            <w:tcW w:w="1239" w:type="dxa"/>
            <w:tcBorders>
              <w:bottom w:val="single" w:sz="4" w:space="0" w:color="000000"/>
            </w:tcBorders>
            <w:vAlign w:val="center"/>
          </w:tcPr>
          <w:p w:rsidR="00B95FDB" w:rsidRDefault="002A7AFA">
            <w:pPr>
              <w:rPr>
                <w:b/>
                <w:sz w:val="20"/>
                <w:szCs w:val="20"/>
              </w:rPr>
            </w:pPr>
            <w:r>
              <w:rPr>
                <w:b/>
                <w:sz w:val="20"/>
                <w:szCs w:val="20"/>
              </w:rPr>
              <w:t>Hobson: 80</w:t>
            </w:r>
          </w:p>
          <w:p w:rsidR="00B95FDB" w:rsidRDefault="002A7AFA">
            <w:pPr>
              <w:rPr>
                <w:b/>
                <w:sz w:val="20"/>
                <w:szCs w:val="20"/>
              </w:rPr>
            </w:pPr>
            <w:r>
              <w:rPr>
                <w:b/>
                <w:sz w:val="20"/>
                <w:szCs w:val="20"/>
              </w:rPr>
              <w:t>Cazenave: 140</w:t>
            </w:r>
          </w:p>
          <w:p w:rsidR="00B95FDB" w:rsidRDefault="002A7AFA">
            <w:pPr>
              <w:rPr>
                <w:b/>
                <w:sz w:val="20"/>
                <w:szCs w:val="20"/>
              </w:rPr>
            </w:pPr>
            <w:r>
              <w:rPr>
                <w:b/>
                <w:sz w:val="20"/>
                <w:szCs w:val="20"/>
              </w:rPr>
              <w:t>Hamilton: 20</w:t>
            </w:r>
          </w:p>
        </w:tc>
        <w:tc>
          <w:tcPr>
            <w:tcW w:w="1268" w:type="dxa"/>
            <w:tcBorders>
              <w:bottom w:val="single" w:sz="4" w:space="0" w:color="000000"/>
            </w:tcBorders>
            <w:vAlign w:val="center"/>
          </w:tcPr>
          <w:p w:rsidR="00B95FDB" w:rsidRDefault="002A7AFA">
            <w:pPr>
              <w:rPr>
                <w:b/>
                <w:sz w:val="20"/>
                <w:szCs w:val="20"/>
              </w:rPr>
            </w:pPr>
            <w:r>
              <w:rPr>
                <w:b/>
                <w:sz w:val="20"/>
                <w:szCs w:val="20"/>
              </w:rPr>
              <w:t>Hobson: 20</w:t>
            </w:r>
          </w:p>
          <w:p w:rsidR="00B95FDB" w:rsidRDefault="002A7AFA">
            <w:pPr>
              <w:rPr>
                <w:b/>
                <w:sz w:val="20"/>
                <w:szCs w:val="20"/>
              </w:rPr>
            </w:pPr>
            <w:r>
              <w:rPr>
                <w:b/>
                <w:sz w:val="20"/>
                <w:szCs w:val="20"/>
              </w:rPr>
              <w:t>Cazenave: 40</w:t>
            </w:r>
          </w:p>
          <w:p w:rsidR="00B95FDB" w:rsidRDefault="002A7AFA">
            <w:pPr>
              <w:rPr>
                <w:b/>
                <w:sz w:val="20"/>
                <w:szCs w:val="20"/>
              </w:rPr>
            </w:pPr>
            <w:r>
              <w:rPr>
                <w:b/>
                <w:sz w:val="20"/>
                <w:szCs w:val="20"/>
              </w:rPr>
              <w:t>Hamilton: 10</w:t>
            </w:r>
          </w:p>
        </w:tc>
        <w:tc>
          <w:tcPr>
            <w:tcW w:w="1237" w:type="dxa"/>
            <w:tcBorders>
              <w:bottom w:val="single" w:sz="4" w:space="0" w:color="000000"/>
            </w:tcBorders>
            <w:vAlign w:val="center"/>
          </w:tcPr>
          <w:p w:rsidR="00B95FDB" w:rsidRDefault="002A7AFA">
            <w:pPr>
              <w:rPr>
                <w:b/>
                <w:sz w:val="20"/>
                <w:szCs w:val="20"/>
              </w:rPr>
            </w:pPr>
            <w:r>
              <w:rPr>
                <w:b/>
                <w:sz w:val="20"/>
                <w:szCs w:val="20"/>
              </w:rPr>
              <w:t>Hobson: 20</w:t>
            </w:r>
          </w:p>
          <w:p w:rsidR="00B95FDB" w:rsidRDefault="002A7AFA">
            <w:pPr>
              <w:rPr>
                <w:b/>
                <w:sz w:val="20"/>
                <w:szCs w:val="20"/>
              </w:rPr>
            </w:pPr>
            <w:r>
              <w:rPr>
                <w:b/>
                <w:sz w:val="20"/>
                <w:szCs w:val="20"/>
              </w:rPr>
              <w:t>Cazenave: 40</w:t>
            </w:r>
          </w:p>
          <w:p w:rsidR="00B95FDB" w:rsidRDefault="002A7AFA">
            <w:pPr>
              <w:rPr>
                <w:b/>
                <w:sz w:val="20"/>
                <w:szCs w:val="20"/>
              </w:rPr>
            </w:pPr>
            <w:r>
              <w:rPr>
                <w:b/>
                <w:sz w:val="20"/>
                <w:szCs w:val="20"/>
              </w:rPr>
              <w:t>Hamilton: 10</w:t>
            </w:r>
          </w:p>
        </w:tc>
        <w:tc>
          <w:tcPr>
            <w:tcW w:w="1273" w:type="dxa"/>
            <w:tcBorders>
              <w:bottom w:val="single" w:sz="4" w:space="0" w:color="000000"/>
            </w:tcBorders>
          </w:tcPr>
          <w:p w:rsidR="00B95FDB" w:rsidRDefault="002A7AFA">
            <w:pPr>
              <w:rPr>
                <w:b/>
                <w:sz w:val="20"/>
                <w:szCs w:val="20"/>
              </w:rPr>
            </w:pPr>
            <w:r>
              <w:rPr>
                <w:b/>
                <w:sz w:val="20"/>
                <w:szCs w:val="20"/>
              </w:rPr>
              <w:t>Hobson: 320</w:t>
            </w:r>
          </w:p>
          <w:p w:rsidR="00B95FDB" w:rsidRDefault="002A7AFA">
            <w:pPr>
              <w:rPr>
                <w:b/>
                <w:sz w:val="20"/>
                <w:szCs w:val="20"/>
              </w:rPr>
            </w:pPr>
            <w:r>
              <w:rPr>
                <w:b/>
                <w:sz w:val="20"/>
                <w:szCs w:val="20"/>
              </w:rPr>
              <w:t>Cazenave: 560</w:t>
            </w:r>
          </w:p>
          <w:p w:rsidR="00B95FDB" w:rsidRDefault="002A7AFA">
            <w:pPr>
              <w:rPr>
                <w:b/>
                <w:sz w:val="20"/>
                <w:szCs w:val="20"/>
              </w:rPr>
            </w:pPr>
            <w:r>
              <w:rPr>
                <w:b/>
                <w:sz w:val="20"/>
                <w:szCs w:val="20"/>
              </w:rPr>
              <w:t>Hamilton: 160</w:t>
            </w:r>
          </w:p>
        </w:tc>
      </w:tr>
      <w:tr w:rsidR="00B95FDB">
        <w:trPr>
          <w:trHeight w:val="570"/>
        </w:trPr>
        <w:tc>
          <w:tcPr>
            <w:tcW w:w="1361" w:type="dxa"/>
            <w:tcBorders>
              <w:bottom w:val="single" w:sz="4" w:space="0" w:color="000000"/>
            </w:tcBorders>
            <w:vAlign w:val="center"/>
          </w:tcPr>
          <w:p w:rsidR="00B95FDB" w:rsidRDefault="002A7AFA">
            <w:pPr>
              <w:rPr>
                <w:b/>
                <w:sz w:val="20"/>
                <w:szCs w:val="20"/>
              </w:rPr>
            </w:pPr>
            <w:r>
              <w:rPr>
                <w:b/>
                <w:sz w:val="20"/>
                <w:szCs w:val="20"/>
              </w:rPr>
              <w:t>Electrical Tech</w:t>
            </w:r>
          </w:p>
        </w:tc>
        <w:tc>
          <w:tcPr>
            <w:tcW w:w="1212" w:type="dxa"/>
            <w:tcBorders>
              <w:bottom w:val="single" w:sz="4" w:space="0" w:color="000000"/>
            </w:tcBorders>
            <w:vAlign w:val="center"/>
          </w:tcPr>
          <w:p w:rsidR="00B95FDB" w:rsidRDefault="002A7AFA">
            <w:pPr>
              <w:rPr>
                <w:b/>
                <w:sz w:val="20"/>
                <w:szCs w:val="20"/>
              </w:rPr>
            </w:pPr>
            <w:r>
              <w:rPr>
                <w:b/>
                <w:sz w:val="20"/>
                <w:szCs w:val="20"/>
              </w:rPr>
              <w:t>20</w:t>
            </w:r>
          </w:p>
        </w:tc>
        <w:tc>
          <w:tcPr>
            <w:tcW w:w="1241" w:type="dxa"/>
            <w:tcBorders>
              <w:bottom w:val="single" w:sz="4" w:space="0" w:color="000000"/>
            </w:tcBorders>
            <w:vAlign w:val="center"/>
          </w:tcPr>
          <w:p w:rsidR="00B95FDB" w:rsidRDefault="00B95FDB">
            <w:pPr>
              <w:rPr>
                <w:b/>
                <w:sz w:val="20"/>
                <w:szCs w:val="20"/>
              </w:rPr>
            </w:pPr>
          </w:p>
        </w:tc>
        <w:tc>
          <w:tcPr>
            <w:tcW w:w="1239" w:type="dxa"/>
            <w:tcBorders>
              <w:bottom w:val="single" w:sz="4" w:space="0" w:color="000000"/>
            </w:tcBorders>
            <w:vAlign w:val="center"/>
          </w:tcPr>
          <w:p w:rsidR="00B95FDB" w:rsidRDefault="002A7AFA">
            <w:pPr>
              <w:rPr>
                <w:b/>
                <w:sz w:val="20"/>
                <w:szCs w:val="20"/>
              </w:rPr>
            </w:pPr>
            <w:r>
              <w:rPr>
                <w:b/>
                <w:sz w:val="20"/>
                <w:szCs w:val="20"/>
              </w:rPr>
              <w:t>80</w:t>
            </w:r>
          </w:p>
        </w:tc>
        <w:tc>
          <w:tcPr>
            <w:tcW w:w="1239" w:type="dxa"/>
            <w:tcBorders>
              <w:bottom w:val="single" w:sz="4" w:space="0" w:color="000000"/>
            </w:tcBorders>
            <w:vAlign w:val="center"/>
          </w:tcPr>
          <w:p w:rsidR="00B95FDB" w:rsidRDefault="002A7AFA">
            <w:pPr>
              <w:rPr>
                <w:b/>
                <w:sz w:val="20"/>
                <w:szCs w:val="20"/>
              </w:rPr>
            </w:pPr>
            <w:r>
              <w:rPr>
                <w:b/>
                <w:sz w:val="20"/>
                <w:szCs w:val="20"/>
              </w:rPr>
              <w:t>120</w:t>
            </w:r>
          </w:p>
        </w:tc>
        <w:tc>
          <w:tcPr>
            <w:tcW w:w="1268" w:type="dxa"/>
            <w:tcBorders>
              <w:bottom w:val="single" w:sz="4" w:space="0" w:color="000000"/>
            </w:tcBorders>
            <w:vAlign w:val="center"/>
          </w:tcPr>
          <w:p w:rsidR="00B95FDB" w:rsidRDefault="00B95FDB">
            <w:pPr>
              <w:rPr>
                <w:b/>
                <w:sz w:val="20"/>
                <w:szCs w:val="20"/>
              </w:rPr>
            </w:pPr>
          </w:p>
        </w:tc>
        <w:tc>
          <w:tcPr>
            <w:tcW w:w="1237" w:type="dxa"/>
            <w:tcBorders>
              <w:bottom w:val="single" w:sz="4" w:space="0" w:color="000000"/>
            </w:tcBorders>
            <w:vAlign w:val="center"/>
          </w:tcPr>
          <w:p w:rsidR="00B95FDB" w:rsidRDefault="00B95FDB">
            <w:pPr>
              <w:rPr>
                <w:b/>
                <w:sz w:val="20"/>
                <w:szCs w:val="20"/>
              </w:rPr>
            </w:pPr>
          </w:p>
        </w:tc>
        <w:tc>
          <w:tcPr>
            <w:tcW w:w="1273" w:type="dxa"/>
            <w:tcBorders>
              <w:bottom w:val="single" w:sz="4" w:space="0" w:color="000000"/>
            </w:tcBorders>
            <w:vAlign w:val="center"/>
          </w:tcPr>
          <w:p w:rsidR="00B95FDB" w:rsidRDefault="002A7AFA">
            <w:pPr>
              <w:rPr>
                <w:b/>
                <w:sz w:val="20"/>
                <w:szCs w:val="20"/>
              </w:rPr>
            </w:pPr>
            <w:r>
              <w:rPr>
                <w:b/>
                <w:sz w:val="20"/>
                <w:szCs w:val="20"/>
              </w:rPr>
              <w:t>220</w:t>
            </w:r>
          </w:p>
        </w:tc>
      </w:tr>
      <w:tr w:rsidR="00B95FDB">
        <w:trPr>
          <w:trHeight w:val="570"/>
        </w:trPr>
        <w:tc>
          <w:tcPr>
            <w:tcW w:w="1361" w:type="dxa"/>
            <w:tcBorders>
              <w:bottom w:val="single" w:sz="4" w:space="0" w:color="000000"/>
            </w:tcBorders>
            <w:vAlign w:val="center"/>
          </w:tcPr>
          <w:p w:rsidR="00B95FDB" w:rsidRDefault="002A7AFA">
            <w:pPr>
              <w:rPr>
                <w:b/>
                <w:sz w:val="20"/>
                <w:szCs w:val="20"/>
              </w:rPr>
            </w:pPr>
            <w:r>
              <w:rPr>
                <w:b/>
                <w:sz w:val="20"/>
                <w:szCs w:val="20"/>
              </w:rPr>
              <w:t>Mechanical Tech</w:t>
            </w:r>
          </w:p>
        </w:tc>
        <w:tc>
          <w:tcPr>
            <w:tcW w:w="1212" w:type="dxa"/>
            <w:tcBorders>
              <w:bottom w:val="single" w:sz="4" w:space="0" w:color="000000"/>
            </w:tcBorders>
            <w:vAlign w:val="center"/>
          </w:tcPr>
          <w:p w:rsidR="00B95FDB" w:rsidRDefault="002A7AFA">
            <w:pPr>
              <w:rPr>
                <w:b/>
                <w:sz w:val="20"/>
                <w:szCs w:val="20"/>
              </w:rPr>
            </w:pPr>
            <w:r>
              <w:rPr>
                <w:b/>
                <w:sz w:val="20"/>
                <w:szCs w:val="20"/>
              </w:rPr>
              <w:t>20</w:t>
            </w:r>
          </w:p>
        </w:tc>
        <w:tc>
          <w:tcPr>
            <w:tcW w:w="1241" w:type="dxa"/>
            <w:tcBorders>
              <w:bottom w:val="single" w:sz="4" w:space="0" w:color="000000"/>
            </w:tcBorders>
            <w:vAlign w:val="center"/>
          </w:tcPr>
          <w:p w:rsidR="00B95FDB" w:rsidRDefault="002A7AFA">
            <w:pPr>
              <w:rPr>
                <w:b/>
                <w:sz w:val="20"/>
                <w:szCs w:val="20"/>
              </w:rPr>
            </w:pPr>
            <w:r>
              <w:rPr>
                <w:b/>
                <w:sz w:val="20"/>
                <w:szCs w:val="20"/>
              </w:rPr>
              <w:t>40</w:t>
            </w:r>
          </w:p>
        </w:tc>
        <w:tc>
          <w:tcPr>
            <w:tcW w:w="1239" w:type="dxa"/>
            <w:tcBorders>
              <w:bottom w:val="single" w:sz="4" w:space="0" w:color="000000"/>
            </w:tcBorders>
            <w:vAlign w:val="center"/>
          </w:tcPr>
          <w:p w:rsidR="00B95FDB" w:rsidRDefault="002A7AFA">
            <w:pPr>
              <w:rPr>
                <w:b/>
                <w:sz w:val="20"/>
                <w:szCs w:val="20"/>
              </w:rPr>
            </w:pPr>
            <w:r>
              <w:rPr>
                <w:b/>
                <w:sz w:val="20"/>
                <w:szCs w:val="20"/>
              </w:rPr>
              <w:t>80</w:t>
            </w:r>
          </w:p>
        </w:tc>
        <w:tc>
          <w:tcPr>
            <w:tcW w:w="1239" w:type="dxa"/>
            <w:tcBorders>
              <w:bottom w:val="single" w:sz="4" w:space="0" w:color="000000"/>
            </w:tcBorders>
            <w:vAlign w:val="center"/>
          </w:tcPr>
          <w:p w:rsidR="00B95FDB" w:rsidRDefault="002A7AFA">
            <w:pPr>
              <w:rPr>
                <w:b/>
                <w:sz w:val="20"/>
                <w:szCs w:val="20"/>
              </w:rPr>
            </w:pPr>
            <w:r>
              <w:rPr>
                <w:b/>
                <w:sz w:val="20"/>
                <w:szCs w:val="20"/>
              </w:rPr>
              <w:t>80</w:t>
            </w:r>
          </w:p>
        </w:tc>
        <w:tc>
          <w:tcPr>
            <w:tcW w:w="1268" w:type="dxa"/>
            <w:tcBorders>
              <w:bottom w:val="single" w:sz="4" w:space="0" w:color="000000"/>
            </w:tcBorders>
            <w:vAlign w:val="center"/>
          </w:tcPr>
          <w:p w:rsidR="00B95FDB" w:rsidRDefault="002A7AFA">
            <w:pPr>
              <w:rPr>
                <w:b/>
                <w:sz w:val="20"/>
                <w:szCs w:val="20"/>
              </w:rPr>
            </w:pPr>
            <w:r>
              <w:rPr>
                <w:b/>
                <w:sz w:val="20"/>
                <w:szCs w:val="20"/>
              </w:rPr>
              <w:t>20</w:t>
            </w:r>
          </w:p>
        </w:tc>
        <w:tc>
          <w:tcPr>
            <w:tcW w:w="1237" w:type="dxa"/>
            <w:tcBorders>
              <w:bottom w:val="single" w:sz="4" w:space="0" w:color="000000"/>
            </w:tcBorders>
            <w:vAlign w:val="center"/>
          </w:tcPr>
          <w:p w:rsidR="00B95FDB" w:rsidRDefault="002A7AFA">
            <w:pPr>
              <w:rPr>
                <w:b/>
                <w:sz w:val="20"/>
                <w:szCs w:val="20"/>
              </w:rPr>
            </w:pPr>
            <w:r>
              <w:rPr>
                <w:b/>
                <w:sz w:val="20"/>
                <w:szCs w:val="20"/>
              </w:rPr>
              <w:t>20</w:t>
            </w:r>
          </w:p>
        </w:tc>
        <w:tc>
          <w:tcPr>
            <w:tcW w:w="1273" w:type="dxa"/>
            <w:tcBorders>
              <w:bottom w:val="single" w:sz="4" w:space="0" w:color="000000"/>
            </w:tcBorders>
            <w:vAlign w:val="center"/>
          </w:tcPr>
          <w:p w:rsidR="00B95FDB" w:rsidRDefault="002A7AFA">
            <w:pPr>
              <w:rPr>
                <w:b/>
                <w:sz w:val="20"/>
                <w:szCs w:val="20"/>
              </w:rPr>
            </w:pPr>
            <w:r>
              <w:rPr>
                <w:b/>
                <w:sz w:val="20"/>
                <w:szCs w:val="20"/>
              </w:rPr>
              <w:t>260</w:t>
            </w:r>
          </w:p>
        </w:tc>
      </w:tr>
      <w:tr w:rsidR="00B95FDB">
        <w:trPr>
          <w:trHeight w:val="570"/>
        </w:trPr>
        <w:tc>
          <w:tcPr>
            <w:tcW w:w="1361" w:type="dxa"/>
            <w:shd w:val="clear" w:color="auto" w:fill="F2F2F2"/>
            <w:vAlign w:val="center"/>
          </w:tcPr>
          <w:p w:rsidR="00B95FDB" w:rsidRDefault="002A7AFA">
            <w:pPr>
              <w:jc w:val="both"/>
              <w:rPr>
                <w:b/>
                <w:sz w:val="20"/>
                <w:szCs w:val="20"/>
              </w:rPr>
            </w:pPr>
            <w:r>
              <w:rPr>
                <w:b/>
                <w:sz w:val="20"/>
                <w:szCs w:val="20"/>
              </w:rPr>
              <w:t xml:space="preserve">Machinist </w:t>
            </w:r>
          </w:p>
        </w:tc>
        <w:tc>
          <w:tcPr>
            <w:tcW w:w="1212" w:type="dxa"/>
            <w:shd w:val="clear" w:color="auto" w:fill="F2F2F2"/>
            <w:vAlign w:val="center"/>
          </w:tcPr>
          <w:p w:rsidR="00B95FDB" w:rsidRDefault="002A7AFA">
            <w:pPr>
              <w:jc w:val="both"/>
              <w:rPr>
                <w:b/>
                <w:sz w:val="20"/>
                <w:szCs w:val="20"/>
              </w:rPr>
            </w:pPr>
            <w:r>
              <w:rPr>
                <w:b/>
                <w:sz w:val="20"/>
                <w:szCs w:val="20"/>
              </w:rPr>
              <w:t>120</w:t>
            </w:r>
          </w:p>
        </w:tc>
        <w:tc>
          <w:tcPr>
            <w:tcW w:w="1241" w:type="dxa"/>
            <w:shd w:val="clear" w:color="auto" w:fill="F2F2F2"/>
            <w:vAlign w:val="center"/>
          </w:tcPr>
          <w:p w:rsidR="00B95FDB" w:rsidRDefault="002A7AFA">
            <w:pPr>
              <w:jc w:val="both"/>
              <w:rPr>
                <w:b/>
                <w:sz w:val="20"/>
                <w:szCs w:val="20"/>
              </w:rPr>
            </w:pPr>
            <w:r>
              <w:rPr>
                <w:b/>
                <w:sz w:val="20"/>
                <w:szCs w:val="20"/>
              </w:rPr>
              <w:t>120</w:t>
            </w:r>
          </w:p>
        </w:tc>
        <w:tc>
          <w:tcPr>
            <w:tcW w:w="1239" w:type="dxa"/>
            <w:shd w:val="clear" w:color="auto" w:fill="F2F2F2"/>
            <w:vAlign w:val="center"/>
          </w:tcPr>
          <w:p w:rsidR="00B95FDB" w:rsidRDefault="002A7AFA">
            <w:pPr>
              <w:jc w:val="both"/>
              <w:rPr>
                <w:b/>
                <w:sz w:val="20"/>
                <w:szCs w:val="20"/>
              </w:rPr>
            </w:pPr>
            <w:r>
              <w:rPr>
                <w:b/>
                <w:sz w:val="20"/>
                <w:szCs w:val="20"/>
              </w:rPr>
              <w:t>120</w:t>
            </w:r>
          </w:p>
        </w:tc>
        <w:tc>
          <w:tcPr>
            <w:tcW w:w="1239" w:type="dxa"/>
            <w:shd w:val="clear" w:color="auto" w:fill="F2F2F2"/>
            <w:vAlign w:val="center"/>
          </w:tcPr>
          <w:p w:rsidR="00B95FDB" w:rsidRDefault="002A7AFA">
            <w:pPr>
              <w:jc w:val="both"/>
              <w:rPr>
                <w:b/>
                <w:sz w:val="20"/>
                <w:szCs w:val="20"/>
              </w:rPr>
            </w:pPr>
            <w:r>
              <w:rPr>
                <w:b/>
                <w:sz w:val="20"/>
                <w:szCs w:val="20"/>
              </w:rPr>
              <w:t>120</w:t>
            </w:r>
          </w:p>
        </w:tc>
        <w:tc>
          <w:tcPr>
            <w:tcW w:w="1268" w:type="dxa"/>
            <w:shd w:val="clear" w:color="auto" w:fill="F2F2F2"/>
            <w:vAlign w:val="center"/>
          </w:tcPr>
          <w:p w:rsidR="00B95FDB" w:rsidRDefault="002A7AFA">
            <w:pPr>
              <w:jc w:val="both"/>
              <w:rPr>
                <w:b/>
                <w:sz w:val="20"/>
                <w:szCs w:val="20"/>
              </w:rPr>
            </w:pPr>
            <w:r>
              <w:rPr>
                <w:b/>
                <w:sz w:val="20"/>
                <w:szCs w:val="20"/>
              </w:rPr>
              <w:t>40</w:t>
            </w:r>
          </w:p>
        </w:tc>
        <w:tc>
          <w:tcPr>
            <w:tcW w:w="1237" w:type="dxa"/>
            <w:shd w:val="clear" w:color="auto" w:fill="F2F2F2"/>
            <w:vAlign w:val="center"/>
          </w:tcPr>
          <w:p w:rsidR="00B95FDB" w:rsidRDefault="002A7AFA">
            <w:pPr>
              <w:jc w:val="both"/>
              <w:rPr>
                <w:b/>
                <w:sz w:val="20"/>
                <w:szCs w:val="20"/>
              </w:rPr>
            </w:pPr>
            <w:r>
              <w:rPr>
                <w:b/>
                <w:sz w:val="20"/>
                <w:szCs w:val="20"/>
              </w:rPr>
              <w:t>20</w:t>
            </w:r>
          </w:p>
        </w:tc>
        <w:tc>
          <w:tcPr>
            <w:tcW w:w="1273" w:type="dxa"/>
            <w:shd w:val="clear" w:color="auto" w:fill="F2F2F2"/>
            <w:vAlign w:val="center"/>
          </w:tcPr>
          <w:p w:rsidR="00B95FDB" w:rsidRDefault="002A7AFA">
            <w:pPr>
              <w:jc w:val="both"/>
              <w:rPr>
                <w:b/>
                <w:sz w:val="20"/>
                <w:szCs w:val="20"/>
              </w:rPr>
            </w:pPr>
            <w:r>
              <w:rPr>
                <w:b/>
                <w:sz w:val="20"/>
                <w:szCs w:val="20"/>
              </w:rPr>
              <w:t>540</w:t>
            </w:r>
          </w:p>
        </w:tc>
      </w:tr>
    </w:tbl>
    <w:p w:rsidR="00B95FDB" w:rsidRDefault="00B95FDB">
      <w:pPr>
        <w:ind w:left="720"/>
        <w:jc w:val="both"/>
        <w:rPr>
          <w:b/>
        </w:rPr>
      </w:pPr>
    </w:p>
    <w:p w:rsidR="00B95FDB" w:rsidRDefault="00B95FDB">
      <w:pPr>
        <w:jc w:val="both"/>
        <w:rPr>
          <w:b/>
        </w:rPr>
      </w:pPr>
    </w:p>
    <w:p w:rsidR="00B95FDB" w:rsidRDefault="002A7AFA">
      <w:pPr>
        <w:jc w:val="both"/>
        <w:rPr>
          <w:b/>
        </w:rPr>
      </w:pPr>
      <w:r>
        <w:rPr>
          <w:b/>
        </w:rPr>
        <w:t>Budget justification</w:t>
      </w:r>
    </w:p>
    <w:p w:rsidR="00B95FDB" w:rsidRDefault="00B95FDB">
      <w:pPr>
        <w:jc w:val="both"/>
      </w:pPr>
    </w:p>
    <w:p w:rsidR="00B95FDB" w:rsidRDefault="002A7AFA">
      <w:pPr>
        <w:numPr>
          <w:ilvl w:val="0"/>
          <w:numId w:val="6"/>
        </w:numPr>
        <w:jc w:val="both"/>
      </w:pPr>
      <w:r>
        <w:t>$6000 in material and components for the improved line-capture device.</w:t>
      </w:r>
    </w:p>
    <w:p w:rsidR="00B95FDB" w:rsidRDefault="002A7AFA">
      <w:pPr>
        <w:numPr>
          <w:ilvl w:val="0"/>
          <w:numId w:val="6"/>
        </w:numPr>
        <w:jc w:val="both"/>
      </w:pPr>
      <w:r>
        <w:t>$6000 in materials and components for the improved power-transfer device.</w:t>
      </w:r>
    </w:p>
    <w:p w:rsidR="00B95FDB" w:rsidRDefault="002A7AFA">
      <w:pPr>
        <w:numPr>
          <w:ilvl w:val="0"/>
          <w:numId w:val="6"/>
        </w:numPr>
        <w:jc w:val="both"/>
      </w:pPr>
      <w:r>
        <w:t>$52,000 for a pair of optical communication modems (</w:t>
      </w:r>
      <w:proofErr w:type="spellStart"/>
      <w:r>
        <w:t>Sonardyne</w:t>
      </w:r>
      <w:proofErr w:type="spellEnd"/>
      <w:r>
        <w:t xml:space="preserve"> </w:t>
      </w:r>
      <w:proofErr w:type="spellStart"/>
      <w:r>
        <w:t>Bluecomm</w:t>
      </w:r>
      <w:proofErr w:type="spellEnd"/>
      <w:r>
        <w:t xml:space="preserve"> 100)</w:t>
      </w:r>
    </w:p>
    <w:p w:rsidR="00B95FDB" w:rsidRDefault="002A7AFA">
      <w:pPr>
        <w:numPr>
          <w:ilvl w:val="0"/>
          <w:numId w:val="6"/>
        </w:numPr>
        <w:jc w:val="both"/>
      </w:pPr>
      <w:r>
        <w:t xml:space="preserve">$50,000 in materials and components for buoy-supported dock (components for dock, cable, anchors, </w:t>
      </w:r>
      <w:proofErr w:type="spellStart"/>
      <w:r>
        <w:t>multi function</w:t>
      </w:r>
      <w:proofErr w:type="spellEnd"/>
      <w:r>
        <w:t xml:space="preserve"> node, buoy float, hardware, housings, solar panels, stretch hose, </w:t>
      </w:r>
      <w:proofErr w:type="spellStart"/>
      <w:r>
        <w:t>etc</w:t>
      </w:r>
      <w:proofErr w:type="spellEnd"/>
      <w:r>
        <w:t>).</w:t>
      </w:r>
    </w:p>
    <w:p w:rsidR="00B95FDB" w:rsidRDefault="002A7AFA">
      <w:pPr>
        <w:numPr>
          <w:ilvl w:val="0"/>
          <w:numId w:val="6"/>
        </w:numPr>
        <w:jc w:val="both"/>
      </w:pPr>
      <w:r>
        <w:t>$10,000 Engineering consulting from WHOI.</w:t>
      </w:r>
    </w:p>
    <w:p w:rsidR="00B95FDB" w:rsidRDefault="002A7AFA">
      <w:pPr>
        <w:numPr>
          <w:ilvl w:val="0"/>
          <w:numId w:val="6"/>
        </w:numPr>
        <w:jc w:val="both"/>
      </w:pPr>
      <w:r>
        <w:t>$4300 for deployment and recovery of buoy with R/V Shana Rae.</w:t>
      </w:r>
    </w:p>
    <w:p w:rsidR="00B95FDB" w:rsidRDefault="002A7AFA">
      <w:pPr>
        <w:numPr>
          <w:ilvl w:val="0"/>
          <w:numId w:val="6"/>
        </w:numPr>
        <w:jc w:val="both"/>
      </w:pPr>
      <w:r>
        <w:t>$25000 license fee for Northrop Grumman</w:t>
      </w:r>
    </w:p>
    <w:p w:rsidR="00B95FDB" w:rsidRDefault="00B95FDB">
      <w:pPr>
        <w:jc w:val="both"/>
        <w:rPr>
          <w:b/>
        </w:rPr>
      </w:pPr>
    </w:p>
    <w:p w:rsidR="00B95FDB" w:rsidRDefault="00B95FDB">
      <w:pPr>
        <w:jc w:val="both"/>
        <w:rPr>
          <w:b/>
        </w:rPr>
      </w:pPr>
    </w:p>
    <w:p w:rsidR="00B95FDB" w:rsidRDefault="00B95FDB">
      <w:pPr>
        <w:jc w:val="both"/>
        <w:rPr>
          <w:b/>
        </w:rPr>
      </w:pPr>
    </w:p>
    <w:p w:rsidR="00B95FDB" w:rsidRDefault="002A7AFA">
      <w:pPr>
        <w:jc w:val="both"/>
        <w:rPr>
          <w:b/>
        </w:rPr>
      </w:pPr>
      <w:r>
        <w:rPr>
          <w:b/>
        </w:rPr>
        <w:lastRenderedPageBreak/>
        <w:t>Project team</w:t>
      </w:r>
    </w:p>
    <w:p w:rsidR="00B95FDB" w:rsidRDefault="00B95FDB">
      <w:pPr>
        <w:jc w:val="both"/>
      </w:pPr>
    </w:p>
    <w:p w:rsidR="00B95FDB" w:rsidRDefault="002A7AFA">
      <w:pPr>
        <w:jc w:val="both"/>
      </w:pPr>
      <w:r>
        <w:t xml:space="preserve">The team in 2022 will be very similar to 2021. </w:t>
      </w:r>
    </w:p>
    <w:p w:rsidR="00B95FDB" w:rsidRDefault="002A7AFA">
      <w:pPr>
        <w:jc w:val="both"/>
      </w:pPr>
      <w:r>
        <w:t>François Cazenave: mechanical design, lab testing, fabrication, assembly and deployment supervision.</w:t>
      </w:r>
    </w:p>
    <w:p w:rsidR="00B95FDB" w:rsidRDefault="002A7AFA">
      <w:pPr>
        <w:jc w:val="both"/>
      </w:pPr>
      <w:r>
        <w:t>Scott Jensen: electrical design (dock, power transfer device, buoy telemetry and power system).</w:t>
      </w:r>
    </w:p>
    <w:p w:rsidR="00B95FDB" w:rsidRDefault="002A7AFA">
      <w:pPr>
        <w:jc w:val="both"/>
      </w:pPr>
      <w:r>
        <w:t>Andy Hamilton: mooring design, system engineering.</w:t>
      </w:r>
    </w:p>
    <w:p w:rsidR="00B95FDB" w:rsidRDefault="002A7AFA">
      <w:pPr>
        <w:jc w:val="both"/>
      </w:pPr>
      <w:r>
        <w:t>Brett Hobson: mechanical design, electrical design, LRAUV integration and operations.</w:t>
      </w:r>
    </w:p>
    <w:p w:rsidR="00B95FDB" w:rsidRDefault="002A7AFA">
      <w:pPr>
        <w:jc w:val="both"/>
      </w:pPr>
      <w:r>
        <w:t xml:space="preserve">Brian </w:t>
      </w:r>
      <w:proofErr w:type="spellStart"/>
      <w:r>
        <w:t>Kieft</w:t>
      </w:r>
      <w:proofErr w:type="spellEnd"/>
      <w:r>
        <w:t>: Docking related software on LRAUV, in-lab and at-sea testing</w:t>
      </w:r>
    </w:p>
    <w:p w:rsidR="00B95FDB" w:rsidRDefault="002A7AFA">
      <w:pPr>
        <w:jc w:val="both"/>
      </w:pPr>
      <w:r>
        <w:t xml:space="preserve">Ben </w:t>
      </w:r>
      <w:proofErr w:type="spellStart"/>
      <w:r>
        <w:t>Raanan</w:t>
      </w:r>
      <w:proofErr w:type="spellEnd"/>
      <w:r>
        <w:t>: Docking related software on LRAUV, in-lab and at-sea testing</w:t>
      </w:r>
    </w:p>
    <w:p w:rsidR="00B95FDB" w:rsidRDefault="002A7AFA">
      <w:pPr>
        <w:jc w:val="both"/>
      </w:pPr>
      <w:r>
        <w:t>Rich Henthorn: Shore network and data management.</w:t>
      </w:r>
    </w:p>
    <w:p w:rsidR="00B95FDB" w:rsidRDefault="00B95FDB">
      <w:pPr>
        <w:jc w:val="both"/>
      </w:pPr>
    </w:p>
    <w:p w:rsidR="00B95FDB" w:rsidRDefault="00B95FDB">
      <w:pPr>
        <w:jc w:val="both"/>
        <w:rPr>
          <w:b/>
        </w:rPr>
      </w:pPr>
    </w:p>
    <w:p w:rsidR="00B95FDB" w:rsidRDefault="002A7AFA">
      <w:pPr>
        <w:jc w:val="both"/>
        <w:rPr>
          <w:b/>
        </w:rPr>
      </w:pPr>
      <w:r>
        <w:rPr>
          <w:b/>
        </w:rPr>
        <w:t xml:space="preserve">Project lab and office space requirements </w:t>
      </w:r>
    </w:p>
    <w:p w:rsidR="00B95FDB" w:rsidRDefault="002A7AFA">
      <w:pPr>
        <w:jc w:val="both"/>
        <w:rPr>
          <w:i/>
          <w:sz w:val="22"/>
          <w:szCs w:val="22"/>
        </w:rPr>
      </w:pPr>
      <w:r>
        <w:rPr>
          <w:i/>
          <w:sz w:val="22"/>
          <w:szCs w:val="22"/>
        </w:rPr>
        <w:t>In addition to any changes to current space usage, please also include anticipated office and lab needs for students, postdocs, collaborators, etc.</w:t>
      </w:r>
    </w:p>
    <w:p w:rsidR="00B95FDB" w:rsidRDefault="00B95FDB">
      <w:pPr>
        <w:jc w:val="both"/>
      </w:pPr>
    </w:p>
    <w:p w:rsidR="00B95FDB" w:rsidRDefault="002A7AFA">
      <w:pPr>
        <w:jc w:val="both"/>
      </w:pPr>
      <w:r>
        <w:t>We do not anticipate that this project will require significant space. The labs the wave-energy conversion and LRAUV projects inhabit will be more than sufficient.</w:t>
      </w:r>
    </w:p>
    <w:p w:rsidR="00B95FDB" w:rsidRDefault="00B95FDB">
      <w:pPr>
        <w:jc w:val="both"/>
        <w:rPr>
          <w:b/>
        </w:rPr>
      </w:pPr>
    </w:p>
    <w:p w:rsidR="00B95FDB" w:rsidRDefault="002A7AFA">
      <w:pPr>
        <w:jc w:val="both"/>
        <w:rPr>
          <w:b/>
        </w:rPr>
      </w:pPr>
      <w:r>
        <w:rPr>
          <w:b/>
        </w:rPr>
        <w:t>Risk matrix (development and infrastructure projects only)</w:t>
      </w:r>
    </w:p>
    <w:p w:rsidR="00B95FDB" w:rsidRDefault="00B95FDB">
      <w:pPr>
        <w:jc w:val="both"/>
      </w:pPr>
    </w:p>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B95FDB">
        <w:trPr>
          <w:jc w:val="center"/>
        </w:trPr>
        <w:tc>
          <w:tcPr>
            <w:tcW w:w="1080" w:type="dxa"/>
          </w:tcPr>
          <w:p w:rsidR="00B95FDB" w:rsidRDefault="00B95FDB">
            <w:pPr>
              <w:jc w:val="both"/>
            </w:pPr>
          </w:p>
        </w:tc>
        <w:tc>
          <w:tcPr>
            <w:tcW w:w="1268" w:type="dxa"/>
            <w:tcBorders>
              <w:bottom w:val="single" w:sz="18" w:space="0" w:color="000000"/>
            </w:tcBorders>
          </w:tcPr>
          <w:p w:rsidR="00B95FDB" w:rsidRDefault="002A7AFA">
            <w:pPr>
              <w:jc w:val="both"/>
            </w:pPr>
            <w:r>
              <w:t>Technical Risk</w:t>
            </w:r>
          </w:p>
        </w:tc>
        <w:tc>
          <w:tcPr>
            <w:tcW w:w="1657" w:type="dxa"/>
            <w:tcBorders>
              <w:bottom w:val="single" w:sz="18" w:space="0" w:color="000000"/>
            </w:tcBorders>
          </w:tcPr>
          <w:p w:rsidR="00B95FDB" w:rsidRDefault="002A7AFA">
            <w:pPr>
              <w:jc w:val="both"/>
            </w:pPr>
            <w:r>
              <w:t>Organizational Risk</w:t>
            </w:r>
          </w:p>
        </w:tc>
        <w:tc>
          <w:tcPr>
            <w:tcW w:w="1772" w:type="dxa"/>
            <w:tcBorders>
              <w:bottom w:val="single" w:sz="18" w:space="0" w:color="000000"/>
            </w:tcBorders>
          </w:tcPr>
          <w:p w:rsidR="00B95FDB" w:rsidRDefault="002A7AFA">
            <w:pPr>
              <w:jc w:val="both"/>
            </w:pPr>
            <w:r>
              <w:t>Tech Transfer Risk</w:t>
            </w:r>
          </w:p>
        </w:tc>
        <w:tc>
          <w:tcPr>
            <w:tcW w:w="1688" w:type="dxa"/>
            <w:tcBorders>
              <w:bottom w:val="single" w:sz="18" w:space="0" w:color="000000"/>
            </w:tcBorders>
          </w:tcPr>
          <w:p w:rsidR="00B95FDB" w:rsidRDefault="002A7AFA">
            <w:pPr>
              <w:jc w:val="both"/>
            </w:pPr>
            <w:r>
              <w:t>Labor Estimate Risk</w:t>
            </w:r>
          </w:p>
        </w:tc>
      </w:tr>
      <w:tr w:rsidR="00B95FDB">
        <w:trPr>
          <w:jc w:val="center"/>
        </w:trPr>
        <w:tc>
          <w:tcPr>
            <w:tcW w:w="1080" w:type="dxa"/>
            <w:tcBorders>
              <w:right w:val="single" w:sz="18" w:space="0" w:color="000000"/>
            </w:tcBorders>
          </w:tcPr>
          <w:p w:rsidR="00B95FDB" w:rsidRDefault="002A7AFA">
            <w:pPr>
              <w:jc w:val="both"/>
            </w:pPr>
            <w:r>
              <w:t>High</w:t>
            </w:r>
          </w:p>
        </w:tc>
        <w:tc>
          <w:tcPr>
            <w:tcW w:w="1268"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657"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772"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688"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r>
      <w:tr w:rsidR="00B95FDB">
        <w:trPr>
          <w:jc w:val="center"/>
        </w:trPr>
        <w:tc>
          <w:tcPr>
            <w:tcW w:w="1080" w:type="dxa"/>
            <w:tcBorders>
              <w:right w:val="single" w:sz="18" w:space="0" w:color="000000"/>
            </w:tcBorders>
          </w:tcPr>
          <w:p w:rsidR="00B95FDB" w:rsidRDefault="002A7AFA">
            <w:pPr>
              <w:jc w:val="both"/>
            </w:pPr>
            <w:r>
              <w:t>Medium</w:t>
            </w:r>
          </w:p>
        </w:tc>
        <w:tc>
          <w:tcPr>
            <w:tcW w:w="1268" w:type="dxa"/>
            <w:tcBorders>
              <w:top w:val="single" w:sz="18" w:space="0" w:color="000000"/>
              <w:left w:val="single" w:sz="18" w:space="0" w:color="000000"/>
              <w:bottom w:val="single" w:sz="18" w:space="0" w:color="000000"/>
              <w:right w:val="single" w:sz="18" w:space="0" w:color="000000"/>
            </w:tcBorders>
          </w:tcPr>
          <w:p w:rsidR="00B95FDB" w:rsidRDefault="002A7AFA">
            <w:pPr>
              <w:jc w:val="both"/>
            </w:pPr>
            <w:r>
              <w:t xml:space="preserve">      X</w:t>
            </w:r>
          </w:p>
        </w:tc>
        <w:tc>
          <w:tcPr>
            <w:tcW w:w="1657" w:type="dxa"/>
            <w:tcBorders>
              <w:top w:val="single" w:sz="18" w:space="0" w:color="000000"/>
              <w:left w:val="single" w:sz="18" w:space="0" w:color="000000"/>
              <w:bottom w:val="single" w:sz="18" w:space="0" w:color="000000"/>
              <w:right w:val="single" w:sz="18" w:space="0" w:color="000000"/>
            </w:tcBorders>
          </w:tcPr>
          <w:p w:rsidR="00B95FDB" w:rsidRDefault="002A7AFA">
            <w:pPr>
              <w:jc w:val="both"/>
            </w:pPr>
            <w:r>
              <w:t xml:space="preserve">        X</w:t>
            </w:r>
          </w:p>
        </w:tc>
        <w:tc>
          <w:tcPr>
            <w:tcW w:w="1772" w:type="dxa"/>
            <w:tcBorders>
              <w:top w:val="single" w:sz="18" w:space="0" w:color="000000"/>
              <w:left w:val="single" w:sz="18" w:space="0" w:color="000000"/>
              <w:bottom w:val="single" w:sz="18" w:space="0" w:color="000000"/>
              <w:right w:val="single" w:sz="18" w:space="0" w:color="000000"/>
            </w:tcBorders>
          </w:tcPr>
          <w:p w:rsidR="00B95FDB" w:rsidRDefault="002A7AFA">
            <w:pPr>
              <w:jc w:val="both"/>
            </w:pPr>
            <w:r>
              <w:t xml:space="preserve">           X</w:t>
            </w:r>
          </w:p>
        </w:tc>
        <w:tc>
          <w:tcPr>
            <w:tcW w:w="1688" w:type="dxa"/>
            <w:tcBorders>
              <w:top w:val="single" w:sz="18" w:space="0" w:color="000000"/>
              <w:left w:val="single" w:sz="18" w:space="0" w:color="000000"/>
              <w:bottom w:val="single" w:sz="18" w:space="0" w:color="000000"/>
              <w:right w:val="single" w:sz="18" w:space="0" w:color="000000"/>
            </w:tcBorders>
          </w:tcPr>
          <w:p w:rsidR="00B95FDB" w:rsidRDefault="002A7AFA">
            <w:pPr>
              <w:jc w:val="both"/>
            </w:pPr>
            <w:r>
              <w:t xml:space="preserve">         X</w:t>
            </w:r>
          </w:p>
        </w:tc>
      </w:tr>
      <w:tr w:rsidR="00B95FDB">
        <w:trPr>
          <w:jc w:val="center"/>
        </w:trPr>
        <w:tc>
          <w:tcPr>
            <w:tcW w:w="1080" w:type="dxa"/>
            <w:tcBorders>
              <w:right w:val="single" w:sz="18" w:space="0" w:color="000000"/>
            </w:tcBorders>
          </w:tcPr>
          <w:p w:rsidR="00B95FDB" w:rsidRDefault="002A7AFA">
            <w:pPr>
              <w:jc w:val="both"/>
            </w:pPr>
            <w:r>
              <w:t>Low</w:t>
            </w:r>
          </w:p>
        </w:tc>
        <w:tc>
          <w:tcPr>
            <w:tcW w:w="1268"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657"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772"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c>
          <w:tcPr>
            <w:tcW w:w="1688" w:type="dxa"/>
            <w:tcBorders>
              <w:top w:val="single" w:sz="18" w:space="0" w:color="000000"/>
              <w:left w:val="single" w:sz="18" w:space="0" w:color="000000"/>
              <w:bottom w:val="single" w:sz="18" w:space="0" w:color="000000"/>
              <w:right w:val="single" w:sz="18" w:space="0" w:color="000000"/>
            </w:tcBorders>
          </w:tcPr>
          <w:p w:rsidR="00B95FDB" w:rsidRDefault="00B95FDB">
            <w:pPr>
              <w:jc w:val="both"/>
            </w:pPr>
          </w:p>
        </w:tc>
      </w:tr>
    </w:tbl>
    <w:p w:rsidR="00B95FDB" w:rsidRDefault="00B95FDB">
      <w:pPr>
        <w:jc w:val="both"/>
        <w:rPr>
          <w:b/>
        </w:rPr>
      </w:pPr>
    </w:p>
    <w:p w:rsidR="002A7AFA" w:rsidRDefault="002A7AFA">
      <w:pPr>
        <w:rPr>
          <w:b/>
          <w:sz w:val="32"/>
          <w:szCs w:val="32"/>
          <w:u w:val="single"/>
        </w:rPr>
      </w:pPr>
      <w:r>
        <w:rPr>
          <w:b/>
          <w:sz w:val="32"/>
          <w:szCs w:val="32"/>
          <w:u w:val="single"/>
        </w:rPr>
        <w:br w:type="page"/>
      </w:r>
    </w:p>
    <w:p w:rsidR="00B95FDB" w:rsidRDefault="002A7AFA">
      <w:pPr>
        <w:jc w:val="both"/>
        <w:rPr>
          <w:b/>
        </w:rPr>
      </w:pPr>
      <w:r>
        <w:rPr>
          <w:b/>
          <w:sz w:val="32"/>
          <w:szCs w:val="32"/>
          <w:u w:val="single"/>
        </w:rPr>
        <w:lastRenderedPageBreak/>
        <w:t>Compliance Considerations</w:t>
      </w:r>
    </w:p>
    <w:p w:rsidR="00B95FDB" w:rsidRDefault="002A7AFA">
      <w:pPr>
        <w:jc w:val="both"/>
        <w:rPr>
          <w:i/>
          <w:sz w:val="22"/>
          <w:szCs w:val="22"/>
        </w:rPr>
      </w:pPr>
      <w:r>
        <w:rPr>
          <w:i/>
          <w:sz w:val="22"/>
          <w:szCs w:val="22"/>
        </w:rPr>
        <w:t>Please respond “Yes” or “No” to each line item below, and provide details as necessary.</w:t>
      </w:r>
    </w:p>
    <w:p w:rsidR="00B95FDB" w:rsidRDefault="00B95FDB">
      <w:pPr>
        <w:jc w:val="both"/>
        <w:rPr>
          <w:b/>
        </w:rPr>
      </w:pPr>
    </w:p>
    <w:tbl>
      <w:tblPr>
        <w:tblStyle w:val="a7"/>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192"/>
        <w:gridCol w:w="1020"/>
        <w:gridCol w:w="3848"/>
      </w:tblGrid>
      <w:tr w:rsidR="00B95FDB">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rsidR="00B95FDB" w:rsidRDefault="002A7AFA">
            <w:pPr>
              <w:tabs>
                <w:tab w:val="left" w:pos="1440"/>
                <w:tab w:val="left" w:pos="2880"/>
                <w:tab w:val="left" w:pos="4320"/>
              </w:tabs>
              <w:jc w:val="both"/>
            </w:pPr>
            <w:r>
              <w:rPr>
                <w:b/>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rsidR="00B95FDB" w:rsidRDefault="002A7AFA">
            <w:pPr>
              <w:jc w:val="both"/>
            </w:pPr>
            <w:r>
              <w:rPr>
                <w:b/>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rsidR="00B95FDB" w:rsidRDefault="002A7AFA">
            <w:pPr>
              <w:tabs>
                <w:tab w:val="left" w:pos="1440"/>
                <w:tab w:val="left" w:pos="2880"/>
              </w:tabs>
              <w:jc w:val="both"/>
            </w:pPr>
            <w:r>
              <w:rPr>
                <w:b/>
                <w:color w:val="000000"/>
              </w:rPr>
              <w:t>DETAILS</w:t>
            </w:r>
          </w:p>
        </w:tc>
      </w:tr>
      <w:tr w:rsidR="00B95FDB">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r>
              <w:rPr>
                <w:b/>
                <w:color w:val="000000"/>
              </w:rPr>
              <w:t xml:space="preserve">Isotope Use (see </w:t>
            </w:r>
            <w:hyperlink r:id="rId19">
              <w:r>
                <w:rPr>
                  <w:b/>
                  <w:color w:val="0000FF"/>
                  <w:u w:val="single"/>
                </w:rPr>
                <w:t>policy</w:t>
              </w:r>
            </w:hyperlink>
            <w:r>
              <w:rPr>
                <w:b/>
                <w:color w:val="000000"/>
              </w:rPr>
              <w:t xml:space="preserve"> and </w:t>
            </w:r>
            <w:hyperlink r:id="rId20">
              <w:r>
                <w:rPr>
                  <w:b/>
                  <w:color w:val="0000FF"/>
                  <w:u w:val="single"/>
                </w:rPr>
                <w:t>cruise planning</w:t>
              </w:r>
            </w:hyperlink>
            <w:proofErr w:type="gramStart"/>
            <w:r>
              <w:rPr>
                <w:b/>
                <w:color w:val="000000"/>
              </w:rPr>
              <w:t>)</w:t>
            </w:r>
            <w:proofErr w:type="gramEnd"/>
            <w:r>
              <w:rPr>
                <w:color w:val="000000"/>
              </w:rPr>
              <w:br/>
              <w:t>Will the project use stable or radioisotopes?</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r>
              <w:rPr>
                <w:b/>
                <w:color w:val="000000"/>
              </w:rPr>
              <w:t>Battery waste over 4 liters (1 gallon</w:t>
            </w:r>
            <w:proofErr w:type="gramStart"/>
            <w:r>
              <w:rPr>
                <w:b/>
                <w:color w:val="000000"/>
              </w:rPr>
              <w:t>)</w:t>
            </w:r>
            <w:proofErr w:type="gramEnd"/>
            <w:r>
              <w:rPr>
                <w:color w:val="000000"/>
              </w:rPr>
              <w:b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Liquid hazardous waste over 60 liters (15 gallons)</w:t>
            </w:r>
          </w:p>
          <w:p w:rsidR="00B95FDB" w:rsidRDefault="002A7AFA">
            <w:pPr>
              <w:tabs>
                <w:tab w:val="left" w:pos="1440"/>
                <w:tab w:val="left" w:pos="2880"/>
                <w:tab w:val="left" w:pos="4320"/>
              </w:tabs>
              <w:jc w:val="both"/>
            </w:pPr>
            <w:r>
              <w:rPr>
                <w:color w:val="000000"/>
              </w:rPr>
              <w:t>Indicate composition and quantity.</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7584C">
            <w:pPr>
              <w:tabs>
                <w:tab w:val="left" w:pos="1440"/>
                <w:tab w:val="left" w:pos="2880"/>
                <w:tab w:val="left" w:pos="4320"/>
              </w:tabs>
              <w:jc w:val="both"/>
            </w:pPr>
            <w:hyperlink r:id="rId21">
              <w:proofErr w:type="gramStart"/>
              <w:r w:rsidR="002A7AFA">
                <w:rPr>
                  <w:b/>
                  <w:color w:val="0000FF"/>
                  <w:u w:val="single"/>
                </w:rPr>
                <w:t>Export Regulation</w:t>
              </w:r>
            </w:hyperlink>
            <w:r w:rsidR="002A7AFA">
              <w:rPr>
                <w:color w:val="000000"/>
              </w:rPr>
              <w:br/>
              <w:t>Foreign collaborations or international travel?</w:t>
            </w:r>
            <w:proofErr w:type="gramEnd"/>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Export controlled purchases</w:t>
            </w:r>
          </w:p>
          <w:p w:rsidR="00B95FDB" w:rsidRDefault="002A7AFA">
            <w:pPr>
              <w:tabs>
                <w:tab w:val="left" w:pos="1440"/>
                <w:tab w:val="left" w:pos="2880"/>
                <w:tab w:val="left" w:pos="4320"/>
              </w:tabs>
              <w:jc w:val="both"/>
            </w:pPr>
            <w:r>
              <w:rPr>
                <w:color w:val="000000"/>
              </w:rPr>
              <w:t>Items purchased/</w:t>
            </w:r>
            <w:proofErr w:type="gramStart"/>
            <w:r>
              <w:rPr>
                <w:color w:val="000000"/>
              </w:rPr>
              <w:t>in possession or to be purchased</w:t>
            </w:r>
            <w:proofErr w:type="gramEnd"/>
            <w:r>
              <w:rPr>
                <w:color w:val="000000"/>
              </w:rPr>
              <w:t xml:space="preserve"> that are not on </w:t>
            </w:r>
            <w:hyperlink r:id="rId22">
              <w:r>
                <w:rPr>
                  <w:color w:val="0000FF"/>
                  <w:u w:val="single"/>
                </w:rPr>
                <w:t>list</w:t>
              </w:r>
            </w:hyperlink>
            <w:r>
              <w:rPr>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Export controlled items (hardware, software, tech data)</w:t>
            </w:r>
          </w:p>
          <w:p w:rsidR="00B95FDB" w:rsidRDefault="002A7AFA">
            <w:pPr>
              <w:tabs>
                <w:tab w:val="left" w:pos="1440"/>
                <w:tab w:val="left" w:pos="2880"/>
                <w:tab w:val="left" w:pos="4320"/>
              </w:tabs>
              <w:jc w:val="both"/>
              <w:rPr>
                <w:b/>
                <w:color w:val="000000"/>
              </w:rPr>
            </w:pPr>
            <w:r>
              <w:rPr>
                <w:color w:val="000000"/>
              </w:rPr>
              <w:t>Items to be transferred outside US (temporarily or permanently)? To what countries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Work</w:t>
            </w:r>
            <w:r>
              <w:rPr>
                <w:color w:val="000000"/>
              </w:rPr>
              <w:t xml:space="preserve"> c</w:t>
            </w:r>
            <w:r>
              <w:rPr>
                <w:b/>
                <w:color w:val="000000"/>
              </w:rPr>
              <w:t>overed by</w:t>
            </w:r>
            <w:r>
              <w:rPr>
                <w:color w:val="005493"/>
              </w:rPr>
              <w:t xml:space="preserve"> </w:t>
            </w:r>
            <w:hyperlink r:id="rId23">
              <w:r>
                <w:rPr>
                  <w:b/>
                  <w:color w:val="0000FF"/>
                  <w:u w:val="single"/>
                </w:rPr>
                <w:t>Marine Sanctuary permit</w:t>
              </w:r>
            </w:hyperlink>
            <w:r>
              <w:rPr>
                <w:b/>
                <w:color w:val="000000"/>
              </w:rPr>
              <w:t>?</w:t>
            </w:r>
            <w:r>
              <w:rPr>
                <w:color w:val="005493"/>
              </w:rPr>
              <w:br/>
            </w:r>
            <w:r>
              <w:rPr>
                <w:color w:val="000000"/>
              </w:rPr>
              <w:t>Yes, if work falls under blanket authorization.</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 xml:space="preserve">Work conducted in </w:t>
            </w:r>
            <w:hyperlink r:id="rId24">
              <w:r>
                <w:rPr>
                  <w:b/>
                  <w:color w:val="0000FF"/>
                  <w:u w:val="single"/>
                </w:rPr>
                <w:t>SESAs</w:t>
              </w:r>
            </w:hyperlink>
            <w:proofErr w:type="gramStart"/>
            <w:r>
              <w:rPr>
                <w:b/>
                <w:color w:val="000000"/>
              </w:rPr>
              <w:t>?</w:t>
            </w:r>
            <w:proofErr w:type="gramEnd"/>
          </w:p>
          <w:p w:rsidR="00B95FDB" w:rsidRDefault="002A7AFA">
            <w:pPr>
              <w:tabs>
                <w:tab w:val="left" w:pos="1440"/>
                <w:tab w:val="left" w:pos="2880"/>
                <w:tab w:val="left" w:pos="4320"/>
              </w:tabs>
              <w:jc w:val="both"/>
            </w:pPr>
            <w:r>
              <w:rPr>
                <w:color w:val="000000"/>
              </w:rPr>
              <w:t xml:space="preserve">ID # for </w:t>
            </w:r>
            <w:hyperlink r:id="rId25">
              <w:r>
                <w:rPr>
                  <w:color w:val="0000FF"/>
                  <w:u w:val="single"/>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r>
              <w:rPr>
                <w:b/>
                <w:color w:val="000000"/>
              </w:rPr>
              <w:t xml:space="preserve">Equipment deployed with </w:t>
            </w:r>
            <w:proofErr w:type="gramStart"/>
            <w:r>
              <w:rPr>
                <w:b/>
                <w:color w:val="000000"/>
              </w:rPr>
              <w:t>anchors?</w:t>
            </w:r>
            <w:proofErr w:type="gramEnd"/>
          </w:p>
          <w:p w:rsidR="00B95FDB" w:rsidRDefault="002A7AFA">
            <w:pPr>
              <w:tabs>
                <w:tab w:val="left" w:pos="1440"/>
                <w:tab w:val="left" w:pos="2880"/>
                <w:tab w:val="left" w:pos="4320"/>
              </w:tabs>
              <w:jc w:val="both"/>
            </w:pPr>
            <w:r>
              <w:rPr>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Yes</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2A7AFA">
            <w:pPr>
              <w:jc w:val="both"/>
            </w:pPr>
            <w:r>
              <w:t xml:space="preserve">One 400 </w:t>
            </w:r>
            <w:proofErr w:type="spellStart"/>
            <w:r>
              <w:t>lb</w:t>
            </w:r>
            <w:proofErr w:type="spellEnd"/>
            <w:r>
              <w:t xml:space="preserve"> anchor, one 200 </w:t>
            </w:r>
            <w:proofErr w:type="spellStart"/>
            <w:r>
              <w:t>lb</w:t>
            </w:r>
            <w:proofErr w:type="spellEnd"/>
            <w:r>
              <w:t xml:space="preserve"> anchor, both will be recovered</w:t>
            </w:r>
          </w:p>
        </w:tc>
      </w:tr>
      <w:tr w:rsidR="00B95FD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7584C">
            <w:pPr>
              <w:tabs>
                <w:tab w:val="left" w:pos="1440"/>
                <w:tab w:val="left" w:pos="2880"/>
                <w:tab w:val="left" w:pos="4320"/>
              </w:tabs>
              <w:jc w:val="both"/>
            </w:pPr>
            <w:hyperlink r:id="rId26">
              <w:r w:rsidR="002A7AFA">
                <w:rPr>
                  <w:b/>
                  <w:color w:val="0000FF"/>
                  <w:u w:val="single"/>
                </w:rPr>
                <w:t>CA Fish &amp; Wildlife permit</w:t>
              </w:r>
            </w:hyperlink>
            <w:r w:rsidR="002A7AFA">
              <w:rPr>
                <w:b/>
                <w:color w:val="000000"/>
              </w:rPr>
              <w:t xml:space="preserve"> required for </w:t>
            </w:r>
            <w:proofErr w:type="gramStart"/>
            <w:r w:rsidR="002A7AFA">
              <w:rPr>
                <w:b/>
                <w:color w:val="000000"/>
              </w:rPr>
              <w:t>samples?</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proofErr w:type="gramStart"/>
            <w:r>
              <w:rPr>
                <w:b/>
                <w:color w:val="000000"/>
              </w:rPr>
              <w:t xml:space="preserve">Working in State </w:t>
            </w:r>
            <w:hyperlink r:id="rId27">
              <w:r>
                <w:rPr>
                  <w:b/>
                  <w:color w:val="0000FF"/>
                  <w:u w:val="single"/>
                </w:rPr>
                <w:t>Marine Protected Area</w:t>
              </w:r>
            </w:hyperlink>
            <w:r>
              <w:rPr>
                <w:b/>
                <w:color w:val="000000"/>
              </w:rPr>
              <w:t>?</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rPr>
                <w:b/>
                <w:color w:val="000000"/>
              </w:rPr>
            </w:pPr>
            <w:proofErr w:type="gramStart"/>
            <w:r>
              <w:rPr>
                <w:b/>
                <w:color w:val="000000"/>
              </w:rPr>
              <w:t xml:space="preserve">Require Coast Guard </w:t>
            </w:r>
            <w:hyperlink r:id="rId28">
              <w:r>
                <w:rPr>
                  <w:b/>
                  <w:color w:val="0000FF"/>
                  <w:u w:val="single"/>
                </w:rPr>
                <w:t>PATON</w:t>
              </w:r>
            </w:hyperlink>
            <w:r>
              <w:rPr>
                <w:b/>
                <w:color w:val="000000"/>
              </w:rPr>
              <w:t xml:space="preserve"> for buoys?</w:t>
            </w:r>
            <w:proofErr w:type="gramEnd"/>
          </w:p>
          <w:p w:rsidR="00B95FDB" w:rsidRDefault="002A7AFA">
            <w:pPr>
              <w:tabs>
                <w:tab w:val="left" w:pos="1440"/>
                <w:tab w:val="left" w:pos="2880"/>
                <w:tab w:val="left" w:pos="4320"/>
              </w:tabs>
              <w:jc w:val="both"/>
            </w:pPr>
            <w:r>
              <w:rPr>
                <w:color w:val="000000"/>
              </w:rPr>
              <w:t xml:space="preserve">Private Aid to Navigation. </w:t>
            </w:r>
            <w:proofErr w:type="gramStart"/>
            <w:r>
              <w:rPr>
                <w:color w:val="000000"/>
              </w:rPr>
              <w:t>Permit in hand?</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2A7AFA">
            <w:pPr>
              <w:jc w:val="both"/>
            </w:pPr>
            <w:r>
              <w:t>Deployment will be less than 6 months.</w:t>
            </w:r>
          </w:p>
        </w:tc>
      </w:tr>
      <w:tr w:rsidR="00B95FD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r>
              <w:rPr>
                <w:b/>
                <w:color w:val="000000"/>
              </w:rPr>
              <w:t xml:space="preserve">Require </w:t>
            </w:r>
            <w:hyperlink r:id="rId29">
              <w:r>
                <w:rPr>
                  <w:b/>
                  <w:color w:val="0000FF"/>
                  <w:u w:val="single"/>
                </w:rPr>
                <w:t>Local Notice to Mariners</w:t>
              </w:r>
            </w:hyperlink>
            <w:r>
              <w:rPr>
                <w:b/>
                <w:color w:val="000000"/>
              </w:rPr>
              <w:br/>
            </w:r>
            <w:r>
              <w:rPr>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2A7AFA">
            <w:pPr>
              <w:jc w:val="both"/>
            </w:pPr>
            <w:r>
              <w:t>Cazenave will submit</w:t>
            </w:r>
          </w:p>
        </w:tc>
      </w:tr>
      <w:tr w:rsidR="00B95FD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proofErr w:type="gramStart"/>
            <w:r>
              <w:rPr>
                <w:b/>
                <w:color w:val="000000"/>
              </w:rPr>
              <w:t>Permits from other agencies?</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B95FDB">
            <w:pPr>
              <w:jc w:val="both"/>
            </w:pPr>
          </w:p>
        </w:tc>
      </w:tr>
      <w:tr w:rsidR="00B95FDB">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tabs>
                <w:tab w:val="left" w:pos="1440"/>
                <w:tab w:val="left" w:pos="2880"/>
                <w:tab w:val="left" w:pos="4320"/>
              </w:tabs>
              <w:jc w:val="both"/>
            </w:pPr>
            <w:r>
              <w:rPr>
                <w:b/>
                <w:color w:val="000000"/>
              </w:rPr>
              <w:t xml:space="preserve">Use of active acoustics not already on </w:t>
            </w:r>
            <w:hyperlink r:id="rId30">
              <w:r>
                <w:rPr>
                  <w:b/>
                  <w:color w:val="0000FF"/>
                  <w:u w:val="single"/>
                </w:rPr>
                <w:t>list</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B95FDB" w:rsidRDefault="002A7AFA">
            <w:pPr>
              <w:jc w:val="both"/>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B95FDB" w:rsidRDefault="00B95FDB">
            <w:pPr>
              <w:jc w:val="both"/>
            </w:pPr>
          </w:p>
        </w:tc>
      </w:tr>
    </w:tbl>
    <w:p w:rsidR="00B95FDB" w:rsidRDefault="00B95FDB">
      <w:pPr>
        <w:jc w:val="both"/>
        <w:rPr>
          <w:b/>
        </w:rPr>
      </w:pPr>
    </w:p>
    <w:p w:rsidR="00B95FDB" w:rsidRDefault="00B95FDB">
      <w:pPr>
        <w:jc w:val="both"/>
      </w:pPr>
    </w:p>
    <w:sectPr w:rsidR="00B95FDB">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AB4" w:rsidRDefault="002A7AFA">
      <w:r>
        <w:separator/>
      </w:r>
    </w:p>
  </w:endnote>
  <w:endnote w:type="continuationSeparator" w:id="0">
    <w:p w:rsidR="001A7AB4" w:rsidRDefault="002A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FDB" w:rsidRDefault="002A7AFA">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27584C">
      <w:rPr>
        <w:noProof/>
        <w:color w:val="000000"/>
      </w:rPr>
      <w:t>15</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27584C">
      <w:rPr>
        <w:noProof/>
        <w:color w:val="000000"/>
      </w:rPr>
      <w:t>15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AB4" w:rsidRDefault="002A7AFA">
      <w:r>
        <w:separator/>
      </w:r>
    </w:p>
  </w:footnote>
  <w:footnote w:type="continuationSeparator" w:id="0">
    <w:p w:rsidR="001A7AB4" w:rsidRDefault="002A7AFA">
      <w:r>
        <w:continuationSeparator/>
      </w:r>
    </w:p>
  </w:footnote>
  <w:footnote w:id="1">
    <w:p w:rsidR="00B95FDB" w:rsidRDefault="002A7AF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2022 is not January 1, please indicate the start date in the first cell of the milestone chart. Format for duration example: “Year 2 of 5”.</w:t>
      </w:r>
    </w:p>
  </w:footnote>
  <w:footnote w:id="2">
    <w:p w:rsidR="00B95FDB" w:rsidRDefault="002A7AF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Development and infrastructure projects must complete the risk matrix (see end of the proposal form).</w:t>
      </w:r>
    </w:p>
  </w:footnote>
  <w:footnote w:id="3">
    <w:p w:rsidR="00B95FDB" w:rsidRDefault="002A7AF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Please indicate individuals only for those titles that are appropriate for your project. </w:t>
      </w:r>
    </w:p>
  </w:footnote>
  <w:footnote w:id="4">
    <w:p w:rsidR="00B95FDB" w:rsidRDefault="002A7AFA">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w:t>
      </w:r>
      <w:proofErr w:type="gramStart"/>
      <w:r>
        <w:rPr>
          <w:color w:val="000000"/>
          <w:sz w:val="16"/>
          <w:szCs w:val="16"/>
        </w:rPr>
        <w:t>know-how</w:t>
      </w:r>
      <w:proofErr w:type="gramEnd"/>
      <w:r>
        <w:rPr>
          <w:color w:val="000000"/>
          <w:sz w:val="16"/>
          <w:szCs w:val="16"/>
        </w:rPr>
        <w:t xml:space="preserve">, publications, presentations, etc. </w:t>
      </w:r>
    </w:p>
  </w:footnote>
  <w:footnote w:id="5">
    <w:p w:rsidR="00B95FDB" w:rsidRDefault="002A7AF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t>
      </w:r>
      <w:proofErr w:type="gramStart"/>
      <w:r>
        <w:rPr>
          <w:color w:val="000000"/>
          <w:sz w:val="20"/>
          <w:szCs w:val="20"/>
        </w:rPr>
        <w:t>web budget resource requests</w:t>
      </w:r>
      <w:proofErr w:type="gramEnd"/>
      <w:r>
        <w:rPr>
          <w:color w:val="000000"/>
          <w:sz w:val="20"/>
          <w:szCs w:val="20"/>
        </w:rPr>
        <w:t xml:space="preserve">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FDB" w:rsidRDefault="002A7AFA">
    <w:pPr>
      <w:pBdr>
        <w:top w:val="nil"/>
        <w:left w:val="nil"/>
        <w:bottom w:val="nil"/>
        <w:right w:val="nil"/>
        <w:between w:val="nil"/>
      </w:pBdr>
      <w:tabs>
        <w:tab w:val="center" w:pos="4320"/>
        <w:tab w:val="right" w:pos="8640"/>
      </w:tabs>
      <w:jc w:val="center"/>
      <w:rPr>
        <w:b/>
        <w:i/>
        <w:color w:val="999999"/>
      </w:rPr>
    </w:pPr>
    <w:r>
      <w:rPr>
        <w:b/>
        <w:i/>
        <w:color w:val="999999"/>
      </w:rPr>
      <w:t>2022 Proposal Process – Internal-Only Projects</w:t>
    </w:r>
  </w:p>
  <w:p w:rsidR="00B95FDB" w:rsidRDefault="002A7AFA">
    <w:pPr>
      <w:pBdr>
        <w:top w:val="nil"/>
        <w:left w:val="nil"/>
        <w:bottom w:val="nil"/>
        <w:right w:val="nil"/>
        <w:between w:val="nil"/>
      </w:pBdr>
      <w:tabs>
        <w:tab w:val="center" w:pos="4320"/>
        <w:tab w:val="right" w:pos="8640"/>
      </w:tabs>
      <w:jc w:val="center"/>
    </w:pPr>
    <w:r>
      <w:rPr>
        <w:b/>
        <w:i/>
        <w:color w:val="999999"/>
      </w:rPr>
      <w:t>Submission Deadlines: Phase I – July 13</w:t>
    </w:r>
    <w:r>
      <w:rPr>
        <w:b/>
        <w:i/>
        <w:color w:val="999999"/>
        <w:vertAlign w:val="superscript"/>
      </w:rPr>
      <w:t>th</w:t>
    </w:r>
    <w:r>
      <w:rPr>
        <w:b/>
        <w:i/>
        <w:color w:val="999999"/>
      </w:rPr>
      <w:t xml:space="preserve"> at 8:00 a.m., Phase II – September 3</w:t>
    </w:r>
    <w:r>
      <w:rPr>
        <w:b/>
        <w:i/>
        <w:color w:val="999999"/>
        <w:vertAlign w:val="superscript"/>
      </w:rPr>
      <w:t>rd</w:t>
    </w:r>
    <w:r>
      <w:rPr>
        <w:b/>
        <w:i/>
        <w:color w:val="999999"/>
      </w:rPr>
      <w:t xml:space="preserve"> </w:t>
    </w:r>
  </w:p>
  <w:p w:rsidR="00B95FDB" w:rsidRDefault="00B95FDB">
    <w:pPr>
      <w:pBdr>
        <w:top w:val="nil"/>
        <w:left w:val="nil"/>
        <w:bottom w:val="nil"/>
        <w:right w:val="nil"/>
        <w:between w:val="nil"/>
      </w:pBdr>
      <w:tabs>
        <w:tab w:val="center" w:pos="4320"/>
        <w:tab w:val="right"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402FC"/>
    <w:multiLevelType w:val="multilevel"/>
    <w:tmpl w:val="64F8E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927330"/>
    <w:multiLevelType w:val="multilevel"/>
    <w:tmpl w:val="A7086CA6"/>
    <w:lvl w:ilvl="0">
      <w:start w:val="1"/>
      <w:numFmt w:val="decimal"/>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8639DA"/>
    <w:multiLevelType w:val="multilevel"/>
    <w:tmpl w:val="5D6A3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3A303A"/>
    <w:multiLevelType w:val="multilevel"/>
    <w:tmpl w:val="A92CB01C"/>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DD65EE7"/>
    <w:multiLevelType w:val="multilevel"/>
    <w:tmpl w:val="38EC0C0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EF69DD"/>
    <w:multiLevelType w:val="multilevel"/>
    <w:tmpl w:val="4208B1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6A452A49"/>
    <w:multiLevelType w:val="multilevel"/>
    <w:tmpl w:val="E2B249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5410B81"/>
    <w:multiLevelType w:val="multilevel"/>
    <w:tmpl w:val="0FA6D78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6"/>
  </w:num>
  <w:num w:numId="4">
    <w:abstractNumId w:val="4"/>
  </w:num>
  <w:num w:numId="5">
    <w:abstractNumId w:val="0"/>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FDB"/>
    <w:rsid w:val="001A7AB4"/>
    <w:rsid w:val="0027584C"/>
    <w:rsid w:val="002A7AFA"/>
    <w:rsid w:val="00B95FDB"/>
    <w:rsid w:val="00E76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4CCD"/>
  <w15:docId w15:val="{C9B7E775-AD4C-4E71-B1BA-4E93EC3F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hyperlink" Target="https://mww.mbari.org/resources/2022_Proposal_Process/personnel_classifications.pdf" TargetMode="External"/><Relationship Id="rId26" Type="http://schemas.openxmlformats.org/officeDocument/2006/relationships/hyperlink" Target="https://wildlife.ca.gov/Licensing/Scientific-Collecting" TargetMode="External"/><Relationship Id="rId3" Type="http://schemas.openxmlformats.org/officeDocument/2006/relationships/settings" Target="settings.xml"/><Relationship Id="rId21" Type="http://schemas.openxmlformats.org/officeDocument/2006/relationships/hyperlink" Target="https://mww.mbari.org/exportregs/index.htm" TargetMode="External"/><Relationship Id="rId7"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s://nmsmontereybay.blob.core.windows.net/montereybay-prod/media/resourcepro/ebmi/images/130819MBNMS_hard_sub_SESA.jpg"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mbari.org/at-sea/cruise-planning/hazardous-materials/" TargetMode="External"/><Relationship Id="rId29" Type="http://schemas.openxmlformats.org/officeDocument/2006/relationships/hyperlink" Target="https://www.pacificarea.uscg.mil/Our-Organization/District-11/Prevention-Division/LnmReque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P5xNHkBz-mc" TargetMode="External"/><Relationship Id="rId24" Type="http://schemas.openxmlformats.org/officeDocument/2006/relationships/hyperlink" Target="https://montereybay.noaa.gov/resourcepro/ebmi/sesa.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ww.mbari.org/itd/ip/" TargetMode="External"/><Relationship Id="rId23" Type="http://schemas.openxmlformats.org/officeDocument/2006/relationships/hyperlink" Target="https://mww.mbari.org/pco/permits/mbnms-2020-006_exp28feb2025.pdf" TargetMode="External"/><Relationship Id="rId28" Type="http://schemas.openxmlformats.org/officeDocument/2006/relationships/hyperlink" Target="https://www.pacificarea.uscg.mil/Our-Organization/District-11/Prevention-Division/PatonOne/" TargetMode="External"/><Relationship Id="rId10" Type="http://schemas.openxmlformats.org/officeDocument/2006/relationships/hyperlink" Target="https://youtu.be/CH53ZmWCDrs" TargetMode="External"/><Relationship Id="rId19" Type="http://schemas.openxmlformats.org/officeDocument/2006/relationships/hyperlink" Target="http://mww.mbari.org/safety/SafetyManual/Isotope_Use_Policy.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hyperlink" Target="https://mww.mbari.org/exportregs/items.htm" TargetMode="External"/><Relationship Id="rId27" Type="http://schemas.openxmlformats.org/officeDocument/2006/relationships/hyperlink" Target="https://wildlife.ca.gov/Conservation/Marine/MPAs" TargetMode="External"/><Relationship Id="rId30" Type="http://schemas.openxmlformats.org/officeDocument/2006/relationships/hyperlink" Target="https://mww.mbari.org/resources/2021_Proposal_Process/mbari_acoustic_instruments_updated_may_13_2020_ver_13.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1301</TotalTime>
  <Pages>15</Pages>
  <Words>4427</Words>
  <Characters>25236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Cazenave</dc:creator>
  <cp:lastModifiedBy>Francois Cazenave</cp:lastModifiedBy>
  <cp:revision>3</cp:revision>
  <dcterms:created xsi:type="dcterms:W3CDTF">2021-07-13T14:38:00Z</dcterms:created>
  <dcterms:modified xsi:type="dcterms:W3CDTF">2022-06-27T20:41:00Z</dcterms:modified>
</cp:coreProperties>
</file>