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31F3E" w14:textId="1C4B5D3D" w:rsidR="004873E9" w:rsidRPr="00781D11" w:rsidRDefault="00955879">
      <w:pPr>
        <w:rPr>
          <w:rStyle w:val="PageNumber"/>
          <w:b/>
          <w:bCs/>
          <w:sz w:val="22"/>
          <w:szCs w:val="22"/>
        </w:rPr>
      </w:pPr>
      <w:r w:rsidRPr="00781D11">
        <w:rPr>
          <w:rStyle w:val="PageNumber"/>
          <w:b/>
          <w:bCs/>
          <w:sz w:val="22"/>
          <w:szCs w:val="22"/>
        </w:rPr>
        <w:t>Tracing the path of carbon export in the ocean</w:t>
      </w:r>
    </w:p>
    <w:p w14:paraId="6BBC294F" w14:textId="7D50A5AB" w:rsidR="004660B6" w:rsidRPr="00781D11" w:rsidRDefault="004660B6" w:rsidP="00444A12">
      <w:pPr>
        <w:rPr>
          <w:sz w:val="22"/>
          <w:szCs w:val="22"/>
        </w:rPr>
      </w:pPr>
    </w:p>
    <w:p w14:paraId="6A49A9EF" w14:textId="67547C52" w:rsidR="00444A12" w:rsidRPr="00781D11" w:rsidRDefault="00444A12" w:rsidP="00444A12">
      <w:pPr>
        <w:rPr>
          <w:sz w:val="22"/>
          <w:szCs w:val="22"/>
        </w:rPr>
      </w:pPr>
      <w:r w:rsidRPr="00781D11">
        <w:rPr>
          <w:sz w:val="22"/>
          <w:szCs w:val="22"/>
        </w:rPr>
        <w:t>February 2022</w:t>
      </w:r>
      <w:r w:rsidR="008C452B" w:rsidRPr="00781D11">
        <w:rPr>
          <w:sz w:val="22"/>
          <w:szCs w:val="22"/>
        </w:rPr>
        <w:t xml:space="preserve"> Research Highlight</w:t>
      </w:r>
    </w:p>
    <w:p w14:paraId="39891E70" w14:textId="05EC4214" w:rsidR="00444A12" w:rsidRPr="00781D11" w:rsidRDefault="00444A12" w:rsidP="00444A12">
      <w:pPr>
        <w:rPr>
          <w:sz w:val="22"/>
          <w:szCs w:val="22"/>
        </w:rPr>
      </w:pPr>
      <w:r w:rsidRPr="00781D11">
        <w:rPr>
          <w:sz w:val="22"/>
          <w:szCs w:val="22"/>
        </w:rPr>
        <w:t>Colleen Durkin</w:t>
      </w:r>
    </w:p>
    <w:p w14:paraId="5C6173EB" w14:textId="476D1695" w:rsidR="00444A12" w:rsidRPr="00781D11" w:rsidRDefault="00AD669E" w:rsidP="00444A12">
      <w:pPr>
        <w:rPr>
          <w:sz w:val="22"/>
          <w:szCs w:val="22"/>
        </w:rPr>
      </w:pPr>
      <w:r w:rsidRPr="00AD669E">
        <w:rPr>
          <w:noProof/>
          <w:sz w:val="22"/>
          <w:szCs w:val="22"/>
        </w:rPr>
        <w:drawing>
          <wp:anchor distT="0" distB="0" distL="114300" distR="114300" simplePos="0" relativeHeight="251661312" behindDoc="1" locked="0" layoutInCell="1" allowOverlap="1" wp14:anchorId="674AB181" wp14:editId="6C848C38">
            <wp:simplePos x="0" y="0"/>
            <wp:positionH relativeFrom="column">
              <wp:posOffset>-93345</wp:posOffset>
            </wp:positionH>
            <wp:positionV relativeFrom="paragraph">
              <wp:posOffset>245110</wp:posOffset>
            </wp:positionV>
            <wp:extent cx="5975985" cy="448183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tretch>
                      <a:fillRect/>
                    </a:stretch>
                  </pic:blipFill>
                  <pic:spPr>
                    <a:xfrm>
                      <a:off x="0" y="0"/>
                      <a:ext cx="5975985" cy="4481830"/>
                    </a:xfrm>
                    <a:prstGeom prst="rect">
                      <a:avLst/>
                    </a:prstGeom>
                  </pic:spPr>
                </pic:pic>
              </a:graphicData>
            </a:graphic>
            <wp14:sizeRelH relativeFrom="page">
              <wp14:pctWidth>0</wp14:pctWidth>
            </wp14:sizeRelH>
            <wp14:sizeRelV relativeFrom="page">
              <wp14:pctHeight>0</wp14:pctHeight>
            </wp14:sizeRelV>
          </wp:anchor>
        </w:drawing>
      </w:r>
      <w:r w:rsidR="00444A12" w:rsidRPr="00781D11">
        <w:rPr>
          <w:sz w:val="22"/>
          <w:szCs w:val="22"/>
        </w:rPr>
        <w:t>Carbon Flux Ecology Lab</w:t>
      </w:r>
    </w:p>
    <w:p w14:paraId="0D4972E4" w14:textId="7453A8E9" w:rsidR="00955879" w:rsidRPr="00781D11" w:rsidRDefault="00955879">
      <w:pPr>
        <w:rPr>
          <w:rStyle w:val="PageNumber"/>
          <w:sz w:val="22"/>
          <w:szCs w:val="22"/>
        </w:rPr>
      </w:pPr>
    </w:p>
    <w:p w14:paraId="6E1F5774" w14:textId="77777777" w:rsidR="00AD669E" w:rsidRPr="005869B3" w:rsidRDefault="00444A12" w:rsidP="00AD669E">
      <w:r w:rsidRPr="005869B3">
        <w:t>The rain of marine snow from the surface ocean to the deep sea is a key component of the ocean’s carbon cycle.  This process, called the biological carbon pump, is difficult to accurately quantify and model in part because of the complex ecological processes involved in transporting carbon out of the surface and transforming it as it sinks.</w:t>
      </w:r>
      <w:r w:rsidR="004660B6" w:rsidRPr="005869B3">
        <w:t xml:space="preserve"> Technological advances are making it easier to quantify the surface phytoplankton populations that fix organic carbon and their biological diversity at a global scale (</w:t>
      </w:r>
      <w:proofErr w:type="gramStart"/>
      <w:r w:rsidR="004660B6" w:rsidRPr="005869B3">
        <w:t>e.g.</w:t>
      </w:r>
      <w:proofErr w:type="gramEnd"/>
      <w:r w:rsidR="004660B6" w:rsidRPr="005869B3">
        <w:t xml:space="preserve"> ocean color satellites, </w:t>
      </w:r>
      <w:r w:rsidR="00781D11" w:rsidRPr="005869B3">
        <w:t xml:space="preserve">genetic sequencing), but integrating these observations into models of the biological carbon pump currently rely on </w:t>
      </w:r>
      <w:r w:rsidR="00AD669E" w:rsidRPr="005869B3">
        <w:t>theoretical</w:t>
      </w:r>
      <w:r w:rsidR="00781D11" w:rsidRPr="005869B3">
        <w:t xml:space="preserve"> or statistical relationships rather than direct observations.</w:t>
      </w:r>
    </w:p>
    <w:p w14:paraId="780AA75E" w14:textId="77777777" w:rsidR="00AD669E" w:rsidRPr="005869B3" w:rsidRDefault="00AD669E" w:rsidP="00AD669E"/>
    <w:p w14:paraId="25989A7D" w14:textId="52795DBD" w:rsidR="004C2898" w:rsidRPr="005869B3" w:rsidRDefault="00763102" w:rsidP="00AD669E">
      <w:r w:rsidRPr="005869B3">
        <w:t>In a study recently submitted for publication, we developed a new sampling approach t</w:t>
      </w:r>
      <w:r w:rsidR="00781D11" w:rsidRPr="005869B3">
        <w:t>o bridge this observational gap between surface phytoplankton production and the resulting carbon export</w:t>
      </w:r>
      <w:r w:rsidRPr="005869B3">
        <w:t xml:space="preserve"> and present a framework for integrating these data into mechanistic models of the biological pump (</w:t>
      </w:r>
      <w:r w:rsidR="00AD669E" w:rsidRPr="005869B3">
        <w:t>see above figure</w:t>
      </w:r>
      <w:r w:rsidRPr="005869B3">
        <w:t xml:space="preserve">). The sinking particles responsible for exporting carbon from the surface ocean were collected in sediment traps containing a gel layer.  This allowed us to </w:t>
      </w:r>
      <w:r w:rsidRPr="005869B3">
        <w:lastRenderedPageBreak/>
        <w:t xml:space="preserve">isolate individual particles and </w:t>
      </w:r>
      <w:r w:rsidR="00A31B54" w:rsidRPr="005869B3">
        <w:drawing>
          <wp:anchor distT="0" distB="0" distL="114300" distR="114300" simplePos="0" relativeHeight="251658240" behindDoc="1" locked="0" layoutInCell="1" allowOverlap="1" wp14:anchorId="094DD77D" wp14:editId="78230527">
            <wp:simplePos x="0" y="0"/>
            <wp:positionH relativeFrom="column">
              <wp:posOffset>3084720</wp:posOffset>
            </wp:positionH>
            <wp:positionV relativeFrom="paragraph">
              <wp:posOffset>304</wp:posOffset>
            </wp:positionV>
            <wp:extent cx="2814320" cy="2738755"/>
            <wp:effectExtent l="0" t="0" r="0" b="0"/>
            <wp:wrapSquare wrapText="bothSides"/>
            <wp:docPr id="4" name="Picture 3">
              <a:extLst xmlns:a="http://schemas.openxmlformats.org/drawingml/2006/main">
                <a:ext uri="{FF2B5EF4-FFF2-40B4-BE49-F238E27FC236}">
                  <a16:creationId xmlns:a16="http://schemas.microsoft.com/office/drawing/2014/main" id="{53AEC7B7-B596-DC4D-A768-06547CCE44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3AEC7B7-B596-DC4D-A768-06547CCE4451}"/>
                        </a:ext>
                      </a:extLst>
                    </pic:cNvPr>
                    <pic:cNvPicPr>
                      <a:picLocks noChangeAspect="1"/>
                    </pic:cNvPicPr>
                  </pic:nvPicPr>
                  <pic:blipFill rotWithShape="1">
                    <a:blip r:embed="rId5" cstate="print">
                      <a:extLst>
                        <a:ext uri="{BEBA8EAE-BF5A-486C-A8C5-ECC9F3942E4B}">
                          <a14:imgProps xmlns:a14="http://schemas.microsoft.com/office/drawing/2010/main">
                            <a14:imgLayer r:embed="rId6">
                              <a14:imgEffect>
                                <a14:backgroundRemoval t="4875" b="90000" l="556" r="44089">
                                  <a14:foregroundMark x1="24889" y1="6708" x2="24889" y2="6708"/>
                                  <a14:foregroundMark x1="17400" y1="7250" x2="17400" y2="7250"/>
                                  <a14:foregroundMark x1="3400" y1="43833" x2="3400" y2="43833"/>
                                  <a14:foregroundMark x1="2111" y1="42792" x2="2111" y2="42792"/>
                                  <a14:foregroundMark x1="2267" y1="57083" x2="2267" y2="57083"/>
                                  <a14:foregroundMark x1="2111" y1="34292" x2="3133" y2="26000"/>
                                  <a14:foregroundMark x1="3133" y1="26000" x2="6956" y2="19833"/>
                                  <a14:foregroundMark x1="6956" y1="19833" x2="9467" y2="12708"/>
                                  <a14:foregroundMark x1="9467" y1="12708" x2="13511" y2="7708"/>
                                  <a14:foregroundMark x1="13511" y1="7708" x2="19089" y2="4875"/>
                                  <a14:foregroundMark x1="20089" y1="3792" x2="24822" y2="3250"/>
                                  <a14:foregroundMark x1="24822" y1="3250" x2="34822" y2="9417"/>
                                  <a14:foregroundMark x1="34822" y1="9417" x2="38444" y2="15750"/>
                                  <a14:foregroundMark x1="38444" y1="15750" x2="42689" y2="31917"/>
                                  <a14:foregroundMark x1="42689" y1="31917" x2="44111" y2="41250"/>
                                  <a14:foregroundMark x1="44111" y1="41250" x2="40667" y2="67708"/>
                                  <a14:foregroundMark x1="40667" y1="67708" x2="32667" y2="77500"/>
                                  <a14:foregroundMark x1="32667" y1="77500" x2="20733" y2="81583"/>
                                  <a14:foregroundMark x1="20733" y1="81583" x2="14556" y2="79917"/>
                                  <a14:foregroundMark x1="556" y1="41708" x2="978" y2="48875"/>
                                  <a14:foregroundMark x1="4800" y1="18667" x2="2956" y2="25292"/>
                                  <a14:foregroundMark x1="2267" y1="56833" x2="7911" y2="71958"/>
                                </a14:backgroundRemoval>
                              </a14:imgEffect>
                            </a14:imgLayer>
                          </a14:imgProps>
                        </a:ext>
                        <a:ext uri="{28A0092B-C50C-407E-A947-70E740481C1C}">
                          <a14:useLocalDpi xmlns:a14="http://schemas.microsoft.com/office/drawing/2010/main" val="0"/>
                        </a:ext>
                      </a:extLst>
                    </a:blip>
                    <a:srcRect r="53544" b="15218"/>
                    <a:stretch/>
                  </pic:blipFill>
                  <pic:spPr bwMode="auto">
                    <a:xfrm>
                      <a:off x="0" y="0"/>
                      <a:ext cx="2814320" cy="2738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69B3">
        <w:t>sequence the DNA communities within distinct particle types.</w:t>
      </w:r>
      <w:r w:rsidR="00A31B54" w:rsidRPr="005869B3">
        <w:t xml:space="preserve">  By comparing these DNA sequence communities with those in the overlying surface ocean, we identified which taxa were exported and the particle types in which they were packaged.  This is important because each particle type is formed by a different ecological mechanism, and affects the quantity and depth to which carbon will be sequestered.</w:t>
      </w:r>
    </w:p>
    <w:p w14:paraId="3292F32A" w14:textId="52B42735" w:rsidR="00AD669E" w:rsidRPr="005869B3" w:rsidRDefault="00AD669E"/>
    <w:p w14:paraId="13E5B91E" w14:textId="2D73E0F5" w:rsidR="005869B3" w:rsidRPr="005869B3" w:rsidRDefault="005869B3" w:rsidP="005869B3">
      <w:r w:rsidRPr="005869B3">
        <w:rPr>
          <w:noProof/>
        </w:rPr>
        <mc:AlternateContent>
          <mc:Choice Requires="wps">
            <w:drawing>
              <wp:anchor distT="0" distB="0" distL="114300" distR="114300" simplePos="0" relativeHeight="251660288" behindDoc="1" locked="0" layoutInCell="1" allowOverlap="1" wp14:anchorId="1A9D1364" wp14:editId="5572B0DE">
                <wp:simplePos x="0" y="0"/>
                <wp:positionH relativeFrom="column">
                  <wp:posOffset>3090545</wp:posOffset>
                </wp:positionH>
                <wp:positionV relativeFrom="paragraph">
                  <wp:posOffset>768101</wp:posOffset>
                </wp:positionV>
                <wp:extent cx="2814320" cy="635"/>
                <wp:effectExtent l="0" t="0" r="5080" b="635"/>
                <wp:wrapTight wrapText="bothSides">
                  <wp:wrapPolygon edited="0">
                    <wp:start x="0" y="0"/>
                    <wp:lineTo x="0" y="20958"/>
                    <wp:lineTo x="21542" y="20958"/>
                    <wp:lineTo x="21542"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814320" cy="635"/>
                        </a:xfrm>
                        <a:prstGeom prst="rect">
                          <a:avLst/>
                        </a:prstGeom>
                        <a:solidFill>
                          <a:prstClr val="white"/>
                        </a:solidFill>
                        <a:ln>
                          <a:noFill/>
                        </a:ln>
                      </wps:spPr>
                      <wps:txbx>
                        <w:txbxContent>
                          <w:p w14:paraId="53CA6636" w14:textId="3829D04A" w:rsidR="008C452B" w:rsidRPr="008C452B" w:rsidRDefault="008C452B" w:rsidP="008C452B">
                            <w:pPr>
                              <w:pStyle w:val="Caption"/>
                              <w:rPr>
                                <w:color w:val="000000" w:themeColor="text1"/>
                              </w:rPr>
                            </w:pPr>
                            <w:r>
                              <w:rPr>
                                <w:color w:val="000000" w:themeColor="text1"/>
                              </w:rPr>
                              <w:t xml:space="preserve">Above: </w:t>
                            </w:r>
                            <w:r w:rsidR="004660B6">
                              <w:rPr>
                                <w:color w:val="000000" w:themeColor="text1"/>
                              </w:rPr>
                              <w:t>Top-down view of a c</w:t>
                            </w:r>
                            <w:r w:rsidRPr="008C452B">
                              <w:rPr>
                                <w:color w:val="000000" w:themeColor="text1"/>
                              </w:rPr>
                              <w:t xml:space="preserve">ollection jar containing a gel layer that enables the </w:t>
                            </w:r>
                            <w:r w:rsidR="004660B6">
                              <w:rPr>
                                <w:color w:val="000000" w:themeColor="text1"/>
                              </w:rPr>
                              <w:t xml:space="preserve">gentle </w:t>
                            </w:r>
                            <w:r w:rsidRPr="008C452B">
                              <w:rPr>
                                <w:color w:val="000000" w:themeColor="text1"/>
                              </w:rPr>
                              <w:t xml:space="preserve">collection, isolation, and imaging of </w:t>
                            </w:r>
                            <w:r w:rsidR="004660B6">
                              <w:rPr>
                                <w:color w:val="000000" w:themeColor="text1"/>
                              </w:rPr>
                              <w:t>individual</w:t>
                            </w:r>
                            <w:r w:rsidRPr="008C452B">
                              <w:rPr>
                                <w:color w:val="000000" w:themeColor="text1"/>
                              </w:rPr>
                              <w:t xml:space="preserve"> sinking particles.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A9D1364" id="_x0000_t202" coordsize="21600,21600" o:spt="202" path="m,l,21600r21600,l21600,xe">
                <v:stroke joinstyle="miter"/>
                <v:path gradientshapeok="t" o:connecttype="rect"/>
              </v:shapetype>
              <v:shape id="Text Box 1" o:spid="_x0000_s1026" type="#_x0000_t202" style="position:absolute;margin-left:243.35pt;margin-top:60.5pt;width:221.6pt;height:.0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" stroked="f">
                <v:textbox style="mso-fit-shape-to-text:t" inset="0,0,0,0">
                  <w:txbxContent>
                    <w:p w14:paraId="53CA6636" w14:textId="3829D04A" w:rsidR="008C452B" w:rsidRPr="008C452B" w:rsidRDefault="008C452B" w:rsidP="008C452B">
                      <w:pPr>
                        <w:pStyle w:val="Caption"/>
                        <w:rPr>
                          <w:color w:val="000000" w:themeColor="text1"/>
                        </w:rPr>
                      </w:pPr>
                      <w:r>
                        <w:rPr>
                          <w:color w:val="000000" w:themeColor="text1"/>
                        </w:rPr>
                        <w:t xml:space="preserve">Above: </w:t>
                      </w:r>
                      <w:r w:rsidR="004660B6">
                        <w:rPr>
                          <w:color w:val="000000" w:themeColor="text1"/>
                        </w:rPr>
                        <w:t>Top-down view of a c</w:t>
                      </w:r>
                      <w:r w:rsidRPr="008C452B">
                        <w:rPr>
                          <w:color w:val="000000" w:themeColor="text1"/>
                        </w:rPr>
                        <w:t xml:space="preserve">ollection jar containing a gel layer that enables the </w:t>
                      </w:r>
                      <w:r w:rsidR="004660B6">
                        <w:rPr>
                          <w:color w:val="000000" w:themeColor="text1"/>
                        </w:rPr>
                        <w:t xml:space="preserve">gentle </w:t>
                      </w:r>
                      <w:r w:rsidRPr="008C452B">
                        <w:rPr>
                          <w:color w:val="000000" w:themeColor="text1"/>
                        </w:rPr>
                        <w:t xml:space="preserve">collection, isolation, and imaging of </w:t>
                      </w:r>
                      <w:r w:rsidR="004660B6">
                        <w:rPr>
                          <w:color w:val="000000" w:themeColor="text1"/>
                        </w:rPr>
                        <w:t>individual</w:t>
                      </w:r>
                      <w:r w:rsidRPr="008C452B">
                        <w:rPr>
                          <w:color w:val="000000" w:themeColor="text1"/>
                        </w:rPr>
                        <w:t xml:space="preserve"> sinking particles.</w:t>
                      </w:r>
                    </w:p>
                  </w:txbxContent>
                </v:textbox>
                <w10:wrap type="tight"/>
              </v:shape>
            </w:pict>
          </mc:Fallback>
        </mc:AlternateContent>
      </w:r>
      <w:r w:rsidRPr="005869B3">
        <w:t>This work is an important first demonstration of how DNA sequencing and imaging can be combined to quantitatively resolve mechanisms of carbon export.  An important aspect of this work is to resolve microscopic details in a way that can be related back to larger ecosystem and ultimately back to the global scale.</w:t>
      </w:r>
    </w:p>
    <w:p w14:paraId="3C60AF11" w14:textId="1C29B573" w:rsidR="005869B3" w:rsidRPr="005869B3" w:rsidRDefault="005869B3"/>
    <w:p w14:paraId="01B25B60" w14:textId="58ED1700" w:rsidR="00AD669E" w:rsidRPr="005869B3" w:rsidRDefault="005869B3">
      <w:r w:rsidRPr="005869B3">
        <w:t>Submitted publication:</w:t>
      </w:r>
    </w:p>
    <w:p w14:paraId="1A984C4B" w14:textId="5CE145B8" w:rsidR="005869B3" w:rsidRPr="005869B3" w:rsidRDefault="005869B3"/>
    <w:p w14:paraId="493C91C3" w14:textId="7B03125A" w:rsidR="005869B3" w:rsidRDefault="005869B3" w:rsidP="005869B3">
      <w:pPr>
        <w:rPr>
          <w:sz w:val="22"/>
          <w:szCs w:val="22"/>
        </w:rPr>
      </w:pPr>
      <w:r w:rsidRPr="005869B3">
        <w:rPr>
          <w:b/>
          <w:bCs/>
          <w:sz w:val="22"/>
          <w:szCs w:val="22"/>
        </w:rPr>
        <w:t>Durkin, C.A</w:t>
      </w:r>
      <w:r w:rsidRPr="005869B3">
        <w:rPr>
          <w:sz w:val="22"/>
          <w:szCs w:val="22"/>
        </w:rPr>
        <w:t xml:space="preserve">., I. </w:t>
      </w:r>
      <w:proofErr w:type="spellStart"/>
      <w:r w:rsidRPr="005869B3">
        <w:rPr>
          <w:sz w:val="22"/>
          <w:szCs w:val="22"/>
        </w:rPr>
        <w:t>Cetinić</w:t>
      </w:r>
      <w:proofErr w:type="spellEnd"/>
      <w:r w:rsidRPr="005869B3">
        <w:rPr>
          <w:sz w:val="22"/>
          <w:szCs w:val="22"/>
        </w:rPr>
        <w:t xml:space="preserve">, M. </w:t>
      </w:r>
      <w:proofErr w:type="spellStart"/>
      <w:r w:rsidRPr="005869B3">
        <w:rPr>
          <w:sz w:val="22"/>
          <w:szCs w:val="22"/>
        </w:rPr>
        <w:t>Estapa</w:t>
      </w:r>
      <w:proofErr w:type="spellEnd"/>
      <w:r w:rsidRPr="005869B3">
        <w:rPr>
          <w:sz w:val="22"/>
          <w:szCs w:val="22"/>
        </w:rPr>
        <w:t xml:space="preserve">, Z. </w:t>
      </w:r>
      <w:proofErr w:type="spellStart"/>
      <w:r w:rsidRPr="005869B3">
        <w:rPr>
          <w:sz w:val="22"/>
          <w:szCs w:val="22"/>
        </w:rPr>
        <w:t>Ljubešić</w:t>
      </w:r>
      <w:proofErr w:type="spellEnd"/>
      <w:r w:rsidRPr="005869B3">
        <w:rPr>
          <w:sz w:val="22"/>
          <w:szCs w:val="22"/>
        </w:rPr>
        <w:t xml:space="preserve">, M. </w:t>
      </w:r>
      <w:proofErr w:type="spellStart"/>
      <w:r w:rsidRPr="005869B3">
        <w:rPr>
          <w:sz w:val="22"/>
          <w:szCs w:val="22"/>
        </w:rPr>
        <w:t>Mucko</w:t>
      </w:r>
      <w:proofErr w:type="spellEnd"/>
      <w:r w:rsidRPr="005869B3">
        <w:rPr>
          <w:sz w:val="22"/>
          <w:szCs w:val="22"/>
        </w:rPr>
        <w:t xml:space="preserve">, M. </w:t>
      </w:r>
      <w:proofErr w:type="spellStart"/>
      <w:r w:rsidRPr="005869B3">
        <w:rPr>
          <w:sz w:val="22"/>
          <w:szCs w:val="22"/>
        </w:rPr>
        <w:t>Omand</w:t>
      </w:r>
      <w:proofErr w:type="spellEnd"/>
      <w:r w:rsidRPr="005869B3">
        <w:rPr>
          <w:sz w:val="22"/>
          <w:szCs w:val="22"/>
        </w:rPr>
        <w:t>. Tracing the path of carbon export in the ocean though DNA sequencing of individual sinking particles.</w:t>
      </w:r>
    </w:p>
    <w:p w14:paraId="0C49F29F" w14:textId="6CAF6E92" w:rsidR="005869B3" w:rsidRDefault="005869B3">
      <w:pPr>
        <w:rPr>
          <w:sz w:val="22"/>
          <w:szCs w:val="22"/>
        </w:rPr>
      </w:pPr>
    </w:p>
    <w:p w14:paraId="2D43B82C" w14:textId="0BA33FB0" w:rsidR="005869B3" w:rsidRPr="00AD669E" w:rsidRDefault="005869B3">
      <w:pPr>
        <w:rPr>
          <w:sz w:val="22"/>
          <w:szCs w:val="22"/>
        </w:rPr>
      </w:pPr>
    </w:p>
    <w:sectPr w:rsidR="005869B3" w:rsidRPr="00AD66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F3D"/>
    <w:rsid w:val="00444A12"/>
    <w:rsid w:val="004660B6"/>
    <w:rsid w:val="004873E9"/>
    <w:rsid w:val="004C2898"/>
    <w:rsid w:val="005869B3"/>
    <w:rsid w:val="00711F3D"/>
    <w:rsid w:val="00763102"/>
    <w:rsid w:val="00781D11"/>
    <w:rsid w:val="008C452B"/>
    <w:rsid w:val="00955879"/>
    <w:rsid w:val="00A31B54"/>
    <w:rsid w:val="00AD669E"/>
    <w:rsid w:val="00BF79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7B51A"/>
  <w15:chartTrackingRefBased/>
  <w15:docId w15:val="{00F37783-3D17-D648-93EB-C94AC1DF5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955879"/>
  </w:style>
  <w:style w:type="paragraph" w:styleId="Caption">
    <w:name w:val="caption"/>
    <w:basedOn w:val="Normal"/>
    <w:next w:val="Normal"/>
    <w:uiPriority w:val="35"/>
    <w:unhideWhenUsed/>
    <w:qFormat/>
    <w:rsid w:val="008C452B"/>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2022-01-26T23:06:00Z</dcterms:created>
  <dcterms:modified xsi:type="dcterms:W3CDTF">2022-01-27T19:04:00Z</dcterms:modified>
</cp:coreProperties>
</file>