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CC8A1" w14:textId="77777777" w:rsidR="00A616DE" w:rsidRPr="00A616DE" w:rsidRDefault="00A616DE" w:rsidP="00A616DE">
      <w:r w:rsidRPr="00A616DE">
        <w:t>Abstract for poster: </w:t>
      </w:r>
    </w:p>
    <w:p w14:paraId="3D397BBD" w14:textId="77777777" w:rsidR="00A616DE" w:rsidRPr="00A616DE" w:rsidRDefault="00A616DE" w:rsidP="00A616DE">
      <w:r w:rsidRPr="00A616DE">
        <w:t>Autonomous detection and adaptive sampling of unpredictable carbon flux events monitored by a deep-sea optical sediment trap </w:t>
      </w:r>
    </w:p>
    <w:p w14:paraId="614CE4CA" w14:textId="77777777" w:rsidR="00A616DE" w:rsidRPr="00A616DE" w:rsidRDefault="00A616DE" w:rsidP="00A616DE">
      <w:r w:rsidRPr="00A616DE">
        <w:t> </w:t>
      </w:r>
    </w:p>
    <w:p w14:paraId="5DF1FF22" w14:textId="77777777" w:rsidR="00A616DE" w:rsidRPr="00A616DE" w:rsidRDefault="00A616DE" w:rsidP="00A616DE">
      <w:r w:rsidRPr="00A616DE">
        <w:t>Christine Huffard (176971), Rich Henthorn, Irene Hu, Paul McGill (176874), Yanwu Zhang (154654), Ben Jansen, Evan Mattiasen, Denis Klimov, Colleen Durkin </w:t>
      </w:r>
    </w:p>
    <w:p w14:paraId="27D5AED1" w14:textId="77777777" w:rsidR="00A616DE" w:rsidRPr="00A616DE" w:rsidRDefault="00A616DE" w:rsidP="00A616DE">
      <w:r w:rsidRPr="00A616DE">
        <w:t> </w:t>
      </w:r>
    </w:p>
    <w:p w14:paraId="4BA05E3E" w14:textId="77777777" w:rsidR="00A616DE" w:rsidRPr="00A616DE" w:rsidRDefault="00A616DE" w:rsidP="00A616DE">
      <w:r w:rsidRPr="00A616DE">
        <w:rPr>
          <w:b/>
          <w:bCs/>
        </w:rPr>
        <w:t>&lt;</w:t>
      </w:r>
      <w:proofErr w:type="gramStart"/>
      <w:r w:rsidRPr="00A616DE">
        <w:rPr>
          <w:b/>
          <w:bCs/>
        </w:rPr>
        <w:t>2250  character</w:t>
      </w:r>
      <w:proofErr w:type="gramEnd"/>
      <w:r w:rsidRPr="00A616DE">
        <w:rPr>
          <w:b/>
          <w:bCs/>
        </w:rPr>
        <w:t> version</w:t>
      </w:r>
      <w:r w:rsidRPr="00A616DE">
        <w:t> </w:t>
      </w:r>
    </w:p>
    <w:p w14:paraId="624C53F4" w14:textId="77777777" w:rsidR="00A616DE" w:rsidRPr="00A616DE" w:rsidRDefault="00A616DE" w:rsidP="00A616DE">
      <w:r w:rsidRPr="00A616DE">
        <w:t>Quantifying, and eventually modelling, deep-ocean carbon storage requires detailed understanding of periods with unusually high activity in the biological carbon pump.  “Pulse” events, when large amounts of biological material sink to the deep-sea over a short period of time, are increasing in magnitude, duration, and frequency in the California Current (USA). They can account for a significant fraction of annual deep-ocean carbon storage in this region but remain unpredictable and hard to study.  </w:t>
      </w:r>
    </w:p>
    <w:p w14:paraId="456070C4" w14:textId="18D87AA7" w:rsidR="004D429F" w:rsidRDefault="00A616DE">
      <w:r w:rsidRPr="00A616DE">
        <w:t>Here we present progress toward targeted study of unpredictable pulse events through monitoring, event detection and command communication by a low-power instrument that then wakes up and initiates physical sample collection by a separate instrument with limited collection capacity. We added on-board image analysis and adaptive event detection to the Sedimentation Event Sensor (SES), an optical sediment trap with acoustic communication capabilities (McGill et al. 2016). After each sample collection, the SES calculated image </w:t>
      </w:r>
      <w:proofErr w:type="spellStart"/>
      <w:r w:rsidRPr="00A616DE">
        <w:t>attenuance</w:t>
      </w:r>
      <w:proofErr w:type="spellEnd"/>
      <w:r w:rsidRPr="00A616DE">
        <w:t> and checked for rapid increases in marine snow accumulation. Image </w:t>
      </w:r>
      <w:proofErr w:type="spellStart"/>
      <w:r w:rsidRPr="00A616DE">
        <w:t>attenuance</w:t>
      </w:r>
      <w:proofErr w:type="spellEnd"/>
      <w:r w:rsidRPr="00A616DE">
        <w:t> has been shown to correlate with particulate organic carbon flux (</w:t>
      </w:r>
      <w:proofErr w:type="spellStart"/>
      <w:r w:rsidRPr="00A616DE">
        <w:t>Estapa</w:t>
      </w:r>
      <w:proofErr w:type="spellEnd"/>
      <w:r w:rsidRPr="00A616DE">
        <w:t> et al. 2024). If the slope of running mean </w:t>
      </w:r>
      <w:proofErr w:type="spellStart"/>
      <w:r w:rsidRPr="00A616DE">
        <w:t>attenuance</w:t>
      </w:r>
      <w:proofErr w:type="spellEnd"/>
      <w:r w:rsidRPr="00A616DE">
        <w:t> exceeded a predetermined value, then the SES sent an acoustic “trigger” signal to initiate sampling by a nearby acoustics-enabled conventional sediment trap. Two triggering approaches were tested: 1) slope-only thresholds, and 2) toggle between two different slope thresholds based on recent triggering rates. This workflow aimed to detect the onset of, and collect during, pulse events. Sampling capacity of the conventional sediment trap was 21 cups, so the overall goal was to develop algorithms that made efficient use of that number of triggers. In three field trials (2024–2025; outer reaches of Monterey Bay, California, USA; ~900 m deep), the SES successfully detected unpredictable carbon storage events and sent acoustic trigger commands. We present details of triggering performance, and rates of false positive and negative triggers. </w:t>
      </w:r>
    </w:p>
    <w:sectPr w:rsidR="004D4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DE"/>
    <w:rsid w:val="00443823"/>
    <w:rsid w:val="004D429F"/>
    <w:rsid w:val="00A616DE"/>
    <w:rsid w:val="00B93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F2BB"/>
  <w15:chartTrackingRefBased/>
  <w15:docId w15:val="{46252407-0171-4D15-83C6-D5872082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6DE"/>
    <w:rPr>
      <w:rFonts w:eastAsiaTheme="majorEastAsia" w:cstheme="majorBidi"/>
      <w:color w:val="272727" w:themeColor="text1" w:themeTint="D8"/>
    </w:rPr>
  </w:style>
  <w:style w:type="paragraph" w:styleId="Title">
    <w:name w:val="Title"/>
    <w:basedOn w:val="Normal"/>
    <w:next w:val="Normal"/>
    <w:link w:val="TitleChar"/>
    <w:uiPriority w:val="10"/>
    <w:qFormat/>
    <w:rsid w:val="00A61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6DE"/>
    <w:pPr>
      <w:spacing w:before="160"/>
      <w:jc w:val="center"/>
    </w:pPr>
    <w:rPr>
      <w:i/>
      <w:iCs/>
      <w:color w:val="404040" w:themeColor="text1" w:themeTint="BF"/>
    </w:rPr>
  </w:style>
  <w:style w:type="character" w:customStyle="1" w:styleId="QuoteChar">
    <w:name w:val="Quote Char"/>
    <w:basedOn w:val="DefaultParagraphFont"/>
    <w:link w:val="Quote"/>
    <w:uiPriority w:val="29"/>
    <w:rsid w:val="00A616DE"/>
    <w:rPr>
      <w:i/>
      <w:iCs/>
      <w:color w:val="404040" w:themeColor="text1" w:themeTint="BF"/>
    </w:rPr>
  </w:style>
  <w:style w:type="paragraph" w:styleId="ListParagraph">
    <w:name w:val="List Paragraph"/>
    <w:basedOn w:val="Normal"/>
    <w:uiPriority w:val="34"/>
    <w:qFormat/>
    <w:rsid w:val="00A616DE"/>
    <w:pPr>
      <w:ind w:left="720"/>
      <w:contextualSpacing/>
    </w:pPr>
  </w:style>
  <w:style w:type="character" w:styleId="IntenseEmphasis">
    <w:name w:val="Intense Emphasis"/>
    <w:basedOn w:val="DefaultParagraphFont"/>
    <w:uiPriority w:val="21"/>
    <w:qFormat/>
    <w:rsid w:val="00A616DE"/>
    <w:rPr>
      <w:i/>
      <w:iCs/>
      <w:color w:val="0F4761" w:themeColor="accent1" w:themeShade="BF"/>
    </w:rPr>
  </w:style>
  <w:style w:type="paragraph" w:styleId="IntenseQuote">
    <w:name w:val="Intense Quote"/>
    <w:basedOn w:val="Normal"/>
    <w:next w:val="Normal"/>
    <w:link w:val="IntenseQuoteChar"/>
    <w:uiPriority w:val="30"/>
    <w:qFormat/>
    <w:rsid w:val="00A61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6DE"/>
    <w:rPr>
      <w:i/>
      <w:iCs/>
      <w:color w:val="0F4761" w:themeColor="accent1" w:themeShade="BF"/>
    </w:rPr>
  </w:style>
  <w:style w:type="character" w:styleId="IntenseReference">
    <w:name w:val="Intense Reference"/>
    <w:basedOn w:val="DefaultParagraphFont"/>
    <w:uiPriority w:val="32"/>
    <w:qFormat/>
    <w:rsid w:val="00A616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2068</Characters>
  <Application>Microsoft Office Word</Application>
  <DocSecurity>0</DocSecurity>
  <Lines>17</Lines>
  <Paragraphs>4</Paragraphs>
  <ScaleCrop>false</ScaleCrop>
  <Company>MBARI</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cp:revision>
  <dcterms:created xsi:type="dcterms:W3CDTF">2026-04-30T21:13:00Z</dcterms:created>
  <dcterms:modified xsi:type="dcterms:W3CDTF">2026-04-30T21:13:00Z</dcterms:modified>
</cp:coreProperties>
</file>