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A3A" w:rsidRPr="00EA5BEC" w:rsidRDefault="00EA5BEC" w:rsidP="00EA5BEC">
      <w:pPr>
        <w:spacing w:after="0" w:line="240" w:lineRule="auto"/>
        <w:rPr>
          <w:rFonts w:ascii="Arial" w:hAnsi="Arial" w:cs="Arial"/>
          <w:b/>
          <w:lang w:val="en-US"/>
        </w:rPr>
      </w:pPr>
      <w:bookmarkStart w:id="0" w:name="_GoBack"/>
      <w:bookmarkEnd w:id="0"/>
      <w:r w:rsidRPr="00EA5BEC">
        <w:rPr>
          <w:rFonts w:ascii="Arial" w:hAnsi="Arial" w:cs="Arial"/>
          <w:b/>
          <w:lang w:val="en-US"/>
        </w:rPr>
        <w:t xml:space="preserve">Geo-Sense project </w:t>
      </w:r>
    </w:p>
    <w:p w:rsidR="00EA5BEC" w:rsidRDefault="00EA5BEC" w:rsidP="00EA5BEC">
      <w:pPr>
        <w:spacing w:after="0" w:line="240" w:lineRule="auto"/>
        <w:rPr>
          <w:rFonts w:ascii="Arial" w:hAnsi="Arial" w:cs="Arial"/>
          <w:lang w:val="en-US"/>
        </w:rPr>
      </w:pPr>
    </w:p>
    <w:p w:rsidR="00D77A7A" w:rsidRDefault="00D77A7A" w:rsidP="00EA5BEC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Team: Alana Sherman, Aaron Micallef, Aaron Schnittger, Denis </w:t>
      </w:r>
      <w:proofErr w:type="spellStart"/>
      <w:r>
        <w:rPr>
          <w:rFonts w:ascii="Arial" w:hAnsi="Arial" w:cs="Arial"/>
          <w:lang w:val="en-US"/>
        </w:rPr>
        <w:t>Klimov</w:t>
      </w:r>
      <w:proofErr w:type="spellEnd"/>
      <w:r>
        <w:rPr>
          <w:rFonts w:ascii="Arial" w:hAnsi="Arial" w:cs="Arial"/>
          <w:lang w:val="en-US"/>
        </w:rPr>
        <w:t>, Paul McGill, Randy Prickett, Rich Henthorn</w:t>
      </w:r>
    </w:p>
    <w:p w:rsidR="00D77A7A" w:rsidRDefault="00D77A7A" w:rsidP="00EA5BEC">
      <w:pPr>
        <w:spacing w:after="0" w:line="240" w:lineRule="auto"/>
        <w:rPr>
          <w:rFonts w:ascii="Arial" w:hAnsi="Arial" w:cs="Arial"/>
          <w:lang w:val="en-US"/>
        </w:rPr>
      </w:pPr>
    </w:p>
    <w:p w:rsidR="006F7CEF" w:rsidRPr="006F7CEF" w:rsidRDefault="00EA5BEC" w:rsidP="006F7CEF">
      <w:pPr>
        <w:spacing w:after="0" w:line="240" w:lineRule="auto"/>
        <w:rPr>
          <w:rFonts w:ascii="Arial" w:hAnsi="Arial" w:cs="Arial"/>
          <w:lang w:val="en-US"/>
        </w:rPr>
      </w:pPr>
      <w:r w:rsidRPr="00EA5BEC">
        <w:rPr>
          <w:rFonts w:ascii="Arial" w:hAnsi="Arial" w:cs="Arial"/>
          <w:lang w:val="en-US"/>
        </w:rPr>
        <w:t xml:space="preserve">Distributed Acoustic Sensing (DAS) technology can characterize fine-scale geomorphic processes over multi-kilometer distances, enable long-term time-lapse monitoring, and be deployed in logistically challenging areas. Geo-Sense is a 3-year development project that will address two key research questions: (1) How do we take the rapidly developing DAS technology and deploy it as an autonomous </w:t>
      </w:r>
      <w:proofErr w:type="gramStart"/>
      <w:r w:rsidRPr="00EA5BEC">
        <w:rPr>
          <w:rFonts w:ascii="Arial" w:hAnsi="Arial" w:cs="Arial"/>
          <w:lang w:val="en-US"/>
        </w:rPr>
        <w:t>instrument?;</w:t>
      </w:r>
      <w:proofErr w:type="gramEnd"/>
      <w:r w:rsidRPr="00EA5BEC">
        <w:rPr>
          <w:rFonts w:ascii="Arial" w:hAnsi="Arial" w:cs="Arial"/>
          <w:lang w:val="en-US"/>
        </w:rPr>
        <w:t xml:space="preserve"> (2) Is DAS technology effective at monitoring sedimentary flows in Monterey Canyon?</w:t>
      </w:r>
      <w:r>
        <w:rPr>
          <w:rFonts w:ascii="Arial" w:hAnsi="Arial" w:cs="Arial"/>
          <w:lang w:val="en-US"/>
        </w:rPr>
        <w:t xml:space="preserve"> </w:t>
      </w:r>
      <w:r w:rsidR="006F7CEF" w:rsidRPr="006F7CEF">
        <w:rPr>
          <w:rFonts w:ascii="Arial" w:hAnsi="Arial" w:cs="Arial"/>
          <w:lang w:val="en-US"/>
        </w:rPr>
        <w:t xml:space="preserve">Launched in January 2024, the project's initial phase has been dedicated to the design of a </w:t>
      </w:r>
      <w:r w:rsidR="00E82CFF">
        <w:rPr>
          <w:rFonts w:ascii="Arial" w:hAnsi="Arial" w:cs="Arial"/>
          <w:lang w:val="en-US"/>
        </w:rPr>
        <w:t>marinized</w:t>
      </w:r>
      <w:r w:rsidR="006F7CEF" w:rsidRPr="006F7CEF">
        <w:rPr>
          <w:rFonts w:ascii="Arial" w:hAnsi="Arial" w:cs="Arial"/>
          <w:lang w:val="en-US"/>
        </w:rPr>
        <w:t xml:space="preserve"> DAS prototype, as illustrated in Figure 1. This prototype comprises a </w:t>
      </w:r>
      <w:proofErr w:type="spellStart"/>
      <w:r w:rsidR="006F7CEF" w:rsidRPr="006F7CEF">
        <w:rPr>
          <w:rFonts w:ascii="Arial" w:hAnsi="Arial" w:cs="Arial"/>
          <w:lang w:val="en-US"/>
        </w:rPr>
        <w:t>Sintela</w:t>
      </w:r>
      <w:proofErr w:type="spellEnd"/>
      <w:r w:rsidR="006F7CEF" w:rsidRPr="006F7CEF">
        <w:rPr>
          <w:rFonts w:ascii="Arial" w:hAnsi="Arial" w:cs="Arial"/>
          <w:lang w:val="en-US"/>
        </w:rPr>
        <w:t xml:space="preserve"> Onyx DAS interrogator, securely encased in</w:t>
      </w:r>
      <w:r w:rsidR="006F7CEF">
        <w:rPr>
          <w:rFonts w:ascii="Arial" w:hAnsi="Arial" w:cs="Arial"/>
          <w:lang w:val="en-US"/>
        </w:rPr>
        <w:t xml:space="preserve"> a</w:t>
      </w:r>
      <w:r w:rsidR="006F7CEF" w:rsidRPr="006F7CEF">
        <w:rPr>
          <w:rFonts w:ascii="Arial" w:hAnsi="Arial" w:cs="Arial"/>
          <w:lang w:val="en-US"/>
        </w:rPr>
        <w:t xml:space="preserve"> titanium sphere, and connected to primary battery packages housed within three glass spheres. These components are assembled within a robust rectangular metal frame and linked to a 1-kilometer </w:t>
      </w:r>
      <w:r w:rsidR="006F7CEF">
        <w:rPr>
          <w:rFonts w:ascii="Arial" w:hAnsi="Arial" w:cs="Arial"/>
          <w:lang w:val="en-US"/>
        </w:rPr>
        <w:t xml:space="preserve">long </w:t>
      </w:r>
      <w:r w:rsidR="006F7CEF" w:rsidRPr="006F7CEF">
        <w:rPr>
          <w:rFonts w:ascii="Arial" w:hAnsi="Arial" w:cs="Arial"/>
          <w:lang w:val="en-US"/>
        </w:rPr>
        <w:t xml:space="preserve">fiber optic cable. </w:t>
      </w:r>
      <w:r w:rsidR="006F7CEF">
        <w:rPr>
          <w:rFonts w:ascii="Arial" w:hAnsi="Arial" w:cs="Arial"/>
          <w:lang w:val="en-US"/>
        </w:rPr>
        <w:t>A</w:t>
      </w:r>
      <w:r w:rsidR="006F7CEF" w:rsidRPr="006F7CEF">
        <w:rPr>
          <w:rFonts w:ascii="Arial" w:hAnsi="Arial" w:cs="Arial"/>
          <w:lang w:val="en-US"/>
        </w:rPr>
        <w:t xml:space="preserve"> minimum four-week </w:t>
      </w:r>
      <w:r w:rsidR="006F7CEF">
        <w:rPr>
          <w:rFonts w:ascii="Arial" w:hAnsi="Arial" w:cs="Arial"/>
          <w:lang w:val="en-US"/>
        </w:rPr>
        <w:t xml:space="preserve">long </w:t>
      </w:r>
      <w:r w:rsidR="006F7CEF" w:rsidRPr="006F7CEF">
        <w:rPr>
          <w:rFonts w:ascii="Arial" w:hAnsi="Arial" w:cs="Arial"/>
          <w:lang w:val="en-US"/>
        </w:rPr>
        <w:t>deployment</w:t>
      </w:r>
      <w:r w:rsidR="006F7CEF">
        <w:rPr>
          <w:rFonts w:ascii="Arial" w:hAnsi="Arial" w:cs="Arial"/>
          <w:lang w:val="en-US"/>
        </w:rPr>
        <w:t xml:space="preserve"> is slated for early 2025 to </w:t>
      </w:r>
      <w:r w:rsidR="006F7CEF" w:rsidRPr="006F7CEF">
        <w:rPr>
          <w:rFonts w:ascii="Arial" w:hAnsi="Arial" w:cs="Arial"/>
          <w:lang w:val="en-US"/>
        </w:rPr>
        <w:t>align with field observations by Charlie Paull and colleagues at the head of Monterey Canyon.</w:t>
      </w:r>
      <w:r w:rsidR="00BD4091" w:rsidRPr="00BD4091">
        <w:rPr>
          <w:rFonts w:ascii="Arial" w:hAnsi="Arial" w:cs="Arial"/>
          <w:lang w:val="en-US"/>
        </w:rPr>
        <w:t xml:space="preserve"> </w:t>
      </w:r>
      <w:r w:rsidR="00BD4091" w:rsidRPr="00EA5BEC">
        <w:rPr>
          <w:rFonts w:ascii="Arial" w:hAnsi="Arial" w:cs="Arial"/>
          <w:lang w:val="en-US"/>
        </w:rPr>
        <w:t>If successful, Geo-Sense will transform our ability to monitor a wide range of seafloor processes at high temporal constraints and across major geographic gaps, thus leading to a step change in our understanding of the initiation and evolution of active seafloor processes.</w:t>
      </w:r>
    </w:p>
    <w:p w:rsidR="006F7CEF" w:rsidRPr="006F7CEF" w:rsidRDefault="006F7CEF" w:rsidP="006F7CEF">
      <w:pPr>
        <w:spacing w:after="0" w:line="240" w:lineRule="auto"/>
        <w:rPr>
          <w:rFonts w:ascii="Arial" w:hAnsi="Arial" w:cs="Arial"/>
          <w:lang w:val="en-US"/>
        </w:rPr>
      </w:pPr>
    </w:p>
    <w:p w:rsidR="0002312D" w:rsidRDefault="0002312D" w:rsidP="00EA5BEC">
      <w:pPr>
        <w:spacing w:after="0" w:line="240" w:lineRule="auto"/>
        <w:rPr>
          <w:rFonts w:ascii="Arial" w:hAnsi="Arial" w:cs="Arial"/>
          <w:lang w:val="en-US"/>
        </w:rPr>
      </w:pPr>
    </w:p>
    <w:p w:rsidR="0002312D" w:rsidRDefault="0002312D" w:rsidP="00EA5BEC">
      <w:pPr>
        <w:spacing w:after="0" w:line="240" w:lineRule="auto"/>
        <w:rPr>
          <w:rFonts w:ascii="Arial" w:hAnsi="Arial" w:cs="Arial"/>
          <w:lang w:val="en-US"/>
        </w:rPr>
      </w:pPr>
    </w:p>
    <w:p w:rsidR="0002312D" w:rsidRPr="004939DE" w:rsidRDefault="0002312D" w:rsidP="00EA5BEC">
      <w:pPr>
        <w:spacing w:after="0" w:line="240" w:lineRule="auto"/>
        <w:rPr>
          <w:rFonts w:ascii="Arial" w:hAnsi="Arial" w:cs="Arial"/>
          <w:lang w:val="en-US"/>
        </w:rPr>
      </w:pPr>
      <w:r w:rsidRPr="0002312D">
        <w:rPr>
          <w:rFonts w:ascii="Arial" w:hAnsi="Arial" w:cs="Arial"/>
          <w:highlight w:val="yellow"/>
          <w:lang w:val="en-US"/>
        </w:rPr>
        <w:t>Figure 1: Alana, can you add please?</w:t>
      </w:r>
    </w:p>
    <w:sectPr w:rsidR="0002312D" w:rsidRPr="004939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159" w:rsidRDefault="00033159" w:rsidP="00EA5BEC">
      <w:pPr>
        <w:spacing w:after="0" w:line="240" w:lineRule="auto"/>
      </w:pPr>
      <w:r>
        <w:separator/>
      </w:r>
    </w:p>
  </w:endnote>
  <w:endnote w:type="continuationSeparator" w:id="0">
    <w:p w:rsidR="00033159" w:rsidRDefault="00033159" w:rsidP="00EA5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159" w:rsidRDefault="00033159" w:rsidP="00EA5BEC">
      <w:pPr>
        <w:spacing w:after="0" w:line="240" w:lineRule="auto"/>
      </w:pPr>
      <w:r>
        <w:separator/>
      </w:r>
    </w:p>
  </w:footnote>
  <w:footnote w:type="continuationSeparator" w:id="0">
    <w:p w:rsidR="00033159" w:rsidRDefault="00033159" w:rsidP="00EA5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1B31B0"/>
    <w:multiLevelType w:val="multilevel"/>
    <w:tmpl w:val="F5F6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D67A0A"/>
    <w:multiLevelType w:val="multilevel"/>
    <w:tmpl w:val="3B78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773DCC"/>
    <w:multiLevelType w:val="multilevel"/>
    <w:tmpl w:val="F65E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3A"/>
    <w:rsid w:val="0002312D"/>
    <w:rsid w:val="00033159"/>
    <w:rsid w:val="001D2E06"/>
    <w:rsid w:val="004939DE"/>
    <w:rsid w:val="006F7CEF"/>
    <w:rsid w:val="008D2A3A"/>
    <w:rsid w:val="00BD4091"/>
    <w:rsid w:val="00D77A7A"/>
    <w:rsid w:val="00D86765"/>
    <w:rsid w:val="00E82CFF"/>
    <w:rsid w:val="00EA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9A08D2-FA8C-4242-A00A-66AE63CF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Header">
    <w:name w:val="header"/>
    <w:basedOn w:val="Normal"/>
    <w:link w:val="HeaderChar"/>
    <w:uiPriority w:val="99"/>
    <w:unhideWhenUsed/>
    <w:rsid w:val="00EA5B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BEC"/>
  </w:style>
  <w:style w:type="paragraph" w:styleId="Footer">
    <w:name w:val="footer"/>
    <w:basedOn w:val="Normal"/>
    <w:link w:val="FooterChar"/>
    <w:uiPriority w:val="99"/>
    <w:unhideWhenUsed/>
    <w:rsid w:val="00EA5B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5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1312</Characters>
  <Application>Microsoft Office Word</Application>
  <DocSecurity>0</DocSecurity>
  <Lines>25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Alana Sherman</cp:lastModifiedBy>
  <cp:revision>2</cp:revision>
  <dcterms:created xsi:type="dcterms:W3CDTF">2024-01-19T20:54:00Z</dcterms:created>
  <dcterms:modified xsi:type="dcterms:W3CDTF">2024-01-19T20:54:00Z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9059142720314b67e97eb21596e2aa959209770c664ab6e11cc0821c26df6fd8</vt:lpwstr>
  </property>
</Properties>
</file>