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990" w:rsidRPr="00432990" w:rsidRDefault="00432990" w:rsidP="00432990">
      <w:pPr>
        <w:spacing w:after="0" w:line="240" w:lineRule="auto"/>
        <w:rPr>
          <w:rFonts w:ascii="Arial" w:hAnsi="Arial" w:cs="Arial"/>
          <w:b/>
          <w:lang w:val="en-US"/>
        </w:rPr>
      </w:pPr>
      <w:r w:rsidRPr="00432990">
        <w:rPr>
          <w:rFonts w:ascii="Arial" w:hAnsi="Arial" w:cs="Arial"/>
          <w:b/>
          <w:lang w:val="en-US"/>
        </w:rPr>
        <w:t>5</w:t>
      </w:r>
      <w:r w:rsidRPr="00432990">
        <w:rPr>
          <w:rFonts w:ascii="Arial" w:hAnsi="Arial" w:cs="Arial"/>
          <w:b/>
          <w:vertAlign w:val="superscript"/>
          <w:lang w:val="en-US"/>
        </w:rPr>
        <w:t>th</w:t>
      </w:r>
      <w:r w:rsidRPr="00432990">
        <w:rPr>
          <w:rFonts w:ascii="Arial" w:hAnsi="Arial" w:cs="Arial"/>
          <w:b/>
          <w:lang w:val="en-US"/>
        </w:rPr>
        <w:t xml:space="preserve"> December 2024 </w:t>
      </w:r>
    </w:p>
    <w:p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</w:p>
    <w:p w:rsidR="00432990" w:rsidRPr="00432990" w:rsidRDefault="00432990" w:rsidP="00432990">
      <w:pPr>
        <w:spacing w:after="0" w:line="240" w:lineRule="auto"/>
        <w:rPr>
          <w:rFonts w:ascii="Arial" w:hAnsi="Arial" w:cs="Arial"/>
          <w:lang w:val="de-DE"/>
        </w:rPr>
      </w:pPr>
      <w:r w:rsidRPr="00432990">
        <w:rPr>
          <w:rFonts w:ascii="Arial" w:hAnsi="Arial" w:cs="Arial"/>
          <w:lang w:val="de-DE"/>
        </w:rPr>
        <w:t>Team: Johann Voitglander, Roman Marin, Eric Fitzgerald, Ben Jansen, Charlie Paull, Roberto Gwiazda, Aaron Micallef</w:t>
      </w:r>
    </w:p>
    <w:p w:rsidR="00432990" w:rsidRPr="00432990" w:rsidRDefault="00432990" w:rsidP="00432990">
      <w:pPr>
        <w:spacing w:after="0" w:line="240" w:lineRule="auto"/>
        <w:rPr>
          <w:rFonts w:ascii="Arial" w:hAnsi="Arial" w:cs="Arial"/>
          <w:lang w:val="de-DE"/>
        </w:rPr>
      </w:pPr>
    </w:p>
    <w:p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  <w:r w:rsidRPr="00432990">
        <w:rPr>
          <w:rFonts w:ascii="Arial" w:hAnsi="Arial" w:cs="Arial"/>
          <w:lang w:val="en-US"/>
        </w:rPr>
        <w:t>Data loggers:</w:t>
      </w:r>
    </w:p>
    <w:p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</w:p>
    <w:p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  <w:r w:rsidRPr="00432990">
        <w:rPr>
          <w:rFonts w:ascii="Arial" w:hAnsi="Arial" w:cs="Arial"/>
          <w:lang w:val="en-US"/>
        </w:rPr>
        <w:t>10 kHz</w:t>
      </w:r>
    </w:p>
    <w:p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  <w:r w:rsidRPr="00432990">
        <w:rPr>
          <w:rFonts w:ascii="Arial" w:hAnsi="Arial" w:cs="Arial"/>
          <w:lang w:val="en-US"/>
        </w:rPr>
        <w:t>TX1: 159 (new battery)</w:t>
      </w:r>
    </w:p>
    <w:p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  <w:r w:rsidRPr="00432990">
        <w:rPr>
          <w:rFonts w:ascii="Arial" w:hAnsi="Arial" w:cs="Arial"/>
          <w:lang w:val="en-US"/>
        </w:rPr>
        <w:t>TX2: 160 (new battery)</w:t>
      </w:r>
    </w:p>
    <w:p w:rsid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  <w:r w:rsidRPr="00432990">
        <w:rPr>
          <w:rFonts w:ascii="Arial" w:hAnsi="Arial" w:cs="Arial"/>
          <w:lang w:val="en-US"/>
        </w:rPr>
        <w:t>Boat: 162</w:t>
      </w:r>
    </w:p>
    <w:p w:rsid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320"/>
      </w:tblGrid>
      <w:tr w:rsidR="00432990" w:rsidTr="00432990">
        <w:tc>
          <w:tcPr>
            <w:tcW w:w="1555" w:type="dxa"/>
          </w:tcPr>
          <w:p w:rsidR="00432990" w:rsidRPr="00432990" w:rsidRDefault="00432990" w:rsidP="00432990">
            <w:pPr>
              <w:rPr>
                <w:rFonts w:ascii="Arial" w:hAnsi="Arial" w:cs="Arial"/>
                <w:b/>
                <w:lang w:val="en-US"/>
              </w:rPr>
            </w:pPr>
            <w:r w:rsidRPr="00432990">
              <w:rPr>
                <w:rFonts w:ascii="Arial" w:hAnsi="Arial" w:cs="Arial"/>
                <w:b/>
                <w:lang w:val="en-US"/>
              </w:rPr>
              <w:t>Time (local)</w:t>
            </w:r>
          </w:p>
        </w:tc>
        <w:tc>
          <w:tcPr>
            <w:tcW w:w="7320" w:type="dxa"/>
          </w:tcPr>
          <w:p w:rsidR="00432990" w:rsidRPr="00432990" w:rsidRDefault="00432990" w:rsidP="00432990">
            <w:pPr>
              <w:rPr>
                <w:rFonts w:ascii="Arial" w:hAnsi="Arial" w:cs="Arial"/>
                <w:b/>
                <w:lang w:val="en-US"/>
              </w:rPr>
            </w:pPr>
            <w:r w:rsidRPr="00432990">
              <w:rPr>
                <w:rFonts w:ascii="Arial" w:hAnsi="Arial" w:cs="Arial"/>
                <w:b/>
                <w:lang w:val="en-US"/>
              </w:rPr>
              <w:t>Activity</w:t>
            </w:r>
          </w:p>
        </w:tc>
      </w:tr>
      <w:tr w:rsidR="00432990" w:rsidTr="00432990">
        <w:tc>
          <w:tcPr>
            <w:tcW w:w="1555" w:type="dxa"/>
          </w:tcPr>
          <w:p w:rsidR="00432990" w:rsidRDefault="00432990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9.12</w:t>
            </w:r>
            <w:r w:rsidR="002567BB">
              <w:rPr>
                <w:rFonts w:ascii="Arial" w:hAnsi="Arial" w:cs="Arial"/>
                <w:lang w:val="en-US"/>
              </w:rPr>
              <w:t xml:space="preserve"> a.m.</w:t>
            </w:r>
          </w:p>
        </w:tc>
        <w:tc>
          <w:tcPr>
            <w:tcW w:w="7320" w:type="dxa"/>
          </w:tcPr>
          <w:p w:rsidR="00432990" w:rsidRDefault="00432990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Start deployment, 1.5 </w:t>
            </w:r>
            <w:proofErr w:type="spellStart"/>
            <w:r>
              <w:rPr>
                <w:rFonts w:ascii="Arial" w:hAnsi="Arial" w:cs="Arial"/>
                <w:lang w:val="en-US"/>
              </w:rPr>
              <w:t>kn</w:t>
            </w:r>
            <w:proofErr w:type="spellEnd"/>
          </w:p>
        </w:tc>
      </w:tr>
      <w:tr w:rsidR="00432990" w:rsidTr="00432990">
        <w:tc>
          <w:tcPr>
            <w:tcW w:w="1555" w:type="dxa"/>
          </w:tcPr>
          <w:p w:rsidR="00432990" w:rsidRDefault="00432990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9.14</w:t>
            </w:r>
          </w:p>
        </w:tc>
        <w:tc>
          <w:tcPr>
            <w:tcW w:w="7320" w:type="dxa"/>
          </w:tcPr>
          <w:p w:rsidR="00432990" w:rsidRDefault="00432990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Tail buoy in water</w:t>
            </w:r>
          </w:p>
        </w:tc>
      </w:tr>
      <w:tr w:rsidR="00432990" w:rsidTr="00432990">
        <w:tc>
          <w:tcPr>
            <w:tcW w:w="1555" w:type="dxa"/>
          </w:tcPr>
          <w:p w:rsidR="00432990" w:rsidRDefault="00432990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9.16</w:t>
            </w:r>
          </w:p>
        </w:tc>
        <w:tc>
          <w:tcPr>
            <w:tcW w:w="7320" w:type="dxa"/>
          </w:tcPr>
          <w:p w:rsidR="00432990" w:rsidRDefault="00432990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Stopped deployment to attach first data logger</w:t>
            </w:r>
          </w:p>
        </w:tc>
      </w:tr>
      <w:tr w:rsidR="00432990" w:rsidTr="00432990">
        <w:tc>
          <w:tcPr>
            <w:tcW w:w="1555" w:type="dxa"/>
          </w:tcPr>
          <w:p w:rsidR="00432990" w:rsidRDefault="00432990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9.38</w:t>
            </w:r>
          </w:p>
        </w:tc>
        <w:tc>
          <w:tcPr>
            <w:tcW w:w="7320" w:type="dxa"/>
          </w:tcPr>
          <w:p w:rsidR="00432990" w:rsidRDefault="00432990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Second buoy in water</w:t>
            </w:r>
          </w:p>
        </w:tc>
      </w:tr>
      <w:tr w:rsidR="00432990" w:rsidTr="00432990">
        <w:tc>
          <w:tcPr>
            <w:tcW w:w="1555" w:type="dxa"/>
          </w:tcPr>
          <w:p w:rsidR="00432990" w:rsidRDefault="00432990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9.39</w:t>
            </w:r>
          </w:p>
        </w:tc>
        <w:tc>
          <w:tcPr>
            <w:tcW w:w="7320" w:type="dxa"/>
          </w:tcPr>
          <w:p w:rsidR="00432990" w:rsidRDefault="00432990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First data logger in water</w:t>
            </w:r>
          </w:p>
        </w:tc>
      </w:tr>
      <w:tr w:rsidR="00432990" w:rsidTr="00432990">
        <w:tc>
          <w:tcPr>
            <w:tcW w:w="1555" w:type="dxa"/>
          </w:tcPr>
          <w:p w:rsidR="00432990" w:rsidRDefault="00432990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9.47</w:t>
            </w:r>
          </w:p>
        </w:tc>
        <w:tc>
          <w:tcPr>
            <w:tcW w:w="7320" w:type="dxa"/>
          </w:tcPr>
          <w:p w:rsidR="00432990" w:rsidRDefault="00432990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Data logger back on board due to issues with lines</w:t>
            </w:r>
          </w:p>
        </w:tc>
      </w:tr>
      <w:tr w:rsidR="00432990" w:rsidTr="00432990">
        <w:tc>
          <w:tcPr>
            <w:tcW w:w="1555" w:type="dxa"/>
          </w:tcPr>
          <w:p w:rsidR="00432990" w:rsidRDefault="00432990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9.49</w:t>
            </w:r>
          </w:p>
        </w:tc>
        <w:tc>
          <w:tcPr>
            <w:tcW w:w="7320" w:type="dxa"/>
          </w:tcPr>
          <w:p w:rsidR="00432990" w:rsidRDefault="00432990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Data logger back in water</w:t>
            </w:r>
          </w:p>
        </w:tc>
      </w:tr>
      <w:tr w:rsidR="00432990" w:rsidTr="00432990">
        <w:tc>
          <w:tcPr>
            <w:tcW w:w="1555" w:type="dxa"/>
          </w:tcPr>
          <w:p w:rsidR="00432990" w:rsidRDefault="00432990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9.55</w:t>
            </w:r>
          </w:p>
        </w:tc>
        <w:tc>
          <w:tcPr>
            <w:tcW w:w="7320" w:type="dxa"/>
          </w:tcPr>
          <w:p w:rsidR="00432990" w:rsidRDefault="00432990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Data logger recovered again</w:t>
            </w:r>
          </w:p>
        </w:tc>
      </w:tr>
      <w:tr w:rsidR="00432990" w:rsidTr="00432990">
        <w:tc>
          <w:tcPr>
            <w:tcW w:w="1555" w:type="dxa"/>
          </w:tcPr>
          <w:p w:rsidR="00432990" w:rsidRDefault="003C1B26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10.01</w:t>
            </w:r>
          </w:p>
        </w:tc>
        <w:tc>
          <w:tcPr>
            <w:tcW w:w="7320" w:type="dxa"/>
          </w:tcPr>
          <w:p w:rsidR="00432990" w:rsidRDefault="003C1B26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Data logger in water</w:t>
            </w:r>
          </w:p>
        </w:tc>
      </w:tr>
      <w:tr w:rsidR="00432990" w:rsidTr="00432990">
        <w:tc>
          <w:tcPr>
            <w:tcW w:w="1555" w:type="dxa"/>
          </w:tcPr>
          <w:p w:rsidR="00432990" w:rsidRDefault="003C1B26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10.26</w:t>
            </w:r>
          </w:p>
        </w:tc>
        <w:tc>
          <w:tcPr>
            <w:tcW w:w="7320" w:type="dxa"/>
          </w:tcPr>
          <w:p w:rsidR="00432990" w:rsidRDefault="003C1B26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Second data logger in water, buoy in water</w:t>
            </w:r>
          </w:p>
        </w:tc>
      </w:tr>
      <w:tr w:rsidR="003C1B26" w:rsidTr="00432990">
        <w:tc>
          <w:tcPr>
            <w:tcW w:w="1555" w:type="dxa"/>
          </w:tcPr>
          <w:p w:rsidR="003C1B26" w:rsidRDefault="003C1B26" w:rsidP="003C1B2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10.40</w:t>
            </w:r>
          </w:p>
        </w:tc>
        <w:tc>
          <w:tcPr>
            <w:tcW w:w="7320" w:type="dxa"/>
          </w:tcPr>
          <w:p w:rsidR="003C1B26" w:rsidRDefault="003C1B26" w:rsidP="003C1B2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Captain following 15 m isobath</w:t>
            </w:r>
          </w:p>
        </w:tc>
      </w:tr>
      <w:tr w:rsidR="00432990" w:rsidTr="00432990">
        <w:tc>
          <w:tcPr>
            <w:tcW w:w="1555" w:type="dxa"/>
          </w:tcPr>
          <w:p w:rsidR="00432990" w:rsidRDefault="003C1B26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10.42</w:t>
            </w:r>
          </w:p>
        </w:tc>
        <w:tc>
          <w:tcPr>
            <w:tcW w:w="7320" w:type="dxa"/>
          </w:tcPr>
          <w:p w:rsidR="00432990" w:rsidRDefault="003C1B26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Switch from blue to black winch</w:t>
            </w:r>
          </w:p>
        </w:tc>
      </w:tr>
      <w:tr w:rsidR="00432990" w:rsidTr="00432990">
        <w:tc>
          <w:tcPr>
            <w:tcW w:w="1555" w:type="dxa"/>
          </w:tcPr>
          <w:p w:rsidR="00432990" w:rsidRDefault="003C1B26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10.45</w:t>
            </w:r>
          </w:p>
        </w:tc>
        <w:tc>
          <w:tcPr>
            <w:tcW w:w="7320" w:type="dxa"/>
          </w:tcPr>
          <w:p w:rsidR="00432990" w:rsidRDefault="003C1B26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First metal sphere attached</w:t>
            </w:r>
          </w:p>
        </w:tc>
      </w:tr>
      <w:tr w:rsidR="00432990" w:rsidTr="00432990">
        <w:tc>
          <w:tcPr>
            <w:tcW w:w="1555" w:type="dxa"/>
          </w:tcPr>
          <w:p w:rsidR="00432990" w:rsidRDefault="003C1B26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10.50</w:t>
            </w:r>
          </w:p>
        </w:tc>
        <w:tc>
          <w:tcPr>
            <w:tcW w:w="7320" w:type="dxa"/>
          </w:tcPr>
          <w:p w:rsidR="00432990" w:rsidRDefault="003C1B26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First metal sphere in water, buoy in water</w:t>
            </w:r>
          </w:p>
        </w:tc>
      </w:tr>
      <w:tr w:rsidR="00432990" w:rsidTr="00432990">
        <w:tc>
          <w:tcPr>
            <w:tcW w:w="1555" w:type="dxa"/>
          </w:tcPr>
          <w:p w:rsidR="00432990" w:rsidRDefault="00432990" w:rsidP="0043299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320" w:type="dxa"/>
          </w:tcPr>
          <w:p w:rsidR="00432990" w:rsidRDefault="003C1B26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TSUNAMI WARNING</w:t>
            </w:r>
          </w:p>
        </w:tc>
      </w:tr>
      <w:tr w:rsidR="00432990" w:rsidTr="00432990">
        <w:tc>
          <w:tcPr>
            <w:tcW w:w="1555" w:type="dxa"/>
          </w:tcPr>
          <w:p w:rsidR="00432990" w:rsidRDefault="003C1B26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11.04</w:t>
            </w:r>
          </w:p>
        </w:tc>
        <w:tc>
          <w:tcPr>
            <w:tcW w:w="7320" w:type="dxa"/>
          </w:tcPr>
          <w:p w:rsidR="00432990" w:rsidRDefault="003C1B26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Second metal sphere attached</w:t>
            </w:r>
          </w:p>
        </w:tc>
      </w:tr>
      <w:tr w:rsidR="00432990" w:rsidTr="00432990">
        <w:tc>
          <w:tcPr>
            <w:tcW w:w="1555" w:type="dxa"/>
          </w:tcPr>
          <w:p w:rsidR="00432990" w:rsidRDefault="003C1B26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11.05</w:t>
            </w:r>
          </w:p>
        </w:tc>
        <w:tc>
          <w:tcPr>
            <w:tcW w:w="7320" w:type="dxa"/>
          </w:tcPr>
          <w:p w:rsidR="00432990" w:rsidRDefault="003C1B26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Second metal sphere in water</w:t>
            </w:r>
          </w:p>
        </w:tc>
      </w:tr>
      <w:tr w:rsidR="00432990" w:rsidTr="00432990">
        <w:tc>
          <w:tcPr>
            <w:tcW w:w="1555" w:type="dxa"/>
          </w:tcPr>
          <w:p w:rsidR="00432990" w:rsidRDefault="003C1B26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11.14</w:t>
            </w:r>
          </w:p>
        </w:tc>
        <w:tc>
          <w:tcPr>
            <w:tcW w:w="7320" w:type="dxa"/>
          </w:tcPr>
          <w:p w:rsidR="00432990" w:rsidRDefault="003C1B26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Payout completed (0.5 nm from starting point)</w:t>
            </w:r>
          </w:p>
        </w:tc>
      </w:tr>
      <w:tr w:rsidR="00432990" w:rsidTr="00432990">
        <w:tc>
          <w:tcPr>
            <w:tcW w:w="1555" w:type="dxa"/>
          </w:tcPr>
          <w:p w:rsidR="00432990" w:rsidRPr="003C1B26" w:rsidRDefault="003C1B26" w:rsidP="0043299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C1B26">
              <w:rPr>
                <w:rFonts w:ascii="Arial" w:hAnsi="Arial" w:cs="Arial"/>
                <w:b/>
                <w:lang w:val="en-US"/>
              </w:rPr>
              <w:t>11.16</w:t>
            </w:r>
          </w:p>
        </w:tc>
        <w:tc>
          <w:tcPr>
            <w:tcW w:w="7320" w:type="dxa"/>
          </w:tcPr>
          <w:p w:rsidR="00432990" w:rsidRPr="003C1B26" w:rsidRDefault="003C1B26" w:rsidP="00432990">
            <w:pPr>
              <w:rPr>
                <w:rFonts w:ascii="Arial" w:hAnsi="Arial" w:cs="Arial"/>
                <w:b/>
                <w:lang w:val="en-US"/>
              </w:rPr>
            </w:pPr>
            <w:r w:rsidRPr="003C1B26">
              <w:rPr>
                <w:rFonts w:ascii="Arial" w:hAnsi="Arial" w:cs="Arial"/>
                <w:b/>
                <w:lang w:val="en-US"/>
              </w:rPr>
              <w:t>Start survey at 36°53.428 N, 121</w:t>
            </w:r>
            <w:r w:rsidRPr="003C1B26">
              <w:rPr>
                <w:rFonts w:ascii="Arial" w:hAnsi="Arial" w:cs="Arial"/>
                <w:b/>
                <w:lang w:val="en-US"/>
              </w:rPr>
              <w:t>°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50.785 W, 1.7 </w:t>
            </w:r>
            <w:proofErr w:type="spellStart"/>
            <w:r w:rsidRPr="003C1B26">
              <w:rPr>
                <w:rFonts w:ascii="Arial" w:hAnsi="Arial" w:cs="Arial"/>
                <w:b/>
                <w:lang w:val="en-US"/>
              </w:rPr>
              <w:t>kn</w:t>
            </w:r>
            <w:proofErr w:type="spellEnd"/>
            <w:r w:rsidRPr="003C1B26"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</w:tr>
      <w:tr w:rsidR="00432990" w:rsidTr="00432990">
        <w:tc>
          <w:tcPr>
            <w:tcW w:w="1555" w:type="dxa"/>
          </w:tcPr>
          <w:p w:rsidR="00432990" w:rsidRDefault="003C1B26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3.15</w:t>
            </w:r>
            <w:r w:rsidR="002567BB">
              <w:rPr>
                <w:rFonts w:ascii="Arial" w:hAnsi="Arial" w:cs="Arial"/>
                <w:lang w:val="en-US"/>
              </w:rPr>
              <w:t xml:space="preserve"> p.m.</w:t>
            </w:r>
          </w:p>
        </w:tc>
        <w:tc>
          <w:tcPr>
            <w:tcW w:w="7320" w:type="dxa"/>
          </w:tcPr>
          <w:p w:rsidR="00432990" w:rsidRDefault="003C1B26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Started  slight turn to avoid a buoy. Blue cube at 40</w:t>
            </w:r>
            <w:r>
              <w:rPr>
                <w:rFonts w:ascii="Arial" w:hAnsi="Arial" w:cs="Arial"/>
                <w:lang w:val="en-US"/>
              </w:rPr>
              <w:t>°</w:t>
            </w:r>
            <w:r>
              <w:rPr>
                <w:rFonts w:ascii="Arial" w:hAnsi="Arial" w:cs="Arial"/>
                <w:lang w:val="en-US"/>
              </w:rPr>
              <w:t>C</w:t>
            </w:r>
          </w:p>
        </w:tc>
      </w:tr>
      <w:tr w:rsidR="00432990" w:rsidTr="00432990">
        <w:tc>
          <w:tcPr>
            <w:tcW w:w="1555" w:type="dxa"/>
          </w:tcPr>
          <w:p w:rsidR="00432990" w:rsidRPr="003C1B26" w:rsidRDefault="003C1B26" w:rsidP="0043299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C1B26">
              <w:rPr>
                <w:rFonts w:ascii="Arial" w:hAnsi="Arial" w:cs="Arial"/>
                <w:b/>
                <w:lang w:val="en-US"/>
              </w:rPr>
              <w:t>3.45</w:t>
            </w:r>
          </w:p>
        </w:tc>
        <w:tc>
          <w:tcPr>
            <w:tcW w:w="7320" w:type="dxa"/>
          </w:tcPr>
          <w:p w:rsidR="00432990" w:rsidRPr="003C1B26" w:rsidRDefault="003C1B26" w:rsidP="00432990">
            <w:pPr>
              <w:rPr>
                <w:rFonts w:ascii="Arial" w:hAnsi="Arial" w:cs="Arial"/>
                <w:b/>
                <w:lang w:val="en-US"/>
              </w:rPr>
            </w:pPr>
            <w:r w:rsidRPr="003C1B26">
              <w:rPr>
                <w:rFonts w:ascii="Arial" w:hAnsi="Arial" w:cs="Arial"/>
                <w:b/>
                <w:lang w:val="en-US"/>
              </w:rPr>
              <w:t xml:space="preserve">End survey </w:t>
            </w:r>
            <w:r w:rsidRPr="003C1B26">
              <w:rPr>
                <w:rFonts w:ascii="Arial" w:hAnsi="Arial" w:cs="Arial"/>
                <w:b/>
                <w:lang w:val="en-US"/>
              </w:rPr>
              <w:t>at 36°5</w:t>
            </w:r>
            <w:r w:rsidRPr="003C1B26">
              <w:rPr>
                <w:rFonts w:ascii="Arial" w:hAnsi="Arial" w:cs="Arial"/>
                <w:b/>
                <w:lang w:val="en-US"/>
              </w:rPr>
              <w:t>7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 w:rsidRPr="003C1B26">
              <w:rPr>
                <w:rFonts w:ascii="Arial" w:hAnsi="Arial" w:cs="Arial"/>
                <w:b/>
                <w:lang w:val="en-US"/>
              </w:rPr>
              <w:t>306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N, 121°5</w:t>
            </w:r>
            <w:r w:rsidRPr="003C1B26">
              <w:rPr>
                <w:rFonts w:ascii="Arial" w:hAnsi="Arial" w:cs="Arial"/>
                <w:b/>
                <w:lang w:val="en-US"/>
              </w:rPr>
              <w:t>6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868 </w:t>
            </w:r>
            <w:r w:rsidRPr="003C1B26">
              <w:rPr>
                <w:rFonts w:ascii="Arial" w:hAnsi="Arial" w:cs="Arial"/>
                <w:b/>
                <w:lang w:val="en-US"/>
              </w:rPr>
              <w:t>W</w:t>
            </w:r>
          </w:p>
        </w:tc>
      </w:tr>
      <w:tr w:rsidR="00432990" w:rsidTr="00432990">
        <w:tc>
          <w:tcPr>
            <w:tcW w:w="1555" w:type="dxa"/>
          </w:tcPr>
          <w:p w:rsidR="00432990" w:rsidRDefault="003C1B26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3.54</w:t>
            </w:r>
          </w:p>
        </w:tc>
        <w:tc>
          <w:tcPr>
            <w:tcW w:w="7320" w:type="dxa"/>
          </w:tcPr>
          <w:p w:rsidR="00432990" w:rsidRDefault="003C1B26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Black cable (connected to transmitter) wrapped around black winch</w:t>
            </w:r>
          </w:p>
        </w:tc>
      </w:tr>
      <w:tr w:rsidR="00432990" w:rsidTr="00432990">
        <w:tc>
          <w:tcPr>
            <w:tcW w:w="1555" w:type="dxa"/>
          </w:tcPr>
          <w:p w:rsidR="00432990" w:rsidRDefault="003C1B26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3.57</w:t>
            </w:r>
          </w:p>
        </w:tc>
        <w:tc>
          <w:tcPr>
            <w:tcW w:w="7320" w:type="dxa"/>
          </w:tcPr>
          <w:p w:rsidR="00432990" w:rsidRDefault="003C1B26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Started recovery of thick black cable</w:t>
            </w:r>
          </w:p>
        </w:tc>
      </w:tr>
      <w:tr w:rsidR="00432990" w:rsidTr="00432990">
        <w:tc>
          <w:tcPr>
            <w:tcW w:w="1555" w:type="dxa"/>
          </w:tcPr>
          <w:p w:rsidR="00432990" w:rsidRDefault="003C1B26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4.01</w:t>
            </w:r>
          </w:p>
        </w:tc>
        <w:tc>
          <w:tcPr>
            <w:tcW w:w="7320" w:type="dxa"/>
          </w:tcPr>
          <w:p w:rsidR="00432990" w:rsidRDefault="003C1B26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First sphere draining</w:t>
            </w:r>
          </w:p>
        </w:tc>
      </w:tr>
      <w:tr w:rsidR="003C1B26" w:rsidTr="00432990">
        <w:tc>
          <w:tcPr>
            <w:tcW w:w="1555" w:type="dxa"/>
          </w:tcPr>
          <w:p w:rsidR="003C1B26" w:rsidRDefault="003C1B26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4.03</w:t>
            </w:r>
          </w:p>
        </w:tc>
        <w:tc>
          <w:tcPr>
            <w:tcW w:w="7320" w:type="dxa"/>
          </w:tcPr>
          <w:p w:rsidR="003C1B26" w:rsidRDefault="002567BB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First sphere on deck</w:t>
            </w:r>
          </w:p>
        </w:tc>
      </w:tr>
      <w:tr w:rsidR="003C1B26" w:rsidTr="00432990">
        <w:tc>
          <w:tcPr>
            <w:tcW w:w="1555" w:type="dxa"/>
          </w:tcPr>
          <w:p w:rsidR="003C1B26" w:rsidRDefault="002567BB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4.10</w:t>
            </w:r>
          </w:p>
        </w:tc>
        <w:tc>
          <w:tcPr>
            <w:tcW w:w="7320" w:type="dxa"/>
          </w:tcPr>
          <w:p w:rsidR="003C1B26" w:rsidRDefault="002567BB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Recovery at 0.5-0.8 </w:t>
            </w:r>
            <w:proofErr w:type="spellStart"/>
            <w:r>
              <w:rPr>
                <w:rFonts w:ascii="Arial" w:hAnsi="Arial" w:cs="Arial"/>
                <w:lang w:val="en-US"/>
              </w:rPr>
              <w:t>kn</w:t>
            </w:r>
            <w:proofErr w:type="spellEnd"/>
          </w:p>
        </w:tc>
      </w:tr>
      <w:tr w:rsidR="003C1B26" w:rsidTr="00432990">
        <w:tc>
          <w:tcPr>
            <w:tcW w:w="1555" w:type="dxa"/>
          </w:tcPr>
          <w:p w:rsidR="003C1B26" w:rsidRDefault="002567BB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4.16</w:t>
            </w:r>
          </w:p>
        </w:tc>
        <w:tc>
          <w:tcPr>
            <w:tcW w:w="7320" w:type="dxa"/>
          </w:tcPr>
          <w:p w:rsidR="003C1B26" w:rsidRDefault="002567BB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Second sphere draining</w:t>
            </w:r>
          </w:p>
        </w:tc>
      </w:tr>
      <w:tr w:rsidR="003C1B26" w:rsidTr="00432990">
        <w:tc>
          <w:tcPr>
            <w:tcW w:w="1555" w:type="dxa"/>
          </w:tcPr>
          <w:p w:rsidR="003C1B26" w:rsidRDefault="002567BB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4.19</w:t>
            </w:r>
          </w:p>
        </w:tc>
        <w:tc>
          <w:tcPr>
            <w:tcW w:w="7320" w:type="dxa"/>
          </w:tcPr>
          <w:p w:rsidR="003C1B26" w:rsidRDefault="002567BB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Second sphere on deck</w:t>
            </w:r>
          </w:p>
        </w:tc>
      </w:tr>
      <w:tr w:rsidR="003C1B26" w:rsidTr="00432990">
        <w:tc>
          <w:tcPr>
            <w:tcW w:w="1555" w:type="dxa"/>
          </w:tcPr>
          <w:p w:rsidR="003C1B26" w:rsidRDefault="002567BB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4.24</w:t>
            </w:r>
          </w:p>
        </w:tc>
        <w:tc>
          <w:tcPr>
            <w:tcW w:w="7320" w:type="dxa"/>
          </w:tcPr>
          <w:p w:rsidR="003C1B26" w:rsidRDefault="002567BB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Switch from black to blue winch</w:t>
            </w:r>
          </w:p>
        </w:tc>
      </w:tr>
      <w:tr w:rsidR="003C1B26" w:rsidTr="00432990">
        <w:tc>
          <w:tcPr>
            <w:tcW w:w="1555" w:type="dxa"/>
          </w:tcPr>
          <w:p w:rsidR="003C1B26" w:rsidRDefault="002567BB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4.40</w:t>
            </w:r>
          </w:p>
        </w:tc>
        <w:tc>
          <w:tcPr>
            <w:tcW w:w="7320" w:type="dxa"/>
          </w:tcPr>
          <w:p w:rsidR="003C1B26" w:rsidRDefault="002567BB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First data logger on deck</w:t>
            </w:r>
          </w:p>
        </w:tc>
      </w:tr>
      <w:tr w:rsidR="003C1B26" w:rsidTr="00432990">
        <w:tc>
          <w:tcPr>
            <w:tcW w:w="1555" w:type="dxa"/>
          </w:tcPr>
          <w:p w:rsidR="003C1B26" w:rsidRDefault="002567BB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4.47</w:t>
            </w:r>
          </w:p>
        </w:tc>
        <w:tc>
          <w:tcPr>
            <w:tcW w:w="7320" w:type="dxa"/>
          </w:tcPr>
          <w:p w:rsidR="003C1B26" w:rsidRDefault="002567BB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Second buoy of first data logger on deck</w:t>
            </w:r>
          </w:p>
        </w:tc>
      </w:tr>
      <w:tr w:rsidR="003C1B26" w:rsidTr="00432990">
        <w:tc>
          <w:tcPr>
            <w:tcW w:w="1555" w:type="dxa"/>
          </w:tcPr>
          <w:p w:rsidR="003C1B26" w:rsidRDefault="002567BB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5.04</w:t>
            </w:r>
          </w:p>
        </w:tc>
        <w:tc>
          <w:tcPr>
            <w:tcW w:w="7320" w:type="dxa"/>
          </w:tcPr>
          <w:p w:rsidR="003C1B26" w:rsidRDefault="002567BB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Second data logger on deck</w:t>
            </w:r>
          </w:p>
        </w:tc>
      </w:tr>
      <w:tr w:rsidR="003C1B26" w:rsidTr="00432990">
        <w:tc>
          <w:tcPr>
            <w:tcW w:w="1555" w:type="dxa"/>
          </w:tcPr>
          <w:p w:rsidR="003C1B26" w:rsidRDefault="002567BB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5.09</w:t>
            </w:r>
          </w:p>
        </w:tc>
        <w:tc>
          <w:tcPr>
            <w:tcW w:w="7320" w:type="dxa"/>
          </w:tcPr>
          <w:p w:rsidR="003C1B26" w:rsidRDefault="002567BB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Second buoy of second data logger on deck</w:t>
            </w:r>
          </w:p>
        </w:tc>
      </w:tr>
      <w:tr w:rsidR="003C1B26" w:rsidTr="00432990">
        <w:tc>
          <w:tcPr>
            <w:tcW w:w="1555" w:type="dxa"/>
          </w:tcPr>
          <w:p w:rsidR="003C1B26" w:rsidRDefault="002567BB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5.14</w:t>
            </w:r>
          </w:p>
        </w:tc>
        <w:tc>
          <w:tcPr>
            <w:tcW w:w="7320" w:type="dxa"/>
          </w:tcPr>
          <w:p w:rsidR="003C1B26" w:rsidRDefault="002567BB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Tail buoy on deck, recovery complete</w:t>
            </w:r>
          </w:p>
        </w:tc>
      </w:tr>
    </w:tbl>
    <w:p w:rsid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</w:p>
    <w:p w:rsidR="00BF47F4" w:rsidRPr="00432990" w:rsidRDefault="00BF47F4" w:rsidP="00432990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Suggestions: add radar reflectors, increase depth of data loggers</w:t>
      </w:r>
      <w:bookmarkStart w:id="0" w:name="_GoBack"/>
      <w:bookmarkEnd w:id="0"/>
    </w:p>
    <w:sectPr w:rsidR="00BF47F4" w:rsidRPr="00432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990"/>
    <w:rsid w:val="002567BB"/>
    <w:rsid w:val="003C1B26"/>
    <w:rsid w:val="00432990"/>
    <w:rsid w:val="00BF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C6B89"/>
  <w15:chartTrackingRefBased/>
  <w15:docId w15:val="{932869A6-4247-4AF5-9744-08E5E2C2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2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2024-12-06T23:54:00Z</dcterms:created>
  <dcterms:modified xsi:type="dcterms:W3CDTF">2024-12-07T00:07:00Z</dcterms:modified>
</cp:coreProperties>
</file>