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3263" w14:textId="77777777" w:rsidR="00D54DF6" w:rsidRDefault="00D54DF6">
      <w:pPr>
        <w:rPr>
          <w:rFonts w:hint="eastAsia"/>
        </w:rPr>
      </w:pPr>
    </w:p>
    <w:p w14:paraId="6D27EB56" w14:textId="71CF5749" w:rsidR="00D54DF6" w:rsidRDefault="00516F1C" w:rsidP="00BC75F2">
      <w:pPr>
        <w:pStyle w:val="Heading2"/>
        <w:numPr>
          <w:ilvl w:val="0"/>
          <w:numId w:val="0"/>
        </w:numPr>
        <w:ind w:left="1001"/>
      </w:pPr>
      <w:bookmarkStart w:id="0" w:name="_heading=h.3j2qqm3" w:colFirst="0" w:colLast="0"/>
      <w:bookmarkEnd w:id="0"/>
      <w:r>
        <w:t>Monthly</w:t>
      </w:r>
      <w:r w:rsidR="00BF7DA5">
        <w:t xml:space="preserve"> Transactions &amp; Balance</w:t>
      </w:r>
      <w:r>
        <w:t xml:space="preserve"> </w:t>
      </w:r>
      <w:r w:rsidR="006D7E82">
        <w:t>Report</w:t>
      </w:r>
    </w:p>
    <w:p w14:paraId="3A54783E" w14:textId="77777777" w:rsidR="004A756F" w:rsidRPr="004A756F" w:rsidRDefault="004A756F" w:rsidP="004A756F">
      <w:pPr>
        <w:rPr>
          <w:rFonts w:hint="eastAsia"/>
        </w:rPr>
      </w:pPr>
    </w:p>
    <w:p w14:paraId="12808FBA" w14:textId="3D515183" w:rsidR="00630CA6" w:rsidRDefault="00BF7DA5" w:rsidP="005971F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hint="eastAsia"/>
        </w:rPr>
      </w:pPr>
      <w:r w:rsidRPr="00F13083">
        <w:rPr>
          <w:rFonts w:eastAsia="Corporate S"/>
          <w:color w:val="000000"/>
        </w:rPr>
        <w:t xml:space="preserve">Navigate to cashflows </w:t>
      </w:r>
      <w:r w:rsidR="00F13083" w:rsidRPr="00F13083">
        <w:rPr>
          <w:rFonts w:eastAsia="Corporate S"/>
          <w:color w:val="000000"/>
        </w:rPr>
        <w:t>b</w:t>
      </w:r>
      <w:r w:rsidR="00F13083">
        <w:rPr>
          <w:rFonts w:eastAsia="Corporate S"/>
          <w:color w:val="000000"/>
        </w:rPr>
        <w:t>y</w:t>
      </w:r>
      <w:r w:rsidR="00F13083" w:rsidRPr="00F13083">
        <w:rPr>
          <w:rFonts w:eastAsia="Corporate S"/>
          <w:color w:val="000000"/>
        </w:rPr>
        <w:t xml:space="preserve"> clicking </w:t>
      </w:r>
      <w:r w:rsidR="00F13083">
        <w:rPr>
          <w:rFonts w:eastAsia="Corporate S"/>
          <w:color w:val="000000"/>
        </w:rPr>
        <w:t>Treasury &gt; Cash Management &gt; Cash Flow</w:t>
      </w:r>
    </w:p>
    <w:p w14:paraId="1E8EDE24" w14:textId="028E54C2" w:rsidR="00630CA6" w:rsidRDefault="00630CA6">
      <w:pPr>
        <w:ind w:firstLine="720"/>
        <w:rPr>
          <w:rFonts w:hint="eastAsia"/>
        </w:rPr>
      </w:pPr>
    </w:p>
    <w:p w14:paraId="38F205D5" w14:textId="0AD37AD6" w:rsidR="00D54DF6" w:rsidRDefault="00630CA6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B9A53C8" wp14:editId="1FA5F339">
            <wp:extent cx="1688757" cy="1286195"/>
            <wp:effectExtent l="0" t="0" r="698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15" cy="130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69851" w14:textId="1CBCB85D" w:rsidR="00D54DF6" w:rsidRPr="007030ED" w:rsidRDefault="00BF7D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hint="eastAsia"/>
        </w:rPr>
      </w:pPr>
      <w:r>
        <w:rPr>
          <w:rFonts w:eastAsia="Corporate S"/>
          <w:color w:val="000000"/>
        </w:rPr>
        <w:t>Ensure the “</w:t>
      </w:r>
      <w:r w:rsidR="00F41483">
        <w:rPr>
          <w:rFonts w:eastAsia="Corporate S"/>
          <w:color w:val="000000"/>
        </w:rPr>
        <w:t xml:space="preserve">Cash Flow </w:t>
      </w:r>
      <w:r>
        <w:rPr>
          <w:rFonts w:eastAsia="Corporate S"/>
          <w:color w:val="000000"/>
        </w:rPr>
        <w:t xml:space="preserve">&amp; Balance” page view is loaded. </w:t>
      </w:r>
    </w:p>
    <w:p w14:paraId="0EF979B1" w14:textId="77777777" w:rsidR="007030ED" w:rsidRDefault="007030ED" w:rsidP="007030ED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hint="eastAsia"/>
        </w:rPr>
      </w:pPr>
    </w:p>
    <w:p w14:paraId="3E9E3065" w14:textId="38B8986F" w:rsidR="00D54DF6" w:rsidRDefault="00BF7DA5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rFonts w:eastAsia="Corporate S"/>
          <w:color w:val="000000"/>
        </w:rPr>
        <w:t>If not, check you User Setting to ensure “Default Page View” is set to “&lt;default system view&gt;”</w:t>
      </w:r>
      <w:r w:rsidR="00DC0BF2">
        <w:rPr>
          <w:rFonts w:eastAsia="Corporate S"/>
          <w:color w:val="000000"/>
        </w:rPr>
        <w:t xml:space="preserve"> by clicking on the user icon on the upper right hand right of the page:   </w:t>
      </w:r>
      <w:r w:rsidR="00DC0BF2">
        <w:rPr>
          <w:noProof/>
        </w:rPr>
        <w:drawing>
          <wp:inline distT="0" distB="0" distL="0" distR="0" wp14:anchorId="6AF5A217" wp14:editId="5798F31C">
            <wp:extent cx="378556" cy="191529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487" cy="22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BF2">
        <w:rPr>
          <w:rFonts w:eastAsia="Corporate S"/>
          <w:color w:val="000000"/>
        </w:rPr>
        <w:t xml:space="preserve">   click on user settings  </w:t>
      </w:r>
      <w:r w:rsidR="00DC0BF2">
        <w:rPr>
          <w:noProof/>
        </w:rPr>
        <w:drawing>
          <wp:inline distT="0" distB="0" distL="0" distR="0" wp14:anchorId="0BF99A4E" wp14:editId="2C53642D">
            <wp:extent cx="777240" cy="234603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6280" cy="27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BF2">
        <w:rPr>
          <w:rFonts w:eastAsia="Corporate S"/>
          <w:color w:val="000000"/>
        </w:rPr>
        <w:t xml:space="preserve">     and ensure that the Default Page View is set to Default View</w:t>
      </w:r>
      <w:r w:rsidR="007030ED">
        <w:rPr>
          <w:rFonts w:eastAsia="Corporate S"/>
          <w:color w:val="000000"/>
        </w:rPr>
        <w:t xml:space="preserve">     </w:t>
      </w:r>
      <w:r w:rsidR="00DC0BF2">
        <w:rPr>
          <w:rFonts w:eastAsia="Corporate S"/>
          <w:color w:val="000000"/>
        </w:rPr>
        <w:t xml:space="preserve"> </w:t>
      </w:r>
      <w:r w:rsidR="00DC0BF2">
        <w:rPr>
          <w:noProof/>
        </w:rPr>
        <w:drawing>
          <wp:inline distT="0" distB="0" distL="0" distR="0" wp14:anchorId="64C5F5A7" wp14:editId="740EF5D1">
            <wp:extent cx="1362235" cy="84643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50760" cy="90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972F" w14:textId="40D1EA79" w:rsidR="00DC0BF2" w:rsidRDefault="00DC0BF2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501CFC4C" w14:textId="0307CF5F" w:rsidR="00DC0BF2" w:rsidRDefault="00DC0BF2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5DAB283B" w14:textId="77777777" w:rsidR="00DC0BF2" w:rsidRDefault="00DC0BF2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5CCD0B0C" w14:textId="1DB3FE8A" w:rsidR="001E361E" w:rsidRDefault="00564379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rFonts w:eastAsia="Corporate S"/>
          <w:color w:val="000000"/>
        </w:rPr>
        <w:t>Set filters to include whatever information you want on your statement, such as</w:t>
      </w:r>
      <w:r w:rsidR="00515C92">
        <w:rPr>
          <w:rFonts w:eastAsia="Corporate S"/>
          <w:color w:val="000000"/>
        </w:rPr>
        <w:t xml:space="preserve"> </w:t>
      </w:r>
      <w:r w:rsidR="0045432A">
        <w:rPr>
          <w:rFonts w:eastAsia="Corporate S"/>
          <w:color w:val="000000"/>
        </w:rPr>
        <w:t>“From” and to “</w:t>
      </w:r>
      <w:r w:rsidR="00515C92">
        <w:rPr>
          <w:rFonts w:eastAsia="Corporate S"/>
          <w:color w:val="000000"/>
        </w:rPr>
        <w:t>Date</w:t>
      </w:r>
      <w:r w:rsidR="0045432A">
        <w:rPr>
          <w:rFonts w:eastAsia="Corporate S"/>
          <w:color w:val="000000"/>
        </w:rPr>
        <w:t>”,</w:t>
      </w:r>
      <w:r>
        <w:rPr>
          <w:rFonts w:eastAsia="Corporate S"/>
          <w:color w:val="000000"/>
        </w:rPr>
        <w:t xml:space="preserve"> </w:t>
      </w:r>
      <w:r w:rsidR="002021FC">
        <w:rPr>
          <w:rFonts w:eastAsia="Corporate S"/>
          <w:color w:val="000000"/>
        </w:rPr>
        <w:t xml:space="preserve">HOP, Account, </w:t>
      </w:r>
      <w:r>
        <w:rPr>
          <w:rFonts w:eastAsia="Corporate S"/>
          <w:color w:val="000000"/>
        </w:rPr>
        <w:t xml:space="preserve">Category, Payment </w:t>
      </w:r>
      <w:r w:rsidR="007420B1">
        <w:rPr>
          <w:rFonts w:eastAsia="Corporate S"/>
          <w:color w:val="000000"/>
        </w:rPr>
        <w:t>Reference</w:t>
      </w:r>
      <w:r>
        <w:rPr>
          <w:rFonts w:eastAsia="Corporate S"/>
          <w:color w:val="000000"/>
        </w:rPr>
        <w:t xml:space="preserve">, </w:t>
      </w:r>
      <w:r w:rsidR="007420B1">
        <w:rPr>
          <w:rFonts w:eastAsia="Corporate S"/>
          <w:color w:val="000000"/>
        </w:rPr>
        <w:t>etc.</w:t>
      </w:r>
    </w:p>
    <w:p w14:paraId="39D5422F" w14:textId="7FFDB364" w:rsidR="00515C92" w:rsidRDefault="00515C92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42D800FC" w14:textId="4430178C" w:rsidR="00515C92" w:rsidRDefault="00DB63F6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noProof/>
        </w:rPr>
        <w:drawing>
          <wp:inline distT="0" distB="0" distL="0" distR="0" wp14:anchorId="04042FB4" wp14:editId="62FC20B9">
            <wp:extent cx="6995160" cy="16452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D6FFA" w14:textId="77777777" w:rsidR="00515C92" w:rsidRDefault="00515C92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6AEA2A22" w14:textId="77777777" w:rsidR="001E361E" w:rsidRPr="001E361E" w:rsidRDefault="001E361E" w:rsidP="001E361E">
      <w:pPr>
        <w:spacing w:line="240" w:lineRule="auto"/>
        <w:ind w:left="352" w:firstLine="368"/>
        <w:textAlignment w:val="baseline"/>
        <w:outlineLvl w:val="1"/>
        <w:rPr>
          <w:rFonts w:eastAsia="Times New Roman" w:cs="Times New Roman"/>
          <w:b/>
          <w:bCs/>
          <w:color w:val="000000"/>
          <w:sz w:val="18"/>
          <w:szCs w:val="18"/>
        </w:rPr>
      </w:pPr>
      <w:r w:rsidRPr="001E361E">
        <w:rPr>
          <w:rFonts w:eastAsia="Times New Roman" w:cs="Times New Roman"/>
          <w:b/>
          <w:bCs/>
          <w:color w:val="000000"/>
          <w:sz w:val="18"/>
          <w:szCs w:val="18"/>
        </w:rPr>
        <w:t>Activating Filters</w:t>
      </w:r>
    </w:p>
    <w:p w14:paraId="345F4AAC" w14:textId="7D545AFF" w:rsidR="001E361E" w:rsidRPr="001E361E" w:rsidRDefault="001E361E" w:rsidP="001E361E">
      <w:pPr>
        <w:pStyle w:val="ListParagraph"/>
        <w:numPr>
          <w:ilvl w:val="1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61E">
        <w:rPr>
          <w:rFonts w:eastAsia="Times New Roman" w:cs="Times New Roman"/>
          <w:color w:val="000000"/>
        </w:rPr>
        <w:t>All data in tm5 appears in tables. Filters control the results displayed in a table. Columns control the type of data displayed in a table.</w:t>
      </w:r>
    </w:p>
    <w:p w14:paraId="46C066C0" w14:textId="77777777" w:rsidR="001E361E" w:rsidRPr="001E361E" w:rsidRDefault="001E361E" w:rsidP="001E361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61E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14:paraId="31636D06" w14:textId="4962AEF4" w:rsidR="001E361E" w:rsidRPr="001E361E" w:rsidRDefault="001E361E" w:rsidP="001E361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9F00E" w14:textId="1CC86E14" w:rsidR="001E361E" w:rsidRDefault="001E361E" w:rsidP="00B9762C">
      <w:pPr>
        <w:spacing w:line="240" w:lineRule="auto"/>
        <w:rPr>
          <w:rFonts w:eastAsia="Corporate S"/>
          <w:color w:val="000000"/>
        </w:rPr>
      </w:pPr>
      <w:r w:rsidRPr="001E361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7E57504" w14:textId="412DB29C" w:rsidR="00564379" w:rsidRDefault="00564379" w:rsidP="00F10A58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55B36BC8" w14:textId="2AB8BADC" w:rsidR="00D54DF6" w:rsidRDefault="00D54DF6" w:rsidP="00F10A58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5F3AB05F" w14:textId="2EB6F324" w:rsidR="00D54DF6" w:rsidRPr="00F5108F" w:rsidRDefault="00B9762C" w:rsidP="00F40440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hint="eastAsia"/>
        </w:rPr>
      </w:pPr>
      <w:bookmarkStart w:id="1" w:name="_Hlk75458439"/>
      <w:r w:rsidRPr="00B9762C">
        <w:rPr>
          <w:rFonts w:eastAsia="Times New Roman" w:cs="Times New Roman"/>
          <w:color w:val="000000"/>
        </w:rPr>
        <w:t>The Filters bar appears above the table.</w:t>
      </w:r>
      <w:r>
        <w:rPr>
          <w:rFonts w:eastAsia="Times New Roman" w:cs="Times New Roman"/>
          <w:color w:val="000000"/>
        </w:rPr>
        <w:t xml:space="preserve"> </w:t>
      </w:r>
      <w:r w:rsidR="00BF7DA5" w:rsidRPr="00B9762C">
        <w:rPr>
          <w:rFonts w:eastAsia="Corporate S"/>
          <w:color w:val="000000"/>
        </w:rPr>
        <w:t xml:space="preserve">Set the “from” and “to” date for your report, </w:t>
      </w:r>
      <w:r w:rsidR="00F41483" w:rsidRPr="00B9762C">
        <w:rPr>
          <w:rFonts w:eastAsia="Corporate S"/>
          <w:color w:val="000000"/>
        </w:rPr>
        <w:t xml:space="preserve">and ensure that HOP# and Account </w:t>
      </w:r>
      <w:r w:rsidR="00501EC7" w:rsidRPr="00B9762C">
        <w:rPr>
          <w:rFonts w:eastAsia="Corporate S"/>
          <w:color w:val="000000"/>
        </w:rPr>
        <w:t xml:space="preserve">filters </w:t>
      </w:r>
      <w:r w:rsidR="00F41483" w:rsidRPr="00B9762C">
        <w:rPr>
          <w:rFonts w:eastAsia="Corporate S"/>
          <w:color w:val="000000"/>
        </w:rPr>
        <w:t>display you</w:t>
      </w:r>
      <w:r w:rsidR="00D3247F" w:rsidRPr="00B9762C">
        <w:rPr>
          <w:rFonts w:eastAsia="Corporate S"/>
          <w:color w:val="000000"/>
        </w:rPr>
        <w:t>r</w:t>
      </w:r>
      <w:r w:rsidR="00F41483" w:rsidRPr="00B9762C">
        <w:rPr>
          <w:rFonts w:eastAsia="Corporate S"/>
          <w:color w:val="000000"/>
        </w:rPr>
        <w:t xml:space="preserve"> CB account number</w:t>
      </w:r>
      <w:r w:rsidR="00DB63F6" w:rsidRPr="00B9762C">
        <w:rPr>
          <w:rFonts w:eastAsia="Corporate S"/>
          <w:color w:val="000000"/>
        </w:rPr>
        <w:t xml:space="preserve"> then refresh the page</w:t>
      </w:r>
    </w:p>
    <w:p w14:paraId="66D935C2" w14:textId="35F03FE6" w:rsidR="00F5108F" w:rsidRDefault="00F5108F" w:rsidP="00F5108F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eastAsia="Corporate S"/>
          <w:color w:val="000000"/>
        </w:rPr>
      </w:pPr>
    </w:p>
    <w:p w14:paraId="5CD02E06" w14:textId="3982835B" w:rsidR="00F5108F" w:rsidRDefault="00F5108F" w:rsidP="00F5108F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eastAsia="Corporate S"/>
          <w:color w:val="000000"/>
        </w:rPr>
      </w:pPr>
    </w:p>
    <w:p w14:paraId="5EF61877" w14:textId="0BE54724" w:rsidR="00F5108F" w:rsidRDefault="00F5108F" w:rsidP="00F5108F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eastAsia="Corporate S"/>
          <w:color w:val="000000"/>
        </w:rPr>
      </w:pPr>
      <w:r>
        <w:rPr>
          <w:noProof/>
        </w:rPr>
        <w:drawing>
          <wp:inline distT="0" distB="0" distL="0" distR="0" wp14:anchorId="75E6F2E9" wp14:editId="3F475825">
            <wp:extent cx="6995160" cy="1392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8DFD" w14:textId="77777777" w:rsidR="00DB63F6" w:rsidRDefault="00DB63F6" w:rsidP="00DB63F6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hint="eastAsia"/>
        </w:rPr>
      </w:pPr>
    </w:p>
    <w:p w14:paraId="698D08BF" w14:textId="77C4A24B" w:rsidR="00D54DF6" w:rsidRDefault="00564379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rFonts w:eastAsia="Corporate 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36898" wp14:editId="5EFC7E38">
                <wp:simplePos x="0" y="0"/>
                <wp:positionH relativeFrom="column">
                  <wp:posOffset>3290570</wp:posOffset>
                </wp:positionH>
                <wp:positionV relativeFrom="paragraph">
                  <wp:posOffset>354177</wp:posOffset>
                </wp:positionV>
                <wp:extent cx="1038758" cy="387706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8" cy="387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142C94" w14:textId="6E52A298" w:rsidR="00564379" w:rsidRDefault="0056437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Refresh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368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9.1pt;margin-top:27.9pt;width:81.8pt;height:3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" fillcolor="white [3201]" stroked="f" strokeweight=".5pt">
                <v:textbox>
                  <w:txbxContent>
                    <w:p w14:paraId="60142C94" w14:textId="6E52A298" w:rsidR="00564379" w:rsidRDefault="00564379">
                      <w:pPr>
                        <w:rPr>
                          <w:rFonts w:hint="eastAsia"/>
                        </w:rPr>
                      </w:pPr>
                      <w:r>
                        <w:t>Refresh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orporate 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037D6" wp14:editId="677D2774">
                <wp:simplePos x="0" y="0"/>
                <wp:positionH relativeFrom="column">
                  <wp:posOffset>2807868</wp:posOffset>
                </wp:positionH>
                <wp:positionV relativeFrom="paragraph">
                  <wp:posOffset>441960</wp:posOffset>
                </wp:positionV>
                <wp:extent cx="409651" cy="182372"/>
                <wp:effectExtent l="0" t="0" r="28575" b="27305"/>
                <wp:wrapNone/>
                <wp:docPr id="3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1823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BB66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" o:spid="_x0000_s1026" type="#_x0000_t66" style="position:absolute;margin-left:221.1pt;margin-top:34.8pt;width:32.25pt;height:14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" adj="4808" fillcolor="#eab90b [3204]" strokecolor="#745b05 [1604]" strokeweight="2pt"/>
            </w:pict>
          </mc:Fallback>
        </mc:AlternateContent>
      </w:r>
      <w:r w:rsidR="00BF7DA5">
        <w:rPr>
          <w:rFonts w:eastAsia="Corporate S"/>
          <w:noProof/>
          <w:color w:val="000000"/>
        </w:rPr>
        <w:drawing>
          <wp:inline distT="0" distB="0" distL="0" distR="0" wp14:anchorId="34FFFEA8" wp14:editId="5BD94813">
            <wp:extent cx="2469206" cy="1581158"/>
            <wp:effectExtent l="12700" t="12700" r="12700" b="12700"/>
            <wp:docPr id="100063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9206" cy="158115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D92FDD3" w14:textId="77777777" w:rsidR="00E31A85" w:rsidRDefault="00E31A85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bookmarkEnd w:id="1"/>
    <w:p w14:paraId="6295783A" w14:textId="77777777" w:rsidR="00D54DF6" w:rsidRDefault="00BF7DA5" w:rsidP="004543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hint="eastAsia"/>
        </w:rPr>
      </w:pPr>
      <w:r>
        <w:rPr>
          <w:rFonts w:eastAsia="Corporate S"/>
          <w:color w:val="000000"/>
        </w:rPr>
        <w:t>The balance and transactions will be displayed.</w:t>
      </w:r>
    </w:p>
    <w:p w14:paraId="1B32380B" w14:textId="21B022AA" w:rsidR="00D54DF6" w:rsidRDefault="00564379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rFonts w:eastAsia="Corporate 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DC284" wp14:editId="212F9458">
                <wp:simplePos x="0" y="0"/>
                <wp:positionH relativeFrom="column">
                  <wp:posOffset>2874010</wp:posOffset>
                </wp:positionH>
                <wp:positionV relativeFrom="paragraph">
                  <wp:posOffset>86030</wp:posOffset>
                </wp:positionV>
                <wp:extent cx="146304" cy="504749"/>
                <wp:effectExtent l="0" t="0" r="25400" b="1016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504749"/>
                        </a:xfrm>
                        <a:prstGeom prst="rightBrac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13A82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226.3pt;margin-top:6.75pt;width:11.5pt;height:3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" adj="522" strokecolor="black [3213]" strokeweight="2pt"/>
            </w:pict>
          </mc:Fallback>
        </mc:AlternateContent>
      </w:r>
      <w:r>
        <w:rPr>
          <w:rFonts w:eastAsia="Corporate 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7C2E99" wp14:editId="6D65EE9C">
                <wp:simplePos x="0" y="0"/>
                <wp:positionH relativeFrom="column">
                  <wp:posOffset>2963850</wp:posOffset>
                </wp:positionH>
                <wp:positionV relativeFrom="paragraph">
                  <wp:posOffset>50800</wp:posOffset>
                </wp:positionV>
                <wp:extent cx="2969387" cy="614426"/>
                <wp:effectExtent l="0" t="0" r="254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9387" cy="614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B34B3" w14:textId="67D659AE" w:rsidR="00564379" w:rsidRDefault="0056437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If this box is not displayed, open More Filters, navigate to the bottom of the box and click Show Balance, then refresh the page. </w:t>
                            </w:r>
                            <w:r w:rsidR="00850017">
                              <w:t xml:space="preserve"> (See below)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2E99" id="Text Box 6" o:spid="_x0000_s1027" type="#_x0000_t202" style="position:absolute;left:0;text-align:left;margin-left:233.35pt;margin-top:4pt;width:233.8pt;height:4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" fillcolor="white [3201]" stroked="f" strokeweight=".5pt">
                <v:textbox>
                  <w:txbxContent>
                    <w:p w14:paraId="7D0B34B3" w14:textId="67D659AE" w:rsidR="00564379" w:rsidRDefault="00564379">
                      <w:pPr>
                        <w:rPr>
                          <w:rFonts w:hint="eastAsia"/>
                        </w:rPr>
                      </w:pPr>
                      <w:r>
                        <w:t xml:space="preserve">If this box is not displayed, open More Filters, navigate to the bottom of the box and click Show Balance, then refresh the page. </w:t>
                      </w:r>
                      <w:r w:rsidR="00850017">
                        <w:t xml:space="preserve"> (See below)</w:t>
                      </w:r>
                    </w:p>
                  </w:txbxContent>
                </v:textbox>
              </v:shape>
            </w:pict>
          </mc:Fallback>
        </mc:AlternateContent>
      </w:r>
      <w:r w:rsidR="00BF7DA5">
        <w:rPr>
          <w:rFonts w:eastAsia="Corporate S"/>
          <w:noProof/>
          <w:color w:val="000000"/>
        </w:rPr>
        <w:drawing>
          <wp:inline distT="0" distB="0" distL="0" distR="0" wp14:anchorId="39AEE0F6" wp14:editId="6EC7DBDA">
            <wp:extent cx="5691157" cy="1684360"/>
            <wp:effectExtent l="19050" t="19050" r="24130" b="11430"/>
            <wp:docPr id="100064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1157" cy="168436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D2E9026" w14:textId="77777777" w:rsidR="00E31A85" w:rsidRDefault="00E31A85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76AC8956" w14:textId="3ABFE871" w:rsidR="00850017" w:rsidRDefault="00850017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hint="eastAsia"/>
        </w:rPr>
      </w:pPr>
      <w:r>
        <w:rPr>
          <w:rFonts w:eastAsia="Corporate S"/>
          <w:color w:val="000000"/>
        </w:rPr>
        <w:lastRenderedPageBreak/>
        <w:t xml:space="preserve"> Activating More Filters to Show </w:t>
      </w:r>
      <w:r w:rsidR="00C20C50">
        <w:rPr>
          <w:rFonts w:eastAsia="Corporate S"/>
          <w:color w:val="000000"/>
        </w:rPr>
        <w:t>B</w:t>
      </w:r>
      <w:r>
        <w:rPr>
          <w:rFonts w:eastAsia="Corporate S"/>
          <w:color w:val="000000"/>
        </w:rPr>
        <w:t>alances</w:t>
      </w:r>
      <w:r w:rsidR="00DB2B09">
        <w:rPr>
          <w:rFonts w:eastAsia="Corporate S"/>
          <w:color w:val="000000"/>
        </w:rPr>
        <w:t xml:space="preserve"> - </w:t>
      </w:r>
      <w:r w:rsidR="00DB2B09">
        <w:t>navigate to the bottom of the box and click Show Balance, then refresh the page.</w:t>
      </w:r>
    </w:p>
    <w:p w14:paraId="6F44FFBB" w14:textId="77777777" w:rsidR="00DB2B09" w:rsidRDefault="00DB2B09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1C3B3B60" w14:textId="18787001" w:rsidR="00850017" w:rsidRDefault="00850017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noProof/>
        </w:rPr>
        <w:drawing>
          <wp:inline distT="0" distB="0" distL="0" distR="0" wp14:anchorId="30A1959C" wp14:editId="030CADE9">
            <wp:extent cx="1681093" cy="55605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6546" cy="61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D9E38" w14:textId="4269679C" w:rsidR="00850017" w:rsidRDefault="00850017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  <w:r>
        <w:rPr>
          <w:noProof/>
        </w:rPr>
        <w:drawing>
          <wp:inline distT="0" distB="0" distL="0" distR="0" wp14:anchorId="60B891F4" wp14:editId="32E102AA">
            <wp:extent cx="1149381" cy="44484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2894" cy="49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FD979" w14:textId="77777777" w:rsidR="00850017" w:rsidRDefault="00850017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4B873D05" w14:textId="10C32A39" w:rsidR="00026275" w:rsidRPr="00062DF2" w:rsidRDefault="00BF7DA5" w:rsidP="00A3470D">
      <w:pPr>
        <w:pStyle w:val="NormalWeb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80" w:lineRule="auto"/>
      </w:pPr>
      <w:r w:rsidRPr="00062DF2">
        <w:rPr>
          <w:rFonts w:eastAsia="Corporate S"/>
          <w:color w:val="000000"/>
          <w:sz w:val="20"/>
          <w:szCs w:val="20"/>
        </w:rPr>
        <w:t>The column “Payment Source” will say “Planning Data</w:t>
      </w:r>
      <w:r w:rsidR="00B9762C" w:rsidRPr="00062DF2">
        <w:rPr>
          <w:rFonts w:eastAsia="Corporate S"/>
          <w:color w:val="000000"/>
          <w:sz w:val="20"/>
          <w:szCs w:val="20"/>
        </w:rPr>
        <w:t>”</w:t>
      </w:r>
      <w:r w:rsidR="004300F4" w:rsidRPr="00062DF2">
        <w:rPr>
          <w:rFonts w:eastAsia="Corporate S"/>
          <w:color w:val="000000"/>
          <w:sz w:val="20"/>
          <w:szCs w:val="20"/>
        </w:rPr>
        <w:t xml:space="preserve"> </w:t>
      </w:r>
      <w:r w:rsidR="00E31A85">
        <w:rPr>
          <w:rFonts w:eastAsia="Corporate S"/>
          <w:color w:val="000000"/>
          <w:sz w:val="20"/>
          <w:szCs w:val="20"/>
        </w:rPr>
        <w:t>are</w:t>
      </w:r>
      <w:r w:rsidR="004300F4" w:rsidRPr="00062DF2">
        <w:rPr>
          <w:rFonts w:eastAsia="Corporate S"/>
          <w:color w:val="000000"/>
          <w:sz w:val="20"/>
          <w:szCs w:val="20"/>
        </w:rPr>
        <w:t xml:space="preserve"> expected cash flows that have not occurred yet</w:t>
      </w:r>
      <w:r w:rsidR="00B14EA2" w:rsidRPr="00062DF2">
        <w:rPr>
          <w:rFonts w:eastAsia="Corporate S"/>
          <w:color w:val="000000"/>
          <w:sz w:val="20"/>
          <w:szCs w:val="20"/>
        </w:rPr>
        <w:t xml:space="preserve"> (checks</w:t>
      </w:r>
      <w:r w:rsidR="00E31A85">
        <w:rPr>
          <w:rFonts w:eastAsia="Corporate S"/>
          <w:color w:val="000000"/>
          <w:sz w:val="20"/>
          <w:szCs w:val="20"/>
        </w:rPr>
        <w:t>,</w:t>
      </w:r>
      <w:r w:rsidR="00B14EA2" w:rsidRPr="00062DF2">
        <w:rPr>
          <w:rFonts w:eastAsia="Corporate S"/>
          <w:color w:val="000000"/>
          <w:sz w:val="20"/>
          <w:szCs w:val="20"/>
        </w:rPr>
        <w:t xml:space="preserve"> </w:t>
      </w:r>
      <w:r w:rsidR="00062DF2">
        <w:rPr>
          <w:rFonts w:eastAsia="Corporate S"/>
          <w:color w:val="000000"/>
          <w:sz w:val="20"/>
          <w:szCs w:val="20"/>
        </w:rPr>
        <w:t>outing wires</w:t>
      </w:r>
      <w:r w:rsidR="00E31A85">
        <w:rPr>
          <w:rFonts w:eastAsia="Corporate S"/>
          <w:color w:val="000000"/>
          <w:sz w:val="20"/>
          <w:szCs w:val="20"/>
        </w:rPr>
        <w:t>,</w:t>
      </w:r>
      <w:r w:rsidR="00062DF2">
        <w:rPr>
          <w:rFonts w:eastAsia="Corporate S"/>
          <w:color w:val="000000"/>
          <w:sz w:val="20"/>
          <w:szCs w:val="20"/>
        </w:rPr>
        <w:t xml:space="preserve"> and ACH payments).</w:t>
      </w:r>
      <w:r w:rsidR="00B14EA2" w:rsidRPr="00062DF2">
        <w:rPr>
          <w:rFonts w:eastAsia="Corporate S"/>
          <w:color w:val="000000"/>
          <w:sz w:val="20"/>
          <w:szCs w:val="20"/>
        </w:rPr>
        <w:t xml:space="preserve">  </w:t>
      </w:r>
      <w:r w:rsidR="00062DF2">
        <w:rPr>
          <w:rFonts w:eastAsia="Corporate S"/>
          <w:color w:val="000000"/>
          <w:sz w:val="20"/>
          <w:szCs w:val="20"/>
        </w:rPr>
        <w:t>Transactions</w:t>
      </w:r>
      <w:r w:rsidR="004300F4" w:rsidRPr="00062DF2">
        <w:rPr>
          <w:rFonts w:eastAsia="Corporate S"/>
          <w:color w:val="000000"/>
          <w:sz w:val="20"/>
          <w:szCs w:val="20"/>
        </w:rPr>
        <w:t xml:space="preserve"> </w:t>
      </w:r>
      <w:r w:rsidR="00E31A85">
        <w:rPr>
          <w:rFonts w:eastAsia="Corporate S"/>
          <w:color w:val="000000"/>
          <w:sz w:val="20"/>
          <w:szCs w:val="20"/>
        </w:rPr>
        <w:t xml:space="preserve">are </w:t>
      </w:r>
      <w:r w:rsidR="00447CAD" w:rsidRPr="00062DF2">
        <w:rPr>
          <w:rFonts w:eastAsia="Corporate S"/>
          <w:color w:val="000000"/>
          <w:sz w:val="20"/>
          <w:szCs w:val="20"/>
        </w:rPr>
        <w:t>actual cash flow</w:t>
      </w:r>
      <w:r w:rsidR="00E31A85">
        <w:rPr>
          <w:rFonts w:eastAsia="Corporate S"/>
          <w:color w:val="000000"/>
          <w:sz w:val="20"/>
          <w:szCs w:val="20"/>
        </w:rPr>
        <w:t>s</w:t>
      </w:r>
      <w:r w:rsidR="00447CAD" w:rsidRPr="00062DF2">
        <w:rPr>
          <w:rFonts w:eastAsia="Corporate S"/>
          <w:color w:val="000000"/>
          <w:sz w:val="20"/>
          <w:szCs w:val="20"/>
        </w:rPr>
        <w:t xml:space="preserve"> that </w:t>
      </w:r>
      <w:r w:rsidR="00E31A85">
        <w:rPr>
          <w:rFonts w:eastAsia="Corporate S"/>
          <w:color w:val="000000"/>
          <w:sz w:val="20"/>
          <w:szCs w:val="20"/>
        </w:rPr>
        <w:t>are</w:t>
      </w:r>
      <w:r w:rsidR="00447CAD" w:rsidRPr="00062DF2">
        <w:rPr>
          <w:rFonts w:eastAsia="Corporate S"/>
          <w:color w:val="000000"/>
          <w:sz w:val="20"/>
          <w:szCs w:val="20"/>
        </w:rPr>
        <w:t xml:space="preserve"> reported by the bank on account statements</w:t>
      </w:r>
      <w:r w:rsidR="00447CAD" w:rsidRPr="00062DF2">
        <w:rPr>
          <w:rFonts w:eastAsia="Corporate S"/>
          <w:color w:val="000000" w:themeColor="text1"/>
          <w:sz w:val="20"/>
          <w:szCs w:val="20"/>
        </w:rPr>
        <w:t xml:space="preserve">. </w:t>
      </w:r>
      <w:r w:rsidR="00447CAD" w:rsidRPr="00062DF2">
        <w:rPr>
          <w:rFonts w:ascii="Corporate S" w:eastAsia="Times New Roman" w:hAnsi="Corporate S"/>
          <w:color w:val="000000" w:themeColor="text1"/>
          <w:sz w:val="20"/>
          <w:szCs w:val="20"/>
        </w:rPr>
        <w:t>Reconciling</w:t>
      </w:r>
      <w:r w:rsidR="00447CAD" w:rsidRPr="00062DF2">
        <w:rPr>
          <w:rFonts w:ascii="Corporate S" w:eastAsia="Times New Roman" w:hAnsi="Corporate S"/>
          <w:color w:val="000000"/>
          <w:sz w:val="20"/>
          <w:szCs w:val="20"/>
        </w:rPr>
        <w:t xml:space="preserve"> planning data against transactions helps tm5 to identify if our expected cash flows have occurred as reported on the account statements issued by the bank. </w:t>
      </w:r>
    </w:p>
    <w:p w14:paraId="6DE47A36" w14:textId="77777777" w:rsidR="00062DF2" w:rsidRPr="00026275" w:rsidRDefault="00062DF2" w:rsidP="00062DF2">
      <w:pPr>
        <w:pStyle w:val="NormalWeb"/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80" w:lineRule="auto"/>
        <w:ind w:left="720"/>
      </w:pPr>
    </w:p>
    <w:p w14:paraId="481659B7" w14:textId="77777777" w:rsidR="00062DF2" w:rsidRDefault="00062DF2" w:rsidP="00026275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360"/>
        <w:rPr>
          <w:rFonts w:eastAsia="Corporate S"/>
          <w:color w:val="000000"/>
        </w:rPr>
      </w:pPr>
      <w:r>
        <w:rPr>
          <w:rFonts w:eastAsia="Corporate S"/>
          <w:color w:val="000000"/>
        </w:rPr>
        <w:t xml:space="preserve">       </w:t>
      </w:r>
      <w:r w:rsidR="00447CAD">
        <w:rPr>
          <w:rFonts w:eastAsia="Corporate S"/>
          <w:color w:val="000000"/>
        </w:rPr>
        <w:t>I</w:t>
      </w:r>
      <w:r w:rsidR="00BF7DA5">
        <w:rPr>
          <w:rFonts w:eastAsia="Corporate S"/>
          <w:color w:val="000000"/>
        </w:rPr>
        <w:t xml:space="preserve">f a payment hasn’t been reconciled to the statement transaction – Please </w:t>
      </w:r>
      <w:r w:rsidR="00DD786C">
        <w:rPr>
          <w:rFonts w:eastAsia="Corporate S"/>
          <w:color w:val="000000"/>
        </w:rPr>
        <w:t xml:space="preserve">follow the instructions below to reconcile </w:t>
      </w:r>
      <w:r>
        <w:rPr>
          <w:rFonts w:eastAsia="Corporate S"/>
          <w:color w:val="000000"/>
        </w:rPr>
        <w:t xml:space="preserve">    </w:t>
      </w:r>
    </w:p>
    <w:p w14:paraId="709CB1D8" w14:textId="5DA8EDC9" w:rsidR="00D54DF6" w:rsidRPr="00DD786C" w:rsidRDefault="00062DF2" w:rsidP="00026275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360"/>
        <w:rPr>
          <w:rFonts w:hint="eastAsia"/>
        </w:rPr>
      </w:pPr>
      <w:r>
        <w:rPr>
          <w:rFonts w:eastAsia="Corporate S"/>
          <w:color w:val="000000"/>
        </w:rPr>
        <w:t xml:space="preserve">       </w:t>
      </w:r>
      <w:r w:rsidR="00DD786C">
        <w:rPr>
          <w:rFonts w:eastAsia="Corporate S"/>
          <w:color w:val="000000"/>
        </w:rPr>
        <w:t>transactions.</w:t>
      </w:r>
      <w:r w:rsidR="00BF7DA5">
        <w:rPr>
          <w:rFonts w:eastAsia="Corporate S"/>
          <w:color w:val="000000"/>
        </w:rPr>
        <w:t xml:space="preserve"> “Planning Data” will affect the closing balance.</w:t>
      </w:r>
    </w:p>
    <w:p w14:paraId="36D6E822" w14:textId="6D94382A" w:rsidR="00DD786C" w:rsidRDefault="00DD786C" w:rsidP="00DD786C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eastAsia="Corporate S"/>
          <w:color w:val="000000"/>
        </w:rPr>
      </w:pPr>
    </w:p>
    <w:p w14:paraId="015F8BD2" w14:textId="29B8F81F" w:rsidR="00DD786C" w:rsidRDefault="00DD786C" w:rsidP="00DD786C">
      <w:pPr>
        <w:spacing w:before="240" w:after="240" w:line="240" w:lineRule="auto"/>
        <w:ind w:left="500"/>
        <w:rPr>
          <w:rFonts w:eastAsia="Times New Roman" w:cs="Times New Roman"/>
          <w:color w:val="FF0000"/>
        </w:rPr>
      </w:pPr>
      <w:r w:rsidRPr="00DD786C">
        <w:rPr>
          <w:rFonts w:eastAsia="Times New Roman" w:cs="Times New Roman"/>
          <w:color w:val="FF0000"/>
        </w:rPr>
        <w:t>Note: Reconciliation must be done 1 to 1 otherwise the rev/exp type + task will not carry-over from the</w:t>
      </w:r>
      <w:r>
        <w:rPr>
          <w:rFonts w:eastAsia="Times New Roman" w:cs="Times New Roman"/>
          <w:color w:val="FF0000"/>
        </w:rPr>
        <w:t xml:space="preserve"> payment request to the transaction</w:t>
      </w:r>
    </w:p>
    <w:p w14:paraId="3B786E9C" w14:textId="77777777" w:rsidR="00DD786C" w:rsidRPr="00DD786C" w:rsidRDefault="00DD786C" w:rsidP="00DD78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86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6383037" w14:textId="2AE5B400" w:rsidR="00DD786C" w:rsidRDefault="00DD786C" w:rsidP="0045432A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 w:cs="Times New Roman"/>
          <w:color w:val="000000"/>
        </w:rPr>
      </w:pPr>
      <w:r w:rsidRPr="00DD786C">
        <w:rPr>
          <w:rFonts w:eastAsia="Times New Roman" w:cs="Times New Roman"/>
          <w:color w:val="000000"/>
        </w:rPr>
        <w:t xml:space="preserve">Navigate to reconciliation page </w:t>
      </w:r>
      <w:r w:rsidR="0014161A">
        <w:rPr>
          <w:rFonts w:eastAsia="Times New Roman" w:cs="Times New Roman"/>
          <w:color w:val="000000"/>
        </w:rPr>
        <w:t>by selecting Treasury &gt; Cash Management &gt; Cash Flows</w:t>
      </w:r>
    </w:p>
    <w:p w14:paraId="1C83DEBB" w14:textId="77777777" w:rsidR="00026275" w:rsidRPr="00DD786C" w:rsidRDefault="00026275" w:rsidP="00026275">
      <w:pPr>
        <w:pStyle w:val="ListParagraph"/>
        <w:spacing w:line="240" w:lineRule="auto"/>
        <w:ind w:left="1440" w:firstLine="0"/>
        <w:textAlignment w:val="baseline"/>
        <w:rPr>
          <w:rFonts w:eastAsia="Times New Roman" w:cs="Times New Roman"/>
          <w:color w:val="000000"/>
        </w:rPr>
      </w:pPr>
    </w:p>
    <w:p w14:paraId="049E63C8" w14:textId="38CBC2E5" w:rsidR="00DD786C" w:rsidRPr="00DD786C" w:rsidRDefault="0014161A" w:rsidP="00DD786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008EC6" wp14:editId="446E4DE8">
            <wp:extent cx="1841157" cy="1796251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8570" cy="182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7A0D" w14:textId="77777777" w:rsidR="00DD786C" w:rsidRDefault="00DD786C" w:rsidP="00DD786C">
      <w:pPr>
        <w:pStyle w:val="ListParagraph"/>
        <w:spacing w:line="240" w:lineRule="auto"/>
        <w:ind w:left="1440" w:firstLine="0"/>
        <w:textAlignment w:val="baseline"/>
        <w:rPr>
          <w:rFonts w:eastAsia="Times New Roman" w:cs="Times New Roman"/>
          <w:color w:val="000000"/>
        </w:rPr>
      </w:pPr>
    </w:p>
    <w:p w14:paraId="4B66B32B" w14:textId="5F8C0917" w:rsidR="00DD786C" w:rsidRPr="0014161A" w:rsidRDefault="00DD786C" w:rsidP="0045432A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 w:cs="Times New Roman"/>
          <w:color w:val="000000"/>
          <w:highlight w:val="red"/>
        </w:rPr>
      </w:pPr>
      <w:r w:rsidRPr="0014161A">
        <w:rPr>
          <w:rFonts w:eastAsia="Times New Roman" w:cs="Times New Roman"/>
          <w:color w:val="000000"/>
          <w:highlight w:val="red"/>
        </w:rPr>
        <w:t>Select a “Planned Cash Flow” from the left side panel</w:t>
      </w:r>
    </w:p>
    <w:p w14:paraId="1A4593D2" w14:textId="77777777" w:rsidR="00DB2B09" w:rsidRPr="00DD786C" w:rsidRDefault="00DB2B09" w:rsidP="00DB2B09">
      <w:pPr>
        <w:pStyle w:val="ListParagraph"/>
        <w:spacing w:line="240" w:lineRule="auto"/>
        <w:ind w:left="1440" w:firstLine="0"/>
        <w:textAlignment w:val="baseline"/>
        <w:rPr>
          <w:rFonts w:eastAsia="Times New Roman" w:cs="Times New Roman"/>
          <w:color w:val="000000"/>
        </w:rPr>
      </w:pPr>
    </w:p>
    <w:p w14:paraId="3DF44559" w14:textId="77777777" w:rsidR="00DD786C" w:rsidRPr="00DD786C" w:rsidRDefault="00DD786C" w:rsidP="00DD786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D786C">
        <w:rPr>
          <w:rFonts w:eastAsia="Times New Roman" w:cs="Times New Roman"/>
          <w:noProof/>
          <w:color w:val="000000"/>
          <w:bdr w:val="single" w:sz="8" w:space="0" w:color="000000" w:frame="1"/>
        </w:rPr>
        <w:lastRenderedPageBreak/>
        <w:drawing>
          <wp:inline distT="0" distB="0" distL="0" distR="0" wp14:anchorId="32A41A16" wp14:editId="5C899A14">
            <wp:extent cx="4954905" cy="20593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66B01" w14:textId="77777777" w:rsidR="00DB2B09" w:rsidRDefault="00DB2B09" w:rsidP="00DB2B09">
      <w:pPr>
        <w:pStyle w:val="ListParagraph"/>
        <w:spacing w:line="240" w:lineRule="auto"/>
        <w:ind w:left="1440" w:firstLine="0"/>
        <w:textAlignment w:val="baseline"/>
        <w:rPr>
          <w:rFonts w:eastAsia="Times New Roman" w:cs="Times New Roman"/>
          <w:color w:val="000000"/>
        </w:rPr>
      </w:pPr>
    </w:p>
    <w:p w14:paraId="5F15412B" w14:textId="51C2D22A" w:rsidR="00DD786C" w:rsidRPr="00DB2B09" w:rsidRDefault="00DD786C" w:rsidP="00DB2B09">
      <w:pPr>
        <w:pStyle w:val="ListParagraph"/>
        <w:numPr>
          <w:ilvl w:val="1"/>
          <w:numId w:val="16"/>
        </w:numPr>
        <w:spacing w:line="240" w:lineRule="auto"/>
        <w:textAlignment w:val="baseline"/>
        <w:rPr>
          <w:rFonts w:eastAsia="Times New Roman" w:cs="Times New Roman"/>
          <w:color w:val="000000"/>
        </w:rPr>
      </w:pPr>
      <w:r w:rsidRPr="00DB2B09">
        <w:rPr>
          <w:rFonts w:eastAsia="Times New Roman" w:cs="Times New Roman"/>
          <w:color w:val="000000"/>
        </w:rPr>
        <w:t>Use the filters to find the corresponding account statement “Transaction”</w:t>
      </w:r>
    </w:p>
    <w:p w14:paraId="4D7206A8" w14:textId="2B339353" w:rsidR="00DD786C" w:rsidRPr="00DD786C" w:rsidRDefault="00DD786C" w:rsidP="00DD786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</w:rPr>
        <w:t xml:space="preserve">                </w:t>
      </w:r>
      <w:r w:rsidRPr="00DD786C">
        <w:rPr>
          <w:rFonts w:eastAsia="Times New Roman" w:cs="Times New Roman"/>
          <w:color w:val="000000"/>
        </w:rPr>
        <w:t>Notable Filters:</w:t>
      </w:r>
    </w:p>
    <w:p w14:paraId="2A76346C" w14:textId="77777777" w:rsidR="00DD786C" w:rsidRPr="00DD786C" w:rsidRDefault="00DD786C" w:rsidP="00DD786C">
      <w:pPr>
        <w:numPr>
          <w:ilvl w:val="0"/>
          <w:numId w:val="29"/>
        </w:numPr>
        <w:spacing w:line="240" w:lineRule="auto"/>
        <w:ind w:left="1800"/>
        <w:textAlignment w:val="baseline"/>
        <w:rPr>
          <w:rFonts w:ascii="Courier New" w:eastAsia="Times New Roman" w:hAnsi="Courier New" w:cs="Courier New"/>
          <w:color w:val="000000"/>
        </w:rPr>
      </w:pPr>
      <w:r w:rsidRPr="00DD786C">
        <w:rPr>
          <w:rFonts w:eastAsia="Times New Roman" w:cs="Courier New"/>
          <w:color w:val="000000"/>
        </w:rPr>
        <w:t>Book Date Transactions (when transaction was booked on the statement)</w:t>
      </w:r>
    </w:p>
    <w:p w14:paraId="13C5E176" w14:textId="77777777" w:rsidR="00DD786C" w:rsidRPr="00DD786C" w:rsidRDefault="00DD786C" w:rsidP="00DD786C">
      <w:pPr>
        <w:numPr>
          <w:ilvl w:val="0"/>
          <w:numId w:val="29"/>
        </w:numPr>
        <w:spacing w:line="240" w:lineRule="auto"/>
        <w:ind w:left="1800"/>
        <w:textAlignment w:val="baseline"/>
        <w:rPr>
          <w:rFonts w:ascii="Courier New" w:eastAsia="Times New Roman" w:hAnsi="Courier New" w:cs="Courier New"/>
          <w:color w:val="000000"/>
        </w:rPr>
      </w:pPr>
      <w:r w:rsidRPr="00DD786C">
        <w:rPr>
          <w:rFonts w:eastAsia="Times New Roman" w:cs="Courier New"/>
          <w:color w:val="000000"/>
        </w:rPr>
        <w:t>Amount (amount of the transaction)</w:t>
      </w:r>
    </w:p>
    <w:p w14:paraId="2967379F" w14:textId="77777777" w:rsidR="00DD786C" w:rsidRPr="00DD786C" w:rsidRDefault="00DD786C" w:rsidP="00DD786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D786C">
        <w:rPr>
          <w:rFonts w:eastAsia="Times New Roman" w:cs="Times New Roman"/>
          <w:noProof/>
          <w:color w:val="000000"/>
          <w:bdr w:val="single" w:sz="8" w:space="0" w:color="000000" w:frame="1"/>
        </w:rPr>
        <w:drawing>
          <wp:inline distT="0" distB="0" distL="0" distR="0" wp14:anchorId="25E8D42C" wp14:editId="70206CD4">
            <wp:extent cx="3373120" cy="2706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FDA2A" w14:textId="77777777" w:rsidR="00DD786C" w:rsidRDefault="00DD786C" w:rsidP="00DD786C">
      <w:pPr>
        <w:spacing w:line="240" w:lineRule="auto"/>
        <w:textAlignment w:val="baseline"/>
        <w:rPr>
          <w:rFonts w:eastAsia="Times New Roman" w:cs="Times New Roman"/>
          <w:color w:val="000000"/>
        </w:rPr>
      </w:pPr>
    </w:p>
    <w:p w14:paraId="6859FEAC" w14:textId="6814BF6A" w:rsidR="00DB2B09" w:rsidRPr="000D41DB" w:rsidRDefault="00DD786C" w:rsidP="00C716DC">
      <w:pPr>
        <w:pStyle w:val="ListParagraph"/>
        <w:numPr>
          <w:ilvl w:val="1"/>
          <w:numId w:val="16"/>
        </w:num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41DB">
        <w:rPr>
          <w:rFonts w:eastAsia="Times New Roman" w:cs="Times New Roman"/>
          <w:color w:val="000000"/>
        </w:rPr>
        <w:t xml:space="preserve">Select the corresponding “Transaction” from the </w:t>
      </w:r>
      <w:proofErr w:type="gramStart"/>
      <w:r w:rsidRPr="000D41DB">
        <w:rPr>
          <w:rFonts w:eastAsia="Times New Roman" w:cs="Times New Roman"/>
          <w:color w:val="000000"/>
        </w:rPr>
        <w:t>right side</w:t>
      </w:r>
      <w:proofErr w:type="gramEnd"/>
      <w:r w:rsidRPr="000D41DB">
        <w:rPr>
          <w:rFonts w:eastAsia="Times New Roman" w:cs="Times New Roman"/>
          <w:color w:val="000000"/>
        </w:rPr>
        <w:t xml:space="preserve"> panel – tm5 will calculate a difference between</w:t>
      </w:r>
      <w:r w:rsidR="00E638E5" w:rsidRPr="000D41DB">
        <w:rPr>
          <w:rFonts w:eastAsia="Times New Roman" w:cs="Times New Roman"/>
          <w:color w:val="000000"/>
        </w:rPr>
        <w:t xml:space="preserve"> </w:t>
      </w:r>
      <w:r w:rsidRPr="000D41DB">
        <w:rPr>
          <w:rFonts w:eastAsia="Times New Roman" w:cs="Times New Roman"/>
          <w:color w:val="000000"/>
        </w:rPr>
        <w:t>the “Planned Cash Flow” and “Transaction” and display this above the “Reconcile” button</w:t>
      </w:r>
    </w:p>
    <w:p w14:paraId="25B6258B" w14:textId="36B567C0" w:rsidR="00DD786C" w:rsidRDefault="00DD786C" w:rsidP="00DD786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D786C">
        <w:rPr>
          <w:rFonts w:eastAsia="Times New Roman" w:cs="Times New Roman"/>
          <w:noProof/>
          <w:color w:val="000000"/>
          <w:bdr w:val="single" w:sz="8" w:space="0" w:color="000000" w:frame="1"/>
        </w:rPr>
        <w:lastRenderedPageBreak/>
        <w:drawing>
          <wp:inline distT="0" distB="0" distL="0" distR="0" wp14:anchorId="26FC00D8" wp14:editId="2CB933D0">
            <wp:extent cx="5391785" cy="18002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9E650" w14:textId="77777777" w:rsidR="00DB2B09" w:rsidRPr="00DD786C" w:rsidRDefault="00DB2B09" w:rsidP="00DD786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A6D0A01" w14:textId="20F02FD9" w:rsidR="0025687C" w:rsidRPr="000D41DB" w:rsidRDefault="00DD786C" w:rsidP="00B87A22">
      <w:pPr>
        <w:pStyle w:val="ListParagraph"/>
        <w:numPr>
          <w:ilvl w:val="1"/>
          <w:numId w:val="16"/>
        </w:numPr>
        <w:spacing w:line="280" w:lineRule="auto"/>
        <w:textAlignment w:val="baseline"/>
        <w:rPr>
          <w:rFonts w:eastAsia="Times New Roman" w:cs="Times New Roman"/>
          <w:color w:val="000000"/>
        </w:rPr>
      </w:pPr>
      <w:r w:rsidRPr="000D41DB">
        <w:rPr>
          <w:rFonts w:eastAsia="Times New Roman" w:cs="Times New Roman"/>
          <w:color w:val="000000"/>
        </w:rPr>
        <w:t>Click on “Reconcile” – this copies the Task and Expenditure Type information from the “Planned Cash Flow” to the statement “Transaction”</w:t>
      </w:r>
    </w:p>
    <w:p w14:paraId="7A46CFAB" w14:textId="77777777" w:rsidR="00DD786C" w:rsidRPr="00E638E5" w:rsidRDefault="00DD786C" w:rsidP="0025687C">
      <w:pPr>
        <w:pStyle w:val="ListParagraph"/>
        <w:spacing w:line="240" w:lineRule="auto"/>
        <w:ind w:left="1440" w:firstLine="0"/>
        <w:textAlignment w:val="baseline"/>
        <w:rPr>
          <w:rFonts w:eastAsia="Times New Roman" w:cs="Times New Roman"/>
          <w:color w:val="000000"/>
        </w:rPr>
      </w:pPr>
    </w:p>
    <w:p w14:paraId="6A3B9EF6" w14:textId="77777777" w:rsidR="00DD786C" w:rsidRDefault="00DD786C" w:rsidP="00DD786C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20"/>
        <w:rPr>
          <w:rFonts w:hint="eastAsia"/>
        </w:rPr>
      </w:pPr>
    </w:p>
    <w:p w14:paraId="0516976F" w14:textId="77777777" w:rsidR="006D3AED" w:rsidRDefault="00564379" w:rsidP="00C02797">
      <w:pPr>
        <w:pStyle w:val="ListParagraph"/>
        <w:numPr>
          <w:ilvl w:val="0"/>
          <w:numId w:val="16"/>
        </w:numPr>
        <w:rPr>
          <w:rFonts w:hint="eastAsia"/>
        </w:rPr>
      </w:pPr>
      <w:r>
        <w:t xml:space="preserve"> Once the statement is configured to your liking, you can right click</w:t>
      </w:r>
      <w:r w:rsidR="00712C9C">
        <w:t>, pick Print and save as PDF.</w:t>
      </w:r>
    </w:p>
    <w:p w14:paraId="10611A32" w14:textId="77777777" w:rsidR="006D3AED" w:rsidRDefault="006D3AED" w:rsidP="006D3AED">
      <w:pPr>
        <w:ind w:left="252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0C7CB0" wp14:editId="1F90A56B">
                <wp:simplePos x="0" y="0"/>
                <wp:positionH relativeFrom="column">
                  <wp:posOffset>1265529</wp:posOffset>
                </wp:positionH>
                <wp:positionV relativeFrom="paragraph">
                  <wp:posOffset>727989</wp:posOffset>
                </wp:positionV>
                <wp:extent cx="526694" cy="131674"/>
                <wp:effectExtent l="0" t="19050" r="45085" b="40005"/>
                <wp:wrapNone/>
                <wp:docPr id="21" name="Arrow: Righ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694" cy="1316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4CFA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1" o:spid="_x0000_s1026" type="#_x0000_t13" style="position:absolute;margin-left:99.65pt;margin-top:57.3pt;width:41.45pt;height:10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" adj="18900" fillcolor="#eab90b [3204]" strokecolor="#745b05 [1604]" strokeweight="2pt"/>
            </w:pict>
          </mc:Fallback>
        </mc:AlternateContent>
      </w:r>
      <w:r w:rsidR="00712C9C">
        <w:t xml:space="preserve"> </w:t>
      </w:r>
      <w:r>
        <w:rPr>
          <w:rFonts w:hint="eastAsia"/>
          <w:noProof/>
        </w:rPr>
        <w:drawing>
          <wp:inline distT="0" distB="0" distL="0" distR="0" wp14:anchorId="56442EDB" wp14:editId="27BBCB62">
            <wp:extent cx="2077517" cy="19339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010" cy="195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C4904" w14:textId="78369F5E" w:rsidR="0025687C" w:rsidRDefault="0025687C" w:rsidP="006D3AED">
      <w:pPr>
        <w:ind w:left="2520"/>
        <w:rPr>
          <w:rFonts w:hint="eastAsia"/>
        </w:rPr>
      </w:pPr>
    </w:p>
    <w:p w14:paraId="5272F8BC" w14:textId="77777777" w:rsidR="0025687C" w:rsidRDefault="0025687C" w:rsidP="0025687C">
      <w:pPr>
        <w:pStyle w:val="ListParagraph"/>
        <w:ind w:firstLine="0"/>
        <w:rPr>
          <w:rFonts w:hint="eastAsia"/>
        </w:rPr>
      </w:pPr>
    </w:p>
    <w:p w14:paraId="465F9FFB" w14:textId="6A8A307C" w:rsidR="00D54DF6" w:rsidRDefault="00712C9C" w:rsidP="0045432A">
      <w:pPr>
        <w:pStyle w:val="ListParagraph"/>
        <w:numPr>
          <w:ilvl w:val="0"/>
          <w:numId w:val="16"/>
        </w:numPr>
        <w:rPr>
          <w:rFonts w:hint="eastAsia"/>
        </w:rPr>
      </w:pPr>
      <w:r>
        <w:t xml:space="preserve">Or you can click the Export to Excel button </w:t>
      </w:r>
      <w:r w:rsidRPr="00712C9C">
        <w:rPr>
          <w:noProof/>
        </w:rPr>
        <w:drawing>
          <wp:inline distT="0" distB="0" distL="0" distR="0" wp14:anchorId="3F2A4AB9" wp14:editId="548169B2">
            <wp:extent cx="247650" cy="276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and a csv files will be downloaded.  Highlight column A and choose Text </w:t>
      </w:r>
      <w:proofErr w:type="gramStart"/>
      <w:r>
        <w:t>To</w:t>
      </w:r>
      <w:proofErr w:type="gramEnd"/>
      <w:r>
        <w:t xml:space="preserve"> Columns from Data to parse the csv file.  The opening and closing balance </w:t>
      </w:r>
      <w:proofErr w:type="gramStart"/>
      <w:r>
        <w:t>does</w:t>
      </w:r>
      <w:proofErr w:type="gramEnd"/>
      <w:r>
        <w:t xml:space="preserve"> not download in the csv file.</w:t>
      </w:r>
    </w:p>
    <w:p w14:paraId="43D71FAE" w14:textId="77777777" w:rsidR="00712C9C" w:rsidRDefault="00712C9C" w:rsidP="00712C9C">
      <w:pPr>
        <w:pStyle w:val="ListParagraph"/>
        <w:ind w:firstLine="0"/>
        <w:rPr>
          <w:rFonts w:hint="eastAsia"/>
        </w:rPr>
      </w:pPr>
    </w:p>
    <w:sectPr w:rsidR="00712C9C" w:rsidSect="00136078">
      <w:headerReference w:type="default" r:id="rId25"/>
      <w:footerReference w:type="default" r:id="rId26"/>
      <w:pgSz w:w="12240" w:h="15840"/>
      <w:pgMar w:top="2304" w:right="994" w:bottom="1152" w:left="23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BA56F" w14:textId="77777777" w:rsidR="00C8566E" w:rsidRDefault="00C8566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4CAC478" w14:textId="77777777" w:rsidR="00C8566E" w:rsidRDefault="00C8566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rate 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S-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73118" w14:textId="6ABE9E7B" w:rsidR="00D54DF6" w:rsidRDefault="00D54DF6">
    <w:pPr>
      <w:pBdr>
        <w:top w:val="nil"/>
        <w:left w:val="nil"/>
        <w:bottom w:val="nil"/>
        <w:right w:val="nil"/>
        <w:between w:val="nil"/>
      </w:pBdr>
      <w:spacing w:line="200" w:lineRule="auto"/>
      <w:ind w:left="-56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28BB" w14:textId="77777777" w:rsidR="00C8566E" w:rsidRDefault="00C8566E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E1AAF88" w14:textId="77777777" w:rsidR="00C8566E" w:rsidRDefault="00C8566E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B701C" w14:textId="5FA8CE70" w:rsidR="00D54DF6" w:rsidRDefault="00136078" w:rsidP="00136078">
    <w:pPr>
      <w:pBdr>
        <w:top w:val="nil"/>
        <w:left w:val="nil"/>
        <w:bottom w:val="nil"/>
        <w:right w:val="nil"/>
        <w:between w:val="nil"/>
      </w:pBdr>
      <w:spacing w:line="199" w:lineRule="auto"/>
      <w:rPr>
        <w:rFonts w:eastAsia="Corporate S"/>
        <w:color w:val="B2B2B2"/>
        <w:sz w:val="16"/>
        <w:szCs w:val="16"/>
      </w:rPr>
    </w:pPr>
    <w:r>
      <w:rPr>
        <w:rFonts w:eastAsia="Corporate S"/>
        <w:noProof/>
        <w:color w:val="B2B2B2"/>
        <w:sz w:val="16"/>
        <w:szCs w:val="16"/>
      </w:rPr>
      <w:drawing>
        <wp:inline distT="0" distB="0" distL="0" distR="0" wp14:anchorId="6E866C2E" wp14:editId="528953FF">
          <wp:extent cx="7512710" cy="1475105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33" cy="14762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2D"/>
    <w:multiLevelType w:val="multilevel"/>
    <w:tmpl w:val="56B60F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359"/>
    <w:multiLevelType w:val="multilevel"/>
    <w:tmpl w:val="37C4E4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5257BD"/>
    <w:multiLevelType w:val="multilevel"/>
    <w:tmpl w:val="6CD255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0EE6"/>
    <w:multiLevelType w:val="multilevel"/>
    <w:tmpl w:val="704A57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F3B73"/>
    <w:multiLevelType w:val="multilevel"/>
    <w:tmpl w:val="D5E8DC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85DDC"/>
    <w:multiLevelType w:val="multilevel"/>
    <w:tmpl w:val="21788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24A6200"/>
    <w:multiLevelType w:val="multilevel"/>
    <w:tmpl w:val="D6B80AE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D2089F"/>
    <w:multiLevelType w:val="multilevel"/>
    <w:tmpl w:val="C0B224C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8" w15:restartNumberingAfterBreak="0">
    <w:nsid w:val="14610BC6"/>
    <w:multiLevelType w:val="multilevel"/>
    <w:tmpl w:val="D87002DE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73C60"/>
    <w:multiLevelType w:val="multilevel"/>
    <w:tmpl w:val="DE76D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408A1"/>
    <w:multiLevelType w:val="multilevel"/>
    <w:tmpl w:val="6E8A1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F041AB"/>
    <w:multiLevelType w:val="multilevel"/>
    <w:tmpl w:val="240C26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A7457"/>
    <w:multiLevelType w:val="multilevel"/>
    <w:tmpl w:val="06262698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006D74"/>
    <w:multiLevelType w:val="multilevel"/>
    <w:tmpl w:val="8DD47DAC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15723DF"/>
    <w:multiLevelType w:val="multilevel"/>
    <w:tmpl w:val="B68EDB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C003C"/>
    <w:multiLevelType w:val="multilevel"/>
    <w:tmpl w:val="6E6E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FA1A24"/>
    <w:multiLevelType w:val="multilevel"/>
    <w:tmpl w:val="070218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A1A76"/>
    <w:multiLevelType w:val="multilevel"/>
    <w:tmpl w:val="BC940470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9343560"/>
    <w:multiLevelType w:val="hybridMultilevel"/>
    <w:tmpl w:val="BFE2B4FA"/>
    <w:lvl w:ilvl="0" w:tplc="F850BB9C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9346F0"/>
    <w:multiLevelType w:val="multilevel"/>
    <w:tmpl w:val="471C74FA"/>
    <w:lvl w:ilvl="0">
      <w:start w:val="1"/>
      <w:numFmt w:val="upperLetter"/>
      <w:pStyle w:val="ListBullet"/>
      <w:lvlText w:val="%1."/>
      <w:lvlJc w:val="left"/>
      <w:pPr>
        <w:ind w:left="180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00E0AAC"/>
    <w:multiLevelType w:val="multilevel"/>
    <w:tmpl w:val="51F0FC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91F61"/>
    <w:multiLevelType w:val="multilevel"/>
    <w:tmpl w:val="F1109C3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16"/>
        <w:szCs w:val="16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6725840"/>
    <w:multiLevelType w:val="multilevel"/>
    <w:tmpl w:val="9CF842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64DAF"/>
    <w:multiLevelType w:val="multilevel"/>
    <w:tmpl w:val="DC24D6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84497"/>
    <w:multiLevelType w:val="multilevel"/>
    <w:tmpl w:val="40D21E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01EE4"/>
    <w:multiLevelType w:val="multilevel"/>
    <w:tmpl w:val="84A06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97D65"/>
    <w:multiLevelType w:val="multilevel"/>
    <w:tmpl w:val="C3D8CA6E"/>
    <w:lvl w:ilvl="0">
      <w:start w:val="1"/>
      <w:numFmt w:val="decimal"/>
      <w:pStyle w:val="Heading1"/>
      <w:lvlText w:val="%1)"/>
      <w:lvlJc w:val="left"/>
      <w:pPr>
        <w:ind w:left="720" w:hanging="360"/>
      </w:p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51519"/>
    <w:multiLevelType w:val="multilevel"/>
    <w:tmpl w:val="4D04123E"/>
    <w:lvl w:ilvl="0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</w:lvl>
    <w:lvl w:ilvl="1" w:tentative="1">
      <w:start w:val="1"/>
      <w:numFmt w:val="decimal"/>
      <w:lvlText w:val="%2."/>
      <w:lvlJc w:val="left"/>
      <w:pPr>
        <w:tabs>
          <w:tab w:val="num" w:pos="1456"/>
        </w:tabs>
        <w:ind w:left="1456" w:hanging="360"/>
      </w:pPr>
    </w:lvl>
    <w:lvl w:ilvl="2" w:tentative="1">
      <w:start w:val="1"/>
      <w:numFmt w:val="decimal"/>
      <w:lvlText w:val="%3."/>
      <w:lvlJc w:val="left"/>
      <w:pPr>
        <w:tabs>
          <w:tab w:val="num" w:pos="2176"/>
        </w:tabs>
        <w:ind w:left="2176" w:hanging="360"/>
      </w:pPr>
    </w:lvl>
    <w:lvl w:ilvl="3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</w:lvl>
    <w:lvl w:ilvl="4" w:tentative="1">
      <w:start w:val="1"/>
      <w:numFmt w:val="decimal"/>
      <w:lvlText w:val="%5."/>
      <w:lvlJc w:val="left"/>
      <w:pPr>
        <w:tabs>
          <w:tab w:val="num" w:pos="3616"/>
        </w:tabs>
        <w:ind w:left="3616" w:hanging="360"/>
      </w:pPr>
    </w:lvl>
    <w:lvl w:ilvl="5" w:tentative="1">
      <w:start w:val="1"/>
      <w:numFmt w:val="decimal"/>
      <w:lvlText w:val="%6."/>
      <w:lvlJc w:val="left"/>
      <w:pPr>
        <w:tabs>
          <w:tab w:val="num" w:pos="4336"/>
        </w:tabs>
        <w:ind w:left="4336" w:hanging="360"/>
      </w:pPr>
    </w:lvl>
    <w:lvl w:ilvl="6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</w:lvl>
    <w:lvl w:ilvl="7" w:tentative="1">
      <w:start w:val="1"/>
      <w:numFmt w:val="decimal"/>
      <w:lvlText w:val="%8."/>
      <w:lvlJc w:val="left"/>
      <w:pPr>
        <w:tabs>
          <w:tab w:val="num" w:pos="5776"/>
        </w:tabs>
        <w:ind w:left="5776" w:hanging="360"/>
      </w:pPr>
    </w:lvl>
    <w:lvl w:ilvl="8" w:tentative="1">
      <w:start w:val="1"/>
      <w:numFmt w:val="decimal"/>
      <w:lvlText w:val="%9."/>
      <w:lvlJc w:val="left"/>
      <w:pPr>
        <w:tabs>
          <w:tab w:val="num" w:pos="6496"/>
        </w:tabs>
        <w:ind w:left="6496" w:hanging="360"/>
      </w:pPr>
    </w:lvl>
  </w:abstractNum>
  <w:abstractNum w:abstractNumId="28" w15:restartNumberingAfterBreak="0">
    <w:nsid w:val="6A941012"/>
    <w:multiLevelType w:val="multilevel"/>
    <w:tmpl w:val="4A34F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6A0D77"/>
    <w:multiLevelType w:val="multilevel"/>
    <w:tmpl w:val="64E07366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00922"/>
    <w:multiLevelType w:val="multilevel"/>
    <w:tmpl w:val="42F2C89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31" w15:restartNumberingAfterBreak="0">
    <w:nsid w:val="6C153169"/>
    <w:multiLevelType w:val="multilevel"/>
    <w:tmpl w:val="AC98F7C2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50B23"/>
    <w:multiLevelType w:val="multilevel"/>
    <w:tmpl w:val="E2486FDE"/>
    <w:lvl w:ilvl="0">
      <w:start w:val="1"/>
      <w:numFmt w:val="decimal"/>
      <w:lvlText w:val="Section %1 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1001" w:hanging="717"/>
      </w:pPr>
      <w:rPr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50" w:hanging="357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357" w:hanging="357"/>
      </w:pPr>
    </w:lvl>
    <w:lvl w:ilvl="4">
      <w:start w:val="1"/>
      <w:numFmt w:val="lowerLetter"/>
      <w:lvlText w:val="(%5)"/>
      <w:lvlJc w:val="left"/>
      <w:pPr>
        <w:ind w:left="357" w:hanging="357"/>
      </w:pPr>
    </w:lvl>
    <w:lvl w:ilvl="5">
      <w:start w:val="1"/>
      <w:numFmt w:val="lowerRoman"/>
      <w:lvlText w:val="(%6)"/>
      <w:lvlJc w:val="left"/>
      <w:pPr>
        <w:ind w:left="357" w:hanging="357"/>
      </w:pPr>
    </w:lvl>
    <w:lvl w:ilvl="6">
      <w:start w:val="1"/>
      <w:numFmt w:val="decimal"/>
      <w:lvlText w:val="%7."/>
      <w:lvlJc w:val="left"/>
      <w:pPr>
        <w:ind w:left="357" w:hanging="357"/>
      </w:pPr>
    </w:lvl>
    <w:lvl w:ilvl="7">
      <w:start w:val="1"/>
      <w:numFmt w:val="lowerLetter"/>
      <w:lvlText w:val="%8."/>
      <w:lvlJc w:val="left"/>
      <w:pPr>
        <w:ind w:left="357" w:hanging="357"/>
      </w:pPr>
    </w:lvl>
    <w:lvl w:ilvl="8">
      <w:start w:val="1"/>
      <w:numFmt w:val="lowerRoman"/>
      <w:lvlText w:val="%9."/>
      <w:lvlJc w:val="left"/>
      <w:pPr>
        <w:ind w:left="357" w:hanging="357"/>
      </w:pPr>
    </w:lvl>
  </w:abstractNum>
  <w:abstractNum w:abstractNumId="33" w15:restartNumberingAfterBreak="0">
    <w:nsid w:val="7CAD42C7"/>
    <w:multiLevelType w:val="multilevel"/>
    <w:tmpl w:val="176CC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061CC0"/>
    <w:multiLevelType w:val="multilevel"/>
    <w:tmpl w:val="45C2724E"/>
    <w:lvl w:ilvl="0">
      <w:start w:val="2"/>
      <w:numFmt w:val="bullet"/>
      <w:lvlText w:val="-"/>
      <w:lvlJc w:val="left"/>
      <w:pPr>
        <w:ind w:left="1080" w:hanging="360"/>
      </w:pPr>
      <w:rPr>
        <w:rFonts w:ascii="Corporate S" w:eastAsia="Corporate S" w:hAnsi="Corporate S" w:cs="Corporate 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323267543">
    <w:abstractNumId w:val="32"/>
  </w:num>
  <w:num w:numId="2" w16cid:durableId="898519133">
    <w:abstractNumId w:val="2"/>
  </w:num>
  <w:num w:numId="3" w16cid:durableId="645814899">
    <w:abstractNumId w:val="17"/>
  </w:num>
  <w:num w:numId="4" w16cid:durableId="1941600623">
    <w:abstractNumId w:val="26"/>
  </w:num>
  <w:num w:numId="5" w16cid:durableId="133569022">
    <w:abstractNumId w:val="14"/>
  </w:num>
  <w:num w:numId="6" w16cid:durableId="735936381">
    <w:abstractNumId w:val="19"/>
  </w:num>
  <w:num w:numId="7" w16cid:durableId="424427183">
    <w:abstractNumId w:val="34"/>
  </w:num>
  <w:num w:numId="8" w16cid:durableId="963195428">
    <w:abstractNumId w:val="25"/>
  </w:num>
  <w:num w:numId="9" w16cid:durableId="1424305823">
    <w:abstractNumId w:val="6"/>
  </w:num>
  <w:num w:numId="10" w16cid:durableId="770901017">
    <w:abstractNumId w:val="20"/>
  </w:num>
  <w:num w:numId="11" w16cid:durableId="1829704758">
    <w:abstractNumId w:val="3"/>
  </w:num>
  <w:num w:numId="12" w16cid:durableId="1096094202">
    <w:abstractNumId w:val="12"/>
  </w:num>
  <w:num w:numId="13" w16cid:durableId="1807700757">
    <w:abstractNumId w:val="5"/>
  </w:num>
  <w:num w:numId="14" w16cid:durableId="238102761">
    <w:abstractNumId w:val="8"/>
  </w:num>
  <w:num w:numId="15" w16cid:durableId="102381428">
    <w:abstractNumId w:val="16"/>
  </w:num>
  <w:num w:numId="16" w16cid:durableId="834299656">
    <w:abstractNumId w:val="29"/>
  </w:num>
  <w:num w:numId="17" w16cid:durableId="1075476000">
    <w:abstractNumId w:val="0"/>
  </w:num>
  <w:num w:numId="18" w16cid:durableId="921790925">
    <w:abstractNumId w:val="22"/>
  </w:num>
  <w:num w:numId="19" w16cid:durableId="499464406">
    <w:abstractNumId w:val="11"/>
  </w:num>
  <w:num w:numId="20" w16cid:durableId="17972113">
    <w:abstractNumId w:val="1"/>
  </w:num>
  <w:num w:numId="21" w16cid:durableId="224072920">
    <w:abstractNumId w:val="23"/>
  </w:num>
  <w:num w:numId="22" w16cid:durableId="80874226">
    <w:abstractNumId w:val="31"/>
  </w:num>
  <w:num w:numId="23" w16cid:durableId="338705421">
    <w:abstractNumId w:val="13"/>
  </w:num>
  <w:num w:numId="24" w16cid:durableId="1082145147">
    <w:abstractNumId w:val="21"/>
  </w:num>
  <w:num w:numId="25" w16cid:durableId="527455104">
    <w:abstractNumId w:val="24"/>
  </w:num>
  <w:num w:numId="26" w16cid:durableId="1372917348">
    <w:abstractNumId w:val="30"/>
  </w:num>
  <w:num w:numId="27" w16cid:durableId="1794592047">
    <w:abstractNumId w:val="33"/>
    <w:lvlOverride w:ilvl="0">
      <w:lvl w:ilvl="0">
        <w:numFmt w:val="decimal"/>
        <w:lvlText w:val="%1."/>
        <w:lvlJc w:val="left"/>
      </w:lvl>
    </w:lvlOverride>
  </w:num>
  <w:num w:numId="28" w16cid:durableId="534467930">
    <w:abstractNumId w:val="10"/>
    <w:lvlOverride w:ilvl="0">
      <w:lvl w:ilvl="0">
        <w:numFmt w:val="decimal"/>
        <w:lvlText w:val="%1."/>
        <w:lvlJc w:val="left"/>
      </w:lvl>
    </w:lvlOverride>
  </w:num>
  <w:num w:numId="29" w16cid:durableId="138154543">
    <w:abstractNumId w:val="15"/>
  </w:num>
  <w:num w:numId="30" w16cid:durableId="5643033">
    <w:abstractNumId w:val="9"/>
    <w:lvlOverride w:ilvl="0">
      <w:lvl w:ilvl="0">
        <w:numFmt w:val="decimal"/>
        <w:lvlText w:val="%1."/>
        <w:lvlJc w:val="left"/>
      </w:lvl>
    </w:lvlOverride>
  </w:num>
  <w:num w:numId="31" w16cid:durableId="1721435767">
    <w:abstractNumId w:val="4"/>
    <w:lvlOverride w:ilvl="0">
      <w:lvl w:ilvl="0">
        <w:numFmt w:val="decimal"/>
        <w:lvlText w:val="%1."/>
        <w:lvlJc w:val="left"/>
      </w:lvl>
    </w:lvlOverride>
  </w:num>
  <w:num w:numId="32" w16cid:durableId="766581509">
    <w:abstractNumId w:val="27"/>
  </w:num>
  <w:num w:numId="33" w16cid:durableId="1303541393">
    <w:abstractNumId w:val="7"/>
  </w:num>
  <w:num w:numId="34" w16cid:durableId="1977563086">
    <w:abstractNumId w:val="28"/>
    <w:lvlOverride w:ilvl="0">
      <w:lvl w:ilvl="0">
        <w:numFmt w:val="decimal"/>
        <w:lvlText w:val="%1."/>
        <w:lvlJc w:val="left"/>
      </w:lvl>
    </w:lvlOverride>
  </w:num>
  <w:num w:numId="35" w16cid:durableId="12803390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DF6"/>
    <w:rsid w:val="00026275"/>
    <w:rsid w:val="00062DF2"/>
    <w:rsid w:val="000A4854"/>
    <w:rsid w:val="000D1EE2"/>
    <w:rsid w:val="000D41DB"/>
    <w:rsid w:val="00136078"/>
    <w:rsid w:val="0014161A"/>
    <w:rsid w:val="001E361E"/>
    <w:rsid w:val="002021FC"/>
    <w:rsid w:val="0025687C"/>
    <w:rsid w:val="004300F4"/>
    <w:rsid w:val="00447CAD"/>
    <w:rsid w:val="0045432A"/>
    <w:rsid w:val="004A756F"/>
    <w:rsid w:val="004D1501"/>
    <w:rsid w:val="00501EC7"/>
    <w:rsid w:val="00510419"/>
    <w:rsid w:val="00515C92"/>
    <w:rsid w:val="00516F1C"/>
    <w:rsid w:val="00564379"/>
    <w:rsid w:val="005E3CBB"/>
    <w:rsid w:val="00630CA6"/>
    <w:rsid w:val="006A21F1"/>
    <w:rsid w:val="006D3AED"/>
    <w:rsid w:val="006D7E82"/>
    <w:rsid w:val="007030ED"/>
    <w:rsid w:val="00712C9C"/>
    <w:rsid w:val="007420B1"/>
    <w:rsid w:val="008067E5"/>
    <w:rsid w:val="00850017"/>
    <w:rsid w:val="008E4332"/>
    <w:rsid w:val="008E5B7F"/>
    <w:rsid w:val="0096176E"/>
    <w:rsid w:val="009B4664"/>
    <w:rsid w:val="00AB3E0E"/>
    <w:rsid w:val="00B14EA2"/>
    <w:rsid w:val="00B448F3"/>
    <w:rsid w:val="00B9762C"/>
    <w:rsid w:val="00BC75F2"/>
    <w:rsid w:val="00BF4C50"/>
    <w:rsid w:val="00BF7DA5"/>
    <w:rsid w:val="00C20C50"/>
    <w:rsid w:val="00C8566E"/>
    <w:rsid w:val="00D3247F"/>
    <w:rsid w:val="00D54DF6"/>
    <w:rsid w:val="00DB2B09"/>
    <w:rsid w:val="00DB63F6"/>
    <w:rsid w:val="00DC0BF2"/>
    <w:rsid w:val="00DD0DBB"/>
    <w:rsid w:val="00DD786C"/>
    <w:rsid w:val="00E31A85"/>
    <w:rsid w:val="00E638E5"/>
    <w:rsid w:val="00EA6B16"/>
    <w:rsid w:val="00F10A58"/>
    <w:rsid w:val="00F13083"/>
    <w:rsid w:val="00F247AD"/>
    <w:rsid w:val="00F32198"/>
    <w:rsid w:val="00F41483"/>
    <w:rsid w:val="00F5108F"/>
    <w:rsid w:val="00F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D2933"/>
  <w15:docId w15:val="{F1178827-0830-4C00-99FC-3A80B681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porate S" w:eastAsia="Corporate S" w:hAnsi="Corporate S" w:cs="Corporate S"/>
        <w:lang w:val="en-US" w:eastAsia="en-US" w:bidi="ar-SA"/>
      </w:rPr>
    </w:rPrDefault>
    <w:pPrDefault>
      <w:pPr>
        <w:spacing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861"/>
    <w:pPr>
      <w:spacing w:line="280" w:lineRule="atLeast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657"/>
    <w:pPr>
      <w:numPr>
        <w:numId w:val="4"/>
      </w:numPr>
      <w:outlineLvl w:val="0"/>
    </w:pPr>
    <w:rPr>
      <w:rFonts w:eastAsiaTheme="majorEastAsia" w:cstheme="majorBidi"/>
      <w:b/>
      <w:bCs/>
      <w:color w:val="FFC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C3538"/>
    <w:pPr>
      <w:numPr>
        <w:ilvl w:val="1"/>
        <w:numId w:val="4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86CCE"/>
    <w:pPr>
      <w:numPr>
        <w:ilvl w:val="2"/>
        <w:numId w:val="4"/>
      </w:numPr>
      <w:outlineLvl w:val="2"/>
    </w:pPr>
    <w:rPr>
      <w:rFonts w:eastAsiaTheme="majorEastAsia" w:cstheme="majorBidi"/>
      <w:bCs/>
      <w:sz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686CCE"/>
    <w:p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86CCE"/>
    <w:pPr>
      <w:outlineLvl w:val="4"/>
    </w:pPr>
    <w:rPr>
      <w:rFonts w:eastAsiaTheme="majorEastAsia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686CCE"/>
    <w:pPr>
      <w:outlineLvl w:val="5"/>
    </w:pPr>
    <w:rPr>
      <w:rFonts w:eastAsiaTheme="majorEastAsia" w:cstheme="majorBidi"/>
      <w:iCs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686CCE"/>
    <w:pPr>
      <w:outlineLvl w:val="6"/>
    </w:pPr>
    <w:rPr>
      <w:rFonts w:eastAsiaTheme="majorEastAsia" w:cstheme="majorBidi"/>
      <w:b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686CCE"/>
    <w:pPr>
      <w:outlineLvl w:val="7"/>
    </w:pPr>
    <w:rPr>
      <w:rFonts w:eastAsiaTheme="majorEastAsia" w:cstheme="majorBidi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686CCE"/>
    <w:pPr>
      <w:outlineLvl w:val="8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"/>
    <w:basedOn w:val="Normal"/>
    <w:next w:val="Normal"/>
    <w:link w:val="TitleChar"/>
    <w:uiPriority w:val="4"/>
    <w:qFormat/>
    <w:rsid w:val="00686CCE"/>
    <w:rPr>
      <w:rFonts w:eastAsiaTheme="majorEastAsia" w:cstheme="majorBidi"/>
      <w:b/>
      <w:caps/>
      <w:color w:val="FFC000"/>
      <w:sz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E3657"/>
    <w:rPr>
      <w:rFonts w:eastAsiaTheme="majorEastAsia" w:cstheme="majorBidi"/>
      <w:b/>
      <w:bCs/>
      <w:color w:val="FFC000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3538"/>
    <w:rPr>
      <w:rFonts w:eastAsiaTheme="majorEastAsia" w:cstheme="majorBidi"/>
      <w:b/>
      <w:bCs/>
      <w:sz w:val="28"/>
      <w:szCs w:val="26"/>
      <w:lang w:val="en-US"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4"/>
    <w:rsid w:val="00686CCE"/>
    <w:rPr>
      <w:rFonts w:eastAsiaTheme="majorEastAsia" w:cstheme="majorBidi"/>
      <w:b/>
      <w:caps/>
      <w:color w:val="FFC000"/>
      <w:sz w:val="28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686CCE"/>
    <w:rPr>
      <w:rFonts w:eastAsiaTheme="majorEastAsia" w:cstheme="majorBidi"/>
      <w:bCs/>
      <w:sz w:val="28"/>
      <w:lang w:val="en-US" w:eastAsia="en-US"/>
    </w:rPr>
  </w:style>
  <w:style w:type="numbering" w:customStyle="1" w:styleId="BELLINAufzhlung">
    <w:name w:val="BELLINAufzählung"/>
    <w:uiPriority w:val="99"/>
    <w:rsid w:val="00686CCE"/>
  </w:style>
  <w:style w:type="paragraph" w:styleId="Header">
    <w:name w:val="header"/>
    <w:basedOn w:val="Normal"/>
    <w:link w:val="HeaderChar"/>
    <w:uiPriority w:val="99"/>
    <w:rsid w:val="00686CCE"/>
    <w:pPr>
      <w:spacing w:line="200" w:lineRule="exact"/>
    </w:pPr>
    <w:rPr>
      <w:color w:val="B2B2B2"/>
      <w:sz w:val="16"/>
    </w:rPr>
  </w:style>
  <w:style w:type="paragraph" w:styleId="ListBullet">
    <w:name w:val="List Bullet"/>
    <w:basedOn w:val="ListParagraph"/>
    <w:link w:val="ListBulletChar"/>
    <w:uiPriority w:val="3"/>
    <w:qFormat/>
    <w:rsid w:val="00A86369"/>
    <w:pPr>
      <w:numPr>
        <w:numId w:val="6"/>
      </w:numPr>
    </w:pPr>
    <w:rPr>
      <w:rFonts w:asciiTheme="majorHAnsi" w:hAnsiTheme="majorHAnsi"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86CCE"/>
    <w:rPr>
      <w:color w:val="B2B2B2"/>
      <w:sz w:val="16"/>
    </w:rPr>
  </w:style>
  <w:style w:type="paragraph" w:styleId="Footer">
    <w:name w:val="footer"/>
    <w:basedOn w:val="Normal"/>
    <w:link w:val="FooterChar"/>
    <w:uiPriority w:val="98"/>
    <w:rsid w:val="00686CCE"/>
    <w:pPr>
      <w:spacing w:line="200" w:lineRule="exact"/>
      <w:ind w:left="-567"/>
    </w:pPr>
    <w:rPr>
      <w:color w:val="B2B2B2"/>
      <w:sz w:val="16"/>
    </w:rPr>
  </w:style>
  <w:style w:type="character" w:customStyle="1" w:styleId="BELLINDispHide">
    <w:name w:val="BELLINDispHide"/>
    <w:uiPriority w:val="1"/>
    <w:semiHidden/>
    <w:rsid w:val="00686CCE"/>
    <w:rPr>
      <w:rFonts w:ascii="Corporate S" w:hAnsi="Corporate S"/>
      <w:b w:val="0"/>
      <w:noProof/>
      <w:vanish w:val="0"/>
      <w:color w:val="B2B2B2"/>
      <w:sz w:val="16"/>
    </w:rPr>
  </w:style>
  <w:style w:type="paragraph" w:styleId="ListParagraph">
    <w:name w:val="List Paragraph"/>
    <w:basedOn w:val="Normal"/>
    <w:link w:val="ListParagraphChar"/>
    <w:uiPriority w:val="3"/>
    <w:qFormat/>
    <w:rsid w:val="00686CCE"/>
    <w:pPr>
      <w:ind w:left="720" w:hanging="360"/>
    </w:pPr>
  </w:style>
  <w:style w:type="numbering" w:customStyle="1" w:styleId="BELLINNummerierung">
    <w:name w:val="BELLINNummerierung"/>
    <w:uiPriority w:val="99"/>
    <w:rsid w:val="00686CCE"/>
  </w:style>
  <w:style w:type="table" w:styleId="TableGrid">
    <w:name w:val="Table Grid"/>
    <w:basedOn w:val="TableNormal"/>
    <w:uiPriority w:val="59"/>
    <w:locked/>
    <w:rsid w:val="00686C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iefInfoZchn">
    <w:name w:val="BriefInfo Zchn"/>
    <w:basedOn w:val="DefaultParagraphFont"/>
    <w:link w:val="BriefInfo"/>
    <w:uiPriority w:val="9"/>
    <w:semiHidden/>
    <w:rsid w:val="00A916BA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8"/>
    <w:rsid w:val="00686CCE"/>
    <w:rPr>
      <w:color w:val="B2B2B2"/>
      <w:sz w:val="16"/>
    </w:rPr>
  </w:style>
  <w:style w:type="numbering" w:customStyle="1" w:styleId="BELLINGliederung">
    <w:name w:val="BELLINGliederung"/>
    <w:basedOn w:val="NoList"/>
    <w:uiPriority w:val="99"/>
    <w:rsid w:val="00686CCE"/>
  </w:style>
  <w:style w:type="character" w:styleId="PlaceholderText">
    <w:name w:val="Placeholder Text"/>
    <w:basedOn w:val="DefaultParagraphFont"/>
    <w:uiPriority w:val="99"/>
    <w:semiHidden/>
    <w:rsid w:val="00686CCE"/>
    <w:rPr>
      <w:color w:val="808080"/>
    </w:rPr>
  </w:style>
  <w:style w:type="paragraph" w:customStyle="1" w:styleId="Brieffu">
    <w:name w:val="Brieffuß"/>
    <w:basedOn w:val="Normal"/>
    <w:link w:val="BrieffuZchn"/>
    <w:uiPriority w:val="98"/>
    <w:semiHidden/>
    <w:rsid w:val="00686CCE"/>
    <w:pPr>
      <w:tabs>
        <w:tab w:val="center" w:pos="4536"/>
        <w:tab w:val="right" w:pos="9072"/>
      </w:tabs>
    </w:pPr>
    <w:rPr>
      <w:color w:val="404040" w:themeColor="text1" w:themeTint="BF"/>
      <w:sz w:val="1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C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rieffuZchn">
    <w:name w:val="Brieffuß Zchn"/>
    <w:basedOn w:val="DefaultParagraphFont"/>
    <w:link w:val="Brieffu"/>
    <w:uiPriority w:val="98"/>
    <w:semiHidden/>
    <w:rsid w:val="00686CCE"/>
    <w:rPr>
      <w:rFonts w:eastAsiaTheme="minorEastAsia"/>
      <w:color w:val="404040" w:themeColor="text1" w:themeTint="BF"/>
      <w:sz w:val="14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86CCE"/>
    <w:rPr>
      <w:color w:val="FFC000"/>
      <w:u w:val="single"/>
    </w:rPr>
  </w:style>
  <w:style w:type="paragraph" w:styleId="TOCHeading">
    <w:name w:val="TOC Heading"/>
    <w:basedOn w:val="Heading1"/>
    <w:next w:val="Normal"/>
    <w:uiPriority w:val="39"/>
    <w:rsid w:val="00686CCE"/>
    <w:pPr>
      <w:outlineLvl w:val="9"/>
    </w:pPr>
    <w:rPr>
      <w:lang w:bidi="en-US"/>
    </w:rPr>
  </w:style>
  <w:style w:type="character" w:customStyle="1" w:styleId="AntwortenBlau">
    <w:name w:val="Antworten (Blau)"/>
    <w:basedOn w:val="DefaultParagraphFont"/>
    <w:uiPriority w:val="8"/>
    <w:semiHidden/>
    <w:rsid w:val="00686CCE"/>
    <w:rPr>
      <w:color w:val="004F9F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686CCE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CCE"/>
    <w:rPr>
      <w:rFonts w:eastAsiaTheme="majorEastAsia" w:cstheme="majorBidi"/>
      <w:b/>
      <w:sz w:val="24"/>
    </w:rPr>
  </w:style>
  <w:style w:type="paragraph" w:styleId="TOC1">
    <w:name w:val="toc 1"/>
    <w:basedOn w:val="Normal"/>
    <w:next w:val="TOC2"/>
    <w:autoRedefine/>
    <w:uiPriority w:val="39"/>
    <w:rsid w:val="00AE232C"/>
    <w:pPr>
      <w:tabs>
        <w:tab w:val="right" w:leader="dot" w:pos="12374"/>
      </w:tabs>
      <w:spacing w:before="120" w:after="120"/>
    </w:pPr>
    <w:rPr>
      <w:rFonts w:asciiTheme="minorHAnsi" w:hAnsiTheme="minorHAnsi"/>
      <w:b/>
      <w:bCs/>
      <w:caps/>
    </w:rPr>
  </w:style>
  <w:style w:type="paragraph" w:styleId="TOC2">
    <w:name w:val="toc 2"/>
    <w:basedOn w:val="TOC1"/>
    <w:next w:val="TOC3"/>
    <w:autoRedefine/>
    <w:uiPriority w:val="39"/>
    <w:rsid w:val="00686CCE"/>
    <w:pPr>
      <w:spacing w:before="0" w:after="0"/>
      <w:ind w:left="200"/>
    </w:pPr>
    <w:rPr>
      <w:b w:val="0"/>
      <w:bCs w:val="0"/>
      <w:caps w:val="0"/>
      <w:smallCaps/>
    </w:rPr>
  </w:style>
  <w:style w:type="paragraph" w:styleId="TOC3">
    <w:name w:val="toc 3"/>
    <w:basedOn w:val="TOC1"/>
    <w:next w:val="TOC4"/>
    <w:autoRedefine/>
    <w:uiPriority w:val="39"/>
    <w:rsid w:val="00686CCE"/>
    <w:pPr>
      <w:spacing w:before="0" w:after="0"/>
      <w:ind w:left="400"/>
    </w:pPr>
    <w:rPr>
      <w:b w:val="0"/>
      <w:bCs w:val="0"/>
      <w:i/>
      <w:iCs/>
      <w:caps w:val="0"/>
    </w:rPr>
  </w:style>
  <w:style w:type="paragraph" w:styleId="TOC4">
    <w:name w:val="toc 4"/>
    <w:basedOn w:val="TOC1"/>
    <w:next w:val="TOC5"/>
    <w:autoRedefine/>
    <w:uiPriority w:val="39"/>
    <w:semiHidden/>
    <w:rsid w:val="00686CCE"/>
    <w:pPr>
      <w:spacing w:before="0" w:after="0"/>
      <w:ind w:left="600"/>
    </w:pPr>
    <w:rPr>
      <w:b w:val="0"/>
      <w:bCs w:val="0"/>
      <w:caps w:val="0"/>
      <w:sz w:val="18"/>
      <w:szCs w:val="18"/>
    </w:rPr>
  </w:style>
  <w:style w:type="paragraph" w:styleId="TOC5">
    <w:name w:val="toc 5"/>
    <w:basedOn w:val="TOC1"/>
    <w:next w:val="TOC6"/>
    <w:autoRedefine/>
    <w:uiPriority w:val="39"/>
    <w:semiHidden/>
    <w:rsid w:val="00686CCE"/>
    <w:pPr>
      <w:spacing w:before="0" w:after="0"/>
      <w:ind w:left="800"/>
    </w:pPr>
    <w:rPr>
      <w:b w:val="0"/>
      <w:bCs w:val="0"/>
      <w:caps w:val="0"/>
      <w:sz w:val="18"/>
      <w:szCs w:val="18"/>
    </w:rPr>
  </w:style>
  <w:style w:type="paragraph" w:styleId="TOC6">
    <w:name w:val="toc 6"/>
    <w:basedOn w:val="TOC1"/>
    <w:next w:val="TOC7"/>
    <w:autoRedefine/>
    <w:uiPriority w:val="39"/>
    <w:semiHidden/>
    <w:rsid w:val="00686CCE"/>
    <w:pPr>
      <w:spacing w:before="0" w:after="0"/>
      <w:ind w:left="1000"/>
    </w:pPr>
    <w:rPr>
      <w:b w:val="0"/>
      <w:bCs w:val="0"/>
      <w:caps w:val="0"/>
      <w:sz w:val="18"/>
      <w:szCs w:val="18"/>
    </w:rPr>
  </w:style>
  <w:style w:type="paragraph" w:styleId="TOC7">
    <w:name w:val="toc 7"/>
    <w:basedOn w:val="TOC1"/>
    <w:next w:val="TOC8"/>
    <w:autoRedefine/>
    <w:uiPriority w:val="39"/>
    <w:semiHidden/>
    <w:rsid w:val="00686CCE"/>
    <w:pPr>
      <w:spacing w:before="0" w:after="0"/>
      <w:ind w:left="1200"/>
    </w:pPr>
    <w:rPr>
      <w:b w:val="0"/>
      <w:bCs w:val="0"/>
      <w:caps w:val="0"/>
      <w:sz w:val="18"/>
      <w:szCs w:val="18"/>
    </w:rPr>
  </w:style>
  <w:style w:type="paragraph" w:styleId="TOC8">
    <w:name w:val="toc 8"/>
    <w:basedOn w:val="TOC1"/>
    <w:next w:val="TOC9"/>
    <w:autoRedefine/>
    <w:uiPriority w:val="39"/>
    <w:semiHidden/>
    <w:rsid w:val="00686CCE"/>
    <w:pPr>
      <w:spacing w:before="0" w:after="0"/>
      <w:ind w:left="1400"/>
    </w:pPr>
    <w:rPr>
      <w:b w:val="0"/>
      <w:bCs w:val="0"/>
      <w:caps w:val="0"/>
      <w:sz w:val="18"/>
      <w:szCs w:val="18"/>
    </w:rPr>
  </w:style>
  <w:style w:type="paragraph" w:styleId="TOC9">
    <w:name w:val="toc 9"/>
    <w:basedOn w:val="TOC1"/>
    <w:next w:val="Normal"/>
    <w:autoRedefine/>
    <w:uiPriority w:val="39"/>
    <w:semiHidden/>
    <w:rsid w:val="00686CCE"/>
    <w:pPr>
      <w:spacing w:before="0" w:after="0"/>
      <w:ind w:left="1600"/>
    </w:pPr>
    <w:rPr>
      <w:b w:val="0"/>
      <w:bCs w:val="0"/>
      <w:caps w:val="0"/>
      <w:sz w:val="18"/>
      <w:szCs w:val="18"/>
    </w:rPr>
  </w:style>
  <w:style w:type="paragraph" w:customStyle="1" w:styleId="ContactInformation">
    <w:name w:val="Contact Information"/>
    <w:basedOn w:val="Normal"/>
    <w:uiPriority w:val="10"/>
    <w:semiHidden/>
    <w:rsid w:val="00686CCE"/>
    <w:pPr>
      <w:spacing w:line="200" w:lineRule="exact"/>
      <w:jc w:val="right"/>
    </w:pPr>
    <w:rPr>
      <w:sz w:val="16"/>
    </w:rPr>
  </w:style>
  <w:style w:type="paragraph" w:customStyle="1" w:styleId="TextboxRecipient">
    <w:name w:val="Textbox Recipient"/>
    <w:basedOn w:val="Normal"/>
    <w:uiPriority w:val="10"/>
    <w:semiHidden/>
    <w:rsid w:val="00686CCE"/>
    <w:pPr>
      <w:autoSpaceDE w:val="0"/>
      <w:autoSpaceDN w:val="0"/>
      <w:adjustRightInd w:val="0"/>
    </w:pPr>
    <w:rPr>
      <w:rFonts w:cs="CorporateS-Regular"/>
    </w:rPr>
  </w:style>
  <w:style w:type="paragraph" w:customStyle="1" w:styleId="TextboxSender">
    <w:name w:val="Textbox Sender"/>
    <w:basedOn w:val="Normal"/>
    <w:uiPriority w:val="10"/>
    <w:semiHidden/>
    <w:rsid w:val="00686CCE"/>
    <w:rPr>
      <w:b/>
      <w:color w:val="FFC000"/>
      <w:sz w:val="14"/>
      <w:szCs w:val="14"/>
    </w:rPr>
  </w:style>
  <w:style w:type="paragraph" w:customStyle="1" w:styleId="About">
    <w:name w:val="About"/>
    <w:basedOn w:val="Normal"/>
    <w:uiPriority w:val="10"/>
    <w:semiHidden/>
    <w:qFormat/>
    <w:rsid w:val="00686CCE"/>
    <w:rPr>
      <w:b/>
    </w:rPr>
  </w:style>
  <w:style w:type="paragraph" w:customStyle="1" w:styleId="Page1Header">
    <w:name w:val="Page 1 Header"/>
    <w:basedOn w:val="Header"/>
    <w:uiPriority w:val="10"/>
    <w:semiHidden/>
    <w:rsid w:val="00686CCE"/>
    <w:pPr>
      <w:spacing w:after="5480"/>
      <w:contextualSpacing/>
    </w:pPr>
    <w:rPr>
      <w:lang w:eastAsia="de-DE"/>
    </w:rPr>
  </w:style>
  <w:style w:type="paragraph" w:customStyle="1" w:styleId="BriefInfo">
    <w:name w:val="BriefInfo"/>
    <w:link w:val="BriefInfoZchn"/>
    <w:uiPriority w:val="9"/>
    <w:semiHidden/>
    <w:unhideWhenUsed/>
    <w:rsid w:val="00A916BA"/>
    <w:pPr>
      <w:widowControl w:val="0"/>
      <w:spacing w:line="280" w:lineRule="atLeast"/>
      <w:jc w:val="right"/>
    </w:pPr>
    <w:rPr>
      <w:sz w:val="16"/>
      <w:szCs w:val="16"/>
    </w:rPr>
  </w:style>
  <w:style w:type="paragraph" w:customStyle="1" w:styleId="Betreff">
    <w:name w:val="Betreff"/>
    <w:basedOn w:val="Normal"/>
    <w:next w:val="Normal"/>
    <w:link w:val="BetreffZchn"/>
    <w:uiPriority w:val="1"/>
    <w:semiHidden/>
    <w:unhideWhenUsed/>
    <w:rsid w:val="00686CCE"/>
    <w:pPr>
      <w:spacing w:after="28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"/>
    <w:rsid w:val="00686CCE"/>
    <w:rPr>
      <w:rFonts w:eastAsia="SimSun"/>
      <w:lang w:val="en-US" w:eastAsia="en-US"/>
    </w:rPr>
  </w:style>
  <w:style w:type="character" w:styleId="Strong">
    <w:name w:val="Strong"/>
    <w:basedOn w:val="DefaultParagraphFont"/>
    <w:uiPriority w:val="9"/>
    <w:semiHidden/>
    <w:qFormat/>
    <w:rsid w:val="00686CCE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CCE"/>
    <w:rPr>
      <w:rFonts w:eastAsiaTheme="majorEastAsia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CCE"/>
    <w:rPr>
      <w:rFonts w:eastAsiaTheme="majorEastAsia" w:cstheme="majorBidi"/>
      <w:b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CCE"/>
    <w:rPr>
      <w:rFonts w:eastAsiaTheme="majorEastAsia" w:cstheme="majorBidi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CCE"/>
    <w:rPr>
      <w:rFonts w:eastAsiaTheme="majorEastAsia" w:cstheme="majorBidi"/>
      <w:b/>
      <w:iCs/>
    </w:rPr>
  </w:style>
  <w:style w:type="character" w:customStyle="1" w:styleId="BetreffZchn">
    <w:name w:val="Betreff Zchn"/>
    <w:basedOn w:val="DefaultParagraphFont"/>
    <w:link w:val="Betreff"/>
    <w:uiPriority w:val="1"/>
    <w:semiHidden/>
    <w:rsid w:val="00686CCE"/>
    <w:rPr>
      <w:b/>
    </w:rPr>
  </w:style>
  <w:style w:type="table" w:customStyle="1" w:styleId="BELLINTabelle">
    <w:name w:val="BELLIN Tabelle"/>
    <w:basedOn w:val="TableNormal"/>
    <w:uiPriority w:val="99"/>
    <w:rsid w:val="006866BF"/>
    <w:pPr>
      <w:spacing w:before="40" w:after="40" w:line="220" w:lineRule="exact"/>
    </w:pPr>
    <w:rPr>
      <w:rFonts w:asciiTheme="minorHAnsi" w:eastAsiaTheme="minorHAnsi" w:hAnsiTheme="minorHAnsi"/>
      <w:szCs w:val="22"/>
    </w:rPr>
    <w:tblPr>
      <w:tblStyleRowBandSize w:val="1"/>
      <w:tblInd w:w="108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="Times" w:hAnsi="Times"/>
        <w:b/>
        <w:color w:val="auto"/>
        <w:sz w:val="20"/>
      </w:rPr>
      <w:tblPr/>
      <w:tcPr>
        <w:shd w:val="clear" w:color="auto" w:fill="FFC000"/>
      </w:tcPr>
    </w:tblStylePr>
    <w:tblStylePr w:type="lastRow">
      <w:rPr>
        <w:b/>
        <w:color w:val="auto"/>
      </w:rPr>
      <w:tblPr/>
      <w:tcPr>
        <w:shd w:val="clear" w:color="auto" w:fill="D9D9D9" w:themeFill="background1" w:themeFillShade="D9"/>
      </w:tcPr>
    </w:tblStylePr>
    <w:tblStylePr w:type="lastCol">
      <w:rPr>
        <w:rFonts w:ascii="Times" w:hAnsi="Times"/>
        <w:b/>
        <w:sz w:val="20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rPr>
        <w:cantSplit/>
        <w:tblHeader/>
      </w:trPr>
      <w:tcPr>
        <w:shd w:val="clear" w:color="auto" w:fill="D9D9D9" w:themeFill="background1" w:themeFillShade="D9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86CC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ELLINTabelleninhalt">
    <w:name w:val="BELLIN Tabelleninhalt"/>
    <w:basedOn w:val="Normal"/>
    <w:rsid w:val="00686CCE"/>
    <w:pPr>
      <w:spacing w:before="40" w:after="40" w:line="220" w:lineRule="exact"/>
    </w:pPr>
    <w:rPr>
      <w:szCs w:val="22"/>
    </w:rPr>
  </w:style>
  <w:style w:type="paragraph" w:customStyle="1" w:styleId="KopfzeileSeite1">
    <w:name w:val="Kopfzeile Seite 1"/>
    <w:basedOn w:val="Header"/>
    <w:link w:val="KopfzeileSeite1Zchn"/>
    <w:semiHidden/>
    <w:rsid w:val="00686CCE"/>
  </w:style>
  <w:style w:type="character" w:customStyle="1" w:styleId="KopfzeileSeite1Zchn">
    <w:name w:val="Kopfzeile Seite 1 Zchn"/>
    <w:basedOn w:val="HeaderChar"/>
    <w:link w:val="KopfzeileSeite1"/>
    <w:semiHidden/>
    <w:rsid w:val="00686CCE"/>
    <w:rPr>
      <w:color w:val="B2B2B2"/>
      <w:sz w:val="16"/>
    </w:rPr>
  </w:style>
  <w:style w:type="character" w:customStyle="1" w:styleId="ListBulletChar">
    <w:name w:val="List Bullet Char"/>
    <w:basedOn w:val="DefaultParagraphFont"/>
    <w:link w:val="ListBullet"/>
    <w:uiPriority w:val="3"/>
    <w:rsid w:val="00A86369"/>
    <w:rPr>
      <w:rFonts w:asciiTheme="majorHAnsi" w:eastAsia="SimSun" w:hAnsiTheme="majorHAnsi"/>
      <w:bCs/>
      <w:lang w:val="en-US" w:eastAsia="en-US"/>
    </w:rPr>
  </w:style>
  <w:style w:type="paragraph" w:customStyle="1" w:styleId="Infoblock">
    <w:name w:val="Infoblock"/>
    <w:basedOn w:val="Normal"/>
    <w:next w:val="Normal"/>
    <w:link w:val="InfoblockZchn"/>
    <w:uiPriority w:val="41"/>
    <w:semiHidden/>
    <w:rsid w:val="00686CCE"/>
    <w:pPr>
      <w:framePr w:wrap="around" w:vAnchor="page" w:hAnchor="margin" w:y="2893"/>
      <w:spacing w:before="60" w:line="240" w:lineRule="auto"/>
      <w:contextualSpacing/>
      <w:suppressOverlap/>
      <w:jc w:val="right"/>
    </w:pPr>
    <w:rPr>
      <w:rFonts w:eastAsia="Times New Roman" w:cs="Times New Roman"/>
      <w:color w:val="404040" w:themeColor="text1" w:themeTint="BF"/>
      <w:spacing w:val="5"/>
      <w:sz w:val="16"/>
      <w:szCs w:val="16"/>
    </w:rPr>
  </w:style>
  <w:style w:type="character" w:customStyle="1" w:styleId="InfoblockZchn">
    <w:name w:val="Infoblock Zchn"/>
    <w:basedOn w:val="DefaultParagraphFont"/>
    <w:link w:val="Infoblock"/>
    <w:uiPriority w:val="41"/>
    <w:semiHidden/>
    <w:rsid w:val="00686CCE"/>
    <w:rPr>
      <w:rFonts w:eastAsia="Times New Roman" w:cs="Times New Roman"/>
      <w:color w:val="404040" w:themeColor="text1" w:themeTint="BF"/>
      <w:spacing w:val="5"/>
      <w:sz w:val="16"/>
      <w:szCs w:val="16"/>
    </w:rPr>
  </w:style>
  <w:style w:type="numbering" w:customStyle="1" w:styleId="BELLINNutzungsintensitt">
    <w:name w:val="BELLINNutzungsintensität"/>
    <w:uiPriority w:val="99"/>
    <w:rsid w:val="00686CCE"/>
  </w:style>
  <w:style w:type="numbering" w:customStyle="1" w:styleId="BELLINGliederung1">
    <w:name w:val="BELLINGliederung1"/>
    <w:basedOn w:val="NoList"/>
    <w:uiPriority w:val="99"/>
    <w:locked/>
    <w:rsid w:val="00686CCE"/>
  </w:style>
  <w:style w:type="paragraph" w:styleId="CommentText">
    <w:name w:val="annotation text"/>
    <w:basedOn w:val="Normal"/>
    <w:link w:val="CommentTextChar"/>
    <w:uiPriority w:val="99"/>
    <w:unhideWhenUsed/>
    <w:rsid w:val="00686CC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86CCE"/>
  </w:style>
  <w:style w:type="character" w:styleId="CommentReference">
    <w:name w:val="annotation reference"/>
    <w:basedOn w:val="DefaultParagraphFont"/>
    <w:uiPriority w:val="99"/>
    <w:semiHidden/>
    <w:unhideWhenUsed/>
    <w:rsid w:val="00686CCE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686C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Normal"/>
    <w:link w:val="CommentSubjectChar"/>
    <w:uiPriority w:val="99"/>
    <w:semiHidden/>
    <w:unhideWhenUsed/>
    <w:rsid w:val="00686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CCE"/>
    <w:rPr>
      <w:b/>
      <w:bCs/>
    </w:rPr>
  </w:style>
  <w:style w:type="table" w:styleId="LightShading-Accent5">
    <w:name w:val="Light Shading Accent 5"/>
    <w:basedOn w:val="TableNormal"/>
    <w:uiPriority w:val="60"/>
    <w:locked/>
    <w:rsid w:val="00686CCE"/>
    <w:pPr>
      <w:spacing w:line="240" w:lineRule="auto"/>
    </w:pPr>
    <w:rPr>
      <w:color w:val="AF8908" w:themeColor="accent5" w:themeShade="BF"/>
      <w:sz w:val="22"/>
      <w:szCs w:val="22"/>
      <w:lang w:bidi="en-US"/>
    </w:rPr>
    <w:tblPr>
      <w:tblStyleRowBandSize w:val="1"/>
      <w:tblStyleColBandSize w:val="1"/>
      <w:tblBorders>
        <w:top w:val="single" w:sz="8" w:space="0" w:color="EAB90B" w:themeColor="accent5"/>
        <w:bottom w:val="single" w:sz="8" w:space="0" w:color="EAB90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B90B" w:themeColor="accent5"/>
          <w:left w:val="nil"/>
          <w:bottom w:val="single" w:sz="8" w:space="0" w:color="EAB90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B90B" w:themeColor="accent5"/>
          <w:left w:val="nil"/>
          <w:bottom w:val="single" w:sz="8" w:space="0" w:color="EAB90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EC0" w:themeFill="accent5" w:themeFillTint="3F"/>
      </w:tcPr>
    </w:tblStylePr>
  </w:style>
  <w:style w:type="paragraph" w:customStyle="1" w:styleId="Advisory-Tabelle">
    <w:name w:val="Advisory-Tabelle"/>
    <w:uiPriority w:val="99"/>
    <w:semiHidden/>
    <w:rsid w:val="00686CCE"/>
    <w:pPr>
      <w:spacing w:before="40" w:after="40" w:line="200" w:lineRule="atLeast"/>
    </w:pPr>
    <w:rPr>
      <w:rFonts w:eastAsiaTheme="majorEastAsia" w:cstheme="majorBidi"/>
      <w:bCs/>
      <w:szCs w:val="28"/>
    </w:rPr>
  </w:style>
  <w:style w:type="numbering" w:customStyle="1" w:styleId="Headings">
    <w:name w:val="Headings"/>
    <w:uiPriority w:val="99"/>
    <w:rsid w:val="00554861"/>
  </w:style>
  <w:style w:type="character" w:customStyle="1" w:styleId="TabTextChar">
    <w:name w:val="TabText Char"/>
    <w:basedOn w:val="DefaultParagraphFont"/>
    <w:link w:val="TabText"/>
    <w:locked/>
    <w:rsid w:val="00554861"/>
    <w:rPr>
      <w:rFonts w:eastAsia="Times New Roman" w:cs="Times New Roman"/>
      <w:spacing w:val="5"/>
    </w:rPr>
  </w:style>
  <w:style w:type="paragraph" w:customStyle="1" w:styleId="TabText">
    <w:name w:val="TabText"/>
    <w:basedOn w:val="Normal"/>
    <w:link w:val="TabTextChar"/>
    <w:rsid w:val="00554861"/>
    <w:pPr>
      <w:tabs>
        <w:tab w:val="right" w:pos="8334"/>
      </w:tabs>
      <w:spacing w:before="120" w:line="264" w:lineRule="auto"/>
      <w:ind w:left="284" w:hanging="284"/>
      <w:contextualSpacing/>
    </w:pPr>
    <w:rPr>
      <w:rFonts w:eastAsia="Times New Roman" w:cs="Times New Roman"/>
      <w:spacing w:val="5"/>
      <w:lang w:val="de-DE" w:eastAsia="zh-CN"/>
    </w:rPr>
  </w:style>
  <w:style w:type="table" w:styleId="MediumGrid3-Accent1">
    <w:name w:val="Medium Grid 3 Accent 1"/>
    <w:basedOn w:val="TableNormal"/>
    <w:uiPriority w:val="69"/>
    <w:locked/>
    <w:rsid w:val="00554861"/>
    <w:pPr>
      <w:spacing w:line="240" w:lineRule="auto"/>
    </w:pPr>
    <w:rPr>
      <w:rFonts w:eastAsia="SimSun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E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B9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B9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B9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B9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E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E80" w:themeFill="accent1" w:themeFillTint="7F"/>
      </w:tcPr>
    </w:tblStylePr>
  </w:style>
  <w:style w:type="character" w:customStyle="1" w:styleId="TabTableChar">
    <w:name w:val="TabTable Char"/>
    <w:basedOn w:val="DefaultParagraphFont"/>
    <w:link w:val="TabTable"/>
    <w:locked/>
    <w:rsid w:val="00554861"/>
    <w:rPr>
      <w:spacing w:val="5"/>
    </w:rPr>
  </w:style>
  <w:style w:type="paragraph" w:customStyle="1" w:styleId="TabTable">
    <w:name w:val="TabTable"/>
    <w:basedOn w:val="Normal"/>
    <w:link w:val="TabTableChar"/>
    <w:rsid w:val="00554861"/>
    <w:pPr>
      <w:tabs>
        <w:tab w:val="left" w:pos="709"/>
        <w:tab w:val="left" w:pos="1418"/>
        <w:tab w:val="left" w:pos="2127"/>
        <w:tab w:val="left" w:pos="2835"/>
        <w:tab w:val="left" w:pos="3544"/>
        <w:tab w:val="left" w:pos="4253"/>
        <w:tab w:val="left" w:pos="4962"/>
        <w:tab w:val="left" w:pos="5670"/>
        <w:tab w:val="left" w:pos="6379"/>
        <w:tab w:val="left" w:pos="7088"/>
      </w:tabs>
      <w:spacing w:line="264" w:lineRule="auto"/>
    </w:pPr>
    <w:rPr>
      <w:rFonts w:eastAsiaTheme="minorEastAsia"/>
      <w:spacing w:val="5"/>
      <w:lang w:val="de-DE" w:eastAsia="zh-CN"/>
    </w:rPr>
  </w:style>
  <w:style w:type="paragraph" w:styleId="NoSpacing">
    <w:name w:val="No Spacing"/>
    <w:link w:val="NoSpacingChar"/>
    <w:uiPriority w:val="1"/>
    <w:rsid w:val="00554861"/>
    <w:pPr>
      <w:spacing w:line="240" w:lineRule="auto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54861"/>
    <w:rPr>
      <w:rFonts w:asciiTheme="minorHAnsi" w:hAnsiTheme="minorHAns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554861"/>
    <w:pPr>
      <w:spacing w:line="240" w:lineRule="auto"/>
    </w:pPr>
    <w:rPr>
      <w:rFonts w:eastAsia="SimSun"/>
    </w:rPr>
  </w:style>
  <w:style w:type="character" w:customStyle="1" w:styleId="UnresolvedMention1">
    <w:name w:val="Unresolved Mention1"/>
    <w:basedOn w:val="DefaultParagraphFont"/>
    <w:uiPriority w:val="99"/>
    <w:unhideWhenUsed/>
    <w:rsid w:val="00BB0C63"/>
    <w:rPr>
      <w:color w:val="605E5C"/>
      <w:shd w:val="clear" w:color="auto" w:fill="E1DFDD"/>
    </w:rPr>
  </w:style>
  <w:style w:type="paragraph" w:customStyle="1" w:styleId="TITELVERSAL">
    <w:name w:val="TITEL VERSAL"/>
    <w:basedOn w:val="Title"/>
    <w:next w:val="Normal"/>
    <w:link w:val="TITELVERSALZchn"/>
    <w:uiPriority w:val="3"/>
    <w:rsid w:val="006C4254"/>
    <w:pPr>
      <w:spacing w:before="360" w:after="240" w:line="240" w:lineRule="auto"/>
      <w:contextualSpacing/>
    </w:pPr>
    <w:rPr>
      <w:spacing w:val="5"/>
      <w:kern w:val="28"/>
      <w:sz w:val="36"/>
      <w:lang w:val="de-DE"/>
    </w:rPr>
  </w:style>
  <w:style w:type="character" w:customStyle="1" w:styleId="TITELVERSALZchn">
    <w:name w:val="TITEL VERSAL Zchn"/>
    <w:basedOn w:val="TitleChar"/>
    <w:link w:val="TITELVERSAL"/>
    <w:uiPriority w:val="3"/>
    <w:rsid w:val="006C4254"/>
    <w:rPr>
      <w:rFonts w:eastAsiaTheme="majorEastAsia" w:cstheme="majorBidi"/>
      <w:b/>
      <w:caps/>
      <w:color w:val="FFC000"/>
      <w:spacing w:val="5"/>
      <w:kern w:val="28"/>
      <w:sz w:val="36"/>
      <w:szCs w:val="52"/>
      <w:lang w:eastAsia="en-US"/>
    </w:rPr>
  </w:style>
  <w:style w:type="character" w:customStyle="1" w:styleId="eop">
    <w:name w:val="eop"/>
    <w:basedOn w:val="DefaultParagraphFont"/>
    <w:rsid w:val="00E47138"/>
  </w:style>
  <w:style w:type="table" w:styleId="PlainTable5">
    <w:name w:val="Plain Table 5"/>
    <w:basedOn w:val="TableNormal"/>
    <w:uiPriority w:val="45"/>
    <w:rsid w:val="005912A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7B40A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C2910"/>
    <w:pPr>
      <w:spacing w:line="240" w:lineRule="auto"/>
    </w:pPr>
    <w:tblPr>
      <w:tblStyleRowBandSize w:val="1"/>
      <w:tblStyleColBandSize w:val="1"/>
      <w:tblBorders>
        <w:top w:val="single" w:sz="4" w:space="0" w:color="CF691E" w:themeColor="accent4"/>
        <w:left w:val="single" w:sz="4" w:space="0" w:color="CF691E" w:themeColor="accent4"/>
        <w:bottom w:val="single" w:sz="4" w:space="0" w:color="CF691E" w:themeColor="accent4"/>
        <w:right w:val="single" w:sz="4" w:space="0" w:color="CF691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F691E" w:themeFill="accent4"/>
      </w:tcPr>
    </w:tblStylePr>
    <w:tblStylePr w:type="lastRow">
      <w:rPr>
        <w:b/>
        <w:bCs/>
      </w:rPr>
      <w:tblPr/>
      <w:tcPr>
        <w:tcBorders>
          <w:top w:val="double" w:sz="4" w:space="0" w:color="CF691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F691E" w:themeColor="accent4"/>
          <w:right w:val="single" w:sz="4" w:space="0" w:color="CF691E" w:themeColor="accent4"/>
        </w:tcBorders>
      </w:tcPr>
    </w:tblStylePr>
    <w:tblStylePr w:type="band1Horz">
      <w:tblPr/>
      <w:tcPr>
        <w:tcBorders>
          <w:top w:val="single" w:sz="4" w:space="0" w:color="CF691E" w:themeColor="accent4"/>
          <w:bottom w:val="single" w:sz="4" w:space="0" w:color="CF691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F691E" w:themeColor="accent4"/>
          <w:left w:val="nil"/>
        </w:tcBorders>
      </w:tcPr>
    </w:tblStylePr>
    <w:tblStylePr w:type="swCell">
      <w:tblPr/>
      <w:tcPr>
        <w:tcBorders>
          <w:top w:val="double" w:sz="4" w:space="0" w:color="CF691E" w:themeColor="accent4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22E92"/>
    <w:rPr>
      <w:color w:val="800080" w:themeColor="followedHyperlink"/>
      <w:u w:val="single"/>
    </w:rPr>
  </w:style>
  <w:style w:type="table" w:styleId="PlainTable2">
    <w:name w:val="Plain Table 2"/>
    <w:basedOn w:val="TableNormal"/>
    <w:uiPriority w:val="42"/>
    <w:rsid w:val="00B84F2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C640E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tion1">
    <w:name w:val="Mention1"/>
    <w:basedOn w:val="DefaultParagraphFont"/>
    <w:uiPriority w:val="99"/>
    <w:unhideWhenUsed/>
    <w:rsid w:val="004C3D4B"/>
    <w:rPr>
      <w:color w:val="2B579A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40" w:after="40" w:line="240" w:lineRule="auto"/>
    </w:pPr>
    <w:rPr>
      <w:color w:val="AF8A08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CEEC0"/>
    </w:tcPr>
    <w:tblStylePr w:type="firstRow">
      <w:rPr>
        <w:rFonts w:ascii="Times" w:eastAsia="Times" w:hAnsi="Times" w:cs="Times"/>
        <w:b/>
        <w:color w:val="000000"/>
        <w:sz w:val="20"/>
        <w:szCs w:val="20"/>
      </w:rPr>
      <w:tblPr/>
      <w:tcPr>
        <w:shd w:val="clear" w:color="auto" w:fill="FFC000"/>
      </w:tcPr>
    </w:tblStylePr>
    <w:tblStylePr w:type="lastRow">
      <w:rPr>
        <w:b/>
        <w:color w:val="000000"/>
      </w:rPr>
      <w:tblPr/>
      <w:tcPr>
        <w:shd w:val="clear" w:color="auto" w:fill="D9D9D9"/>
      </w:tcPr>
    </w:tblStylePr>
    <w:tblStylePr w:type="lastCol">
      <w:rPr>
        <w:rFonts w:ascii="Times" w:eastAsia="Times" w:hAnsi="Times" w:cs="Times"/>
        <w:b/>
        <w:sz w:val="20"/>
        <w:szCs w:val="20"/>
      </w:r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9D9D9"/>
      </w:tcPr>
    </w:tblStyle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Larissa">
  <a:themeElements>
    <a:clrScheme name="BELLIN Farben">
      <a:dk1>
        <a:sysClr val="windowText" lastClr="000000"/>
      </a:dk1>
      <a:lt1>
        <a:sysClr val="window" lastClr="FFFFFF"/>
      </a:lt1>
      <a:dk2>
        <a:srgbClr val="EAB90B"/>
      </a:dk2>
      <a:lt2>
        <a:srgbClr val="EEECE1"/>
      </a:lt2>
      <a:accent1>
        <a:srgbClr val="EAB90B"/>
      </a:accent1>
      <a:accent2>
        <a:srgbClr val="0000FF"/>
      </a:accent2>
      <a:accent3>
        <a:srgbClr val="43973E"/>
      </a:accent3>
      <a:accent4>
        <a:srgbClr val="CF691E"/>
      </a:accent4>
      <a:accent5>
        <a:srgbClr val="EAB90B"/>
      </a:accent5>
      <a:accent6>
        <a:srgbClr val="000000"/>
      </a:accent6>
      <a:hlink>
        <a:srgbClr val="0000FF"/>
      </a:hlink>
      <a:folHlink>
        <a:srgbClr val="800080"/>
      </a:folHlink>
    </a:clrScheme>
    <a:fontScheme name="BELLIN Schriften">
      <a:majorFont>
        <a:latin typeface="Corporate S"/>
        <a:ea typeface=""/>
        <a:cs typeface=""/>
      </a:majorFont>
      <a:minorFont>
        <a:latin typeface="Corporate 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ff+oxe/DAglucvLOftluJG6jIw==">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9D6099-8BA4-4455-855A-3A5FA690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470</Words>
  <Characters>2358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IEEE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 Song</dc:creator>
  <cp:lastModifiedBy>Donna Grey</cp:lastModifiedBy>
  <cp:revision>2</cp:revision>
  <dcterms:created xsi:type="dcterms:W3CDTF">2023-10-11T19:09:00Z</dcterms:created>
  <dcterms:modified xsi:type="dcterms:W3CDTF">2023-10-11T19:09:00Z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0x010100A8AD22DC809DE74882E6B01868195864</vt:lpwstr>
  </property>
  <property fmtid="{D5CDD505-2E9C-101B-9397-08002B2CF9AE}" pid="3" name="AuthorIds_UIVersion_89088">
    <vt:lpwstr>13</vt:lpwstr>
  </property>
  <property fmtid="{D5CDD505-2E9C-101B-9397-08002B2CF9AE}" pid="4" name="GrammarlyDocumentId">
    <vt:lpwstr>d5b13e47b78873fffd8694a36a3dc1317801b571a69ff420ef5d29f3a488c1c9</vt:lpwstr>
  </property>
</Properties>
</file>