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982C" w14:textId="0255A012" w:rsidR="00A22617" w:rsidRDefault="00A22617" w:rsidP="00A22617">
      <w:r>
        <w:t>902712 Ventana FO Can replacement Project</w:t>
      </w:r>
      <w:r w:rsidR="00A5404F">
        <w:t xml:space="preserve"> </w:t>
      </w:r>
      <w:proofErr w:type="gramStart"/>
      <w:r w:rsidR="00A5404F">
        <w:t>Work Flow</w:t>
      </w:r>
      <w:proofErr w:type="gramEnd"/>
      <w:r w:rsidR="00A5404F">
        <w:t xml:space="preserve"> outline</w:t>
      </w:r>
      <w:r>
        <w:tab/>
        <w:t xml:space="preserve">June 2026   </w:t>
      </w:r>
      <w:r>
        <w:tab/>
        <w:t>Osborne</w:t>
      </w:r>
    </w:p>
    <w:p w14:paraId="4CF7ABE2" w14:textId="77777777" w:rsidR="00A22617" w:rsidRDefault="00A22617" w:rsidP="00A22617"/>
    <w:p w14:paraId="2C72994E" w14:textId="68512E0C" w:rsidR="00A22617" w:rsidRDefault="00A22617" w:rsidP="00A22617">
      <w:r>
        <w:t xml:space="preserve">The first phase of this project </w:t>
      </w:r>
      <w:r w:rsidR="00A5404F">
        <w:t>would</w:t>
      </w:r>
      <w:r>
        <w:t xml:space="preserve"> </w:t>
      </w:r>
      <w:r w:rsidR="00117C04">
        <w:t xml:space="preserve">officially </w:t>
      </w:r>
      <w:r>
        <w:t>start in Jan 2027</w:t>
      </w:r>
      <w:r w:rsidR="00A5404F">
        <w:t xml:space="preserve">.  We </w:t>
      </w:r>
      <w:r w:rsidR="002D5958">
        <w:t>plan</w:t>
      </w:r>
      <w:r w:rsidR="00A5404F">
        <w:t xml:space="preserve"> to</w:t>
      </w:r>
      <w:r>
        <w:t xml:space="preserve"> begin the process of identifying the technology we </w:t>
      </w:r>
      <w:r w:rsidR="00A5404F">
        <w:t>hope</w:t>
      </w:r>
      <w:r>
        <w:t xml:space="preserve"> to implement to meet the FO Can functional requirements</w:t>
      </w:r>
      <w:r w:rsidR="00117C04">
        <w:t xml:space="preserve"> during 1/2Q2027</w:t>
      </w:r>
      <w:r>
        <w:t>.  The functional requirements w</w:t>
      </w:r>
      <w:r w:rsidR="00A5404F">
        <w:t>ill</w:t>
      </w:r>
      <w:r>
        <w:t xml:space="preserve"> be documented and identified prior during the </w:t>
      </w:r>
      <w:r w:rsidR="0091483A">
        <w:t>3</w:t>
      </w:r>
      <w:r w:rsidR="00C44006">
        <w:t>-</w:t>
      </w:r>
      <w:r>
        <w:t>4Q2026.</w:t>
      </w:r>
      <w:r w:rsidR="00C44006">
        <w:t xml:space="preserve">  </w:t>
      </w:r>
    </w:p>
    <w:p w14:paraId="17DADE76" w14:textId="77777777" w:rsidR="00A22617" w:rsidRDefault="00A22617" w:rsidP="00A22617"/>
    <w:p w14:paraId="69965356" w14:textId="2F61BFA5" w:rsidR="00A22617" w:rsidRDefault="00A22617" w:rsidP="00A22617">
      <w:r>
        <w:t xml:space="preserve">Ideally by </w:t>
      </w:r>
      <w:r w:rsidR="00307843">
        <w:t xml:space="preserve">end of </w:t>
      </w:r>
      <w:r w:rsidR="00C44006">
        <w:t>2-</w:t>
      </w:r>
      <w:r w:rsidR="00A5404F">
        <w:t>3Q2027,</w:t>
      </w:r>
      <w:r>
        <w:t xml:space="preserve"> the design w</w:t>
      </w:r>
      <w:r w:rsidR="00307843">
        <w:t>ill</w:t>
      </w:r>
      <w:r>
        <w:t xml:space="preserve"> be</w:t>
      </w:r>
      <w:r w:rsidR="00307843">
        <w:t xml:space="preserve"> mostly</w:t>
      </w:r>
      <w:r w:rsidR="002D5958">
        <w:t xml:space="preserve"> </w:t>
      </w:r>
      <w:proofErr w:type="gramStart"/>
      <w:r w:rsidR="002D5958">
        <w:t>complete</w:t>
      </w:r>
      <w:proofErr w:type="gramEnd"/>
      <w:r>
        <w:t xml:space="preserve"> and we would be able to start purchasing </w:t>
      </w:r>
      <w:r w:rsidR="00A5404F">
        <w:t>connectors, housing</w:t>
      </w:r>
      <w:r>
        <w:t xml:space="preserve"> raw material</w:t>
      </w:r>
      <w:r w:rsidR="00A5404F">
        <w:t xml:space="preserve">, Mux hardware, </w:t>
      </w:r>
      <w:proofErr w:type="spellStart"/>
      <w:r w:rsidR="00A5404F">
        <w:t>etc</w:t>
      </w:r>
      <w:proofErr w:type="spellEnd"/>
      <w:r>
        <w:t xml:space="preserve"> and start the fabrication of </w:t>
      </w:r>
      <w:proofErr w:type="gramStart"/>
      <w:r>
        <w:t>the pressure</w:t>
      </w:r>
      <w:proofErr w:type="gramEnd"/>
      <w:r>
        <w:t xml:space="preserve"> housing and internal electronics</w:t>
      </w:r>
      <w:r w:rsidR="00307843">
        <w:t xml:space="preserve"> before year end</w:t>
      </w:r>
      <w:r w:rsidR="00C44006">
        <w:t>, 2027</w:t>
      </w:r>
      <w:r>
        <w:t>.</w:t>
      </w:r>
      <w:r w:rsidR="00A5404F">
        <w:t xml:space="preserve">  Once the pressure housing </w:t>
      </w:r>
      <w:r w:rsidR="00C44006">
        <w:t>is</w:t>
      </w:r>
      <w:r w:rsidR="00A5404F">
        <w:t xml:space="preserve"> complete and the connectors </w:t>
      </w:r>
      <w:proofErr w:type="gramStart"/>
      <w:r w:rsidR="00A5404F">
        <w:t>installed</w:t>
      </w:r>
      <w:proofErr w:type="gramEnd"/>
      <w:r w:rsidR="00A5404F">
        <w:t xml:space="preserve"> we would do pressure testing prior to population of internals.</w:t>
      </w:r>
    </w:p>
    <w:p w14:paraId="77ABDF77" w14:textId="77777777" w:rsidR="00A22617" w:rsidRDefault="00A22617" w:rsidP="00A22617"/>
    <w:p w14:paraId="42EE72CC" w14:textId="6E95F5A9" w:rsidR="00A22617" w:rsidRDefault="002D5958" w:rsidP="00A22617">
      <w:r>
        <w:t>T</w:t>
      </w:r>
      <w:r w:rsidR="00A22617">
        <w:t xml:space="preserve">he new housing </w:t>
      </w:r>
      <w:r w:rsidR="00C44006">
        <w:t xml:space="preserve">and </w:t>
      </w:r>
      <w:r w:rsidR="0091483A">
        <w:t xml:space="preserve">penetration head </w:t>
      </w:r>
      <w:r w:rsidR="00C44006">
        <w:t>sh</w:t>
      </w:r>
      <w:r w:rsidR="00A22617">
        <w:t xml:space="preserve">ould be complete by </w:t>
      </w:r>
      <w:proofErr w:type="gramStart"/>
      <w:r w:rsidR="00C44006">
        <w:t>1</w:t>
      </w:r>
      <w:r w:rsidR="00A22617">
        <w:t>Q202</w:t>
      </w:r>
      <w:r w:rsidR="00C44006">
        <w:t>8</w:t>
      </w:r>
      <w:proofErr w:type="gramEnd"/>
      <w:r w:rsidR="00A22617">
        <w:t xml:space="preserve"> and </w:t>
      </w:r>
      <w:r w:rsidR="00C44006">
        <w:t xml:space="preserve">we </w:t>
      </w:r>
      <w:r w:rsidR="00A22617">
        <w:t xml:space="preserve">would start integration </w:t>
      </w:r>
      <w:proofErr w:type="gramStart"/>
      <w:r w:rsidR="00A22617">
        <w:t>to</w:t>
      </w:r>
      <w:proofErr w:type="gramEnd"/>
      <w:r w:rsidR="00A22617">
        <w:t xml:space="preserve"> the backplane structure</w:t>
      </w:r>
      <w:r w:rsidR="0091483A">
        <w:t xml:space="preserve"> </w:t>
      </w:r>
      <w:r w:rsidR="00C44006">
        <w:t xml:space="preserve">and </w:t>
      </w:r>
      <w:r w:rsidR="00A22617">
        <w:t xml:space="preserve">associated internal </w:t>
      </w:r>
      <w:r w:rsidR="0091483A">
        <w:t xml:space="preserve">wiring </w:t>
      </w:r>
      <w:r w:rsidR="00A22617">
        <w:t xml:space="preserve">fixtures.  The Focal 907X mux would be partially available prior to this time </w:t>
      </w:r>
      <w:r w:rsidR="00C44006">
        <w:t xml:space="preserve">(2027) </w:t>
      </w:r>
      <w:r w:rsidR="00A22617">
        <w:t xml:space="preserve">and would be purchased according to what cards are </w:t>
      </w:r>
      <w:r w:rsidR="006937A2">
        <w:t xml:space="preserve">available.  The remaining cards would be purchased early 2028 and integrated upon arrival.  </w:t>
      </w:r>
    </w:p>
    <w:p w14:paraId="03E6F513" w14:textId="77777777" w:rsidR="006937A2" w:rsidRDefault="006937A2" w:rsidP="00A22617"/>
    <w:p w14:paraId="1D4A8DB4" w14:textId="1EABBF1A" w:rsidR="006937A2" w:rsidRDefault="006937A2" w:rsidP="00A22617">
      <w:r>
        <w:t>The plan to split the work over a two year period allows the budget to be spread out for capital purchases</w:t>
      </w:r>
      <w:r w:rsidR="0091483A">
        <w:t xml:space="preserve"> as well as labor loads</w:t>
      </w:r>
      <w:r>
        <w:t>.  Essentially the connectors, housing</w:t>
      </w:r>
      <w:r w:rsidR="0091483A">
        <w:t xml:space="preserve"> materials</w:t>
      </w:r>
      <w:r>
        <w:t xml:space="preserve"> and </w:t>
      </w:r>
      <w:r w:rsidR="0091483A">
        <w:t>some Focal Mux cards</w:t>
      </w:r>
      <w:r>
        <w:t xml:space="preserve"> would be purchased first</w:t>
      </w:r>
      <w:r w:rsidR="0091483A">
        <w:t xml:space="preserve"> year.  The second year would involve the electronic backplane boards, switching cards, power supplies and remaining </w:t>
      </w:r>
      <w:r>
        <w:t xml:space="preserve"> Focal Mux </w:t>
      </w:r>
      <w:r w:rsidR="0091483A">
        <w:t xml:space="preserve">cards.  Focal is designing a next generation </w:t>
      </w:r>
      <w:r w:rsidR="00C44006">
        <w:t>multiplexer</w:t>
      </w:r>
      <w:r w:rsidR="0091483A">
        <w:t xml:space="preserve"> which </w:t>
      </w:r>
      <w:r w:rsidR="002D5958">
        <w:t>coincides</w:t>
      </w:r>
      <w:r w:rsidR="0091483A">
        <w:t xml:space="preserve"> nicely with this </w:t>
      </w:r>
      <w:proofErr w:type="gramStart"/>
      <w:r w:rsidR="0091483A">
        <w:t>project</w:t>
      </w:r>
      <w:r w:rsidR="00C44006">
        <w:t>s</w:t>
      </w:r>
      <w:proofErr w:type="gramEnd"/>
      <w:r w:rsidR="0091483A">
        <w:t xml:space="preserve"> milestone dates.  We currently have a NDR agreement with Focal not to share any of the information regarding this new hardware that is expected to be supported till 2050.  </w:t>
      </w:r>
      <w:r>
        <w:t>Thi</w:t>
      </w:r>
      <w:r w:rsidR="0091483A">
        <w:t xml:space="preserve">s budget plan </w:t>
      </w:r>
      <w:r>
        <w:t xml:space="preserve">equates to approximately 125k$ of hardware purchased each project year, </w:t>
      </w:r>
      <w:r w:rsidR="0091483A">
        <w:t>20</w:t>
      </w:r>
      <w:r>
        <w:t xml:space="preserve">27 and </w:t>
      </w:r>
      <w:r w:rsidR="0091483A">
        <w:t>20</w:t>
      </w:r>
      <w:r>
        <w:t>28.</w:t>
      </w:r>
      <w:r w:rsidR="0091483A">
        <w:t xml:space="preserve">  Spares could be purchased in 2029</w:t>
      </w:r>
      <w:r w:rsidR="00C44006">
        <w:t>-30</w:t>
      </w:r>
      <w:r w:rsidR="0091483A">
        <w:t xml:space="preserve"> to further spread out the monetary point loading.</w:t>
      </w:r>
    </w:p>
    <w:p w14:paraId="2CE01465" w14:textId="77777777" w:rsidR="006937A2" w:rsidRDefault="006937A2" w:rsidP="00A22617"/>
    <w:p w14:paraId="3081A8EF" w14:textId="573D11D4" w:rsidR="006937A2" w:rsidRDefault="006937A2" w:rsidP="00A22617">
      <w:r>
        <w:t>Th</w:t>
      </w:r>
      <w:r w:rsidR="002D5958">
        <w:t>e</w:t>
      </w:r>
      <w:r>
        <w:t xml:space="preserve"> </w:t>
      </w:r>
      <w:proofErr w:type="gramStart"/>
      <w:r>
        <w:t>system build</w:t>
      </w:r>
      <w:proofErr w:type="gramEnd"/>
      <w:r>
        <w:t xml:space="preserve"> would be finalized late </w:t>
      </w:r>
      <w:r w:rsidR="00C44006">
        <w:t>4Q</w:t>
      </w:r>
      <w:r>
        <w:t>2028 and then installed during the Carson second big yard period</w:t>
      </w:r>
      <w:r w:rsidR="00EF18CD">
        <w:t xml:space="preserve"> projected 1Q</w:t>
      </w:r>
      <w:r w:rsidR="00307843">
        <w:t>-2Q</w:t>
      </w:r>
      <w:r w:rsidR="00EF18CD">
        <w:t xml:space="preserve">2029.  The ROV would stay in Bay 1 and undergo the upgrade while the ship was at the yard.  We would need an extra week of time to test the control room interfaces once the ship arrived back to MBARI.  It might also be necessary to travel to the yard for a week or two at most </w:t>
      </w:r>
      <w:proofErr w:type="gramStart"/>
      <w:r w:rsidR="00EF18CD">
        <w:t>in order to</w:t>
      </w:r>
      <w:proofErr w:type="gramEnd"/>
      <w:r w:rsidR="00EF18CD">
        <w:t xml:space="preserve"> install the </w:t>
      </w:r>
      <w:proofErr w:type="gramStart"/>
      <w:r w:rsidR="00EF18CD">
        <w:t>topside</w:t>
      </w:r>
      <w:proofErr w:type="gramEnd"/>
      <w:r w:rsidR="00EF18CD">
        <w:t xml:space="preserve"> system upgrades prior to ship arriving back to M</w:t>
      </w:r>
      <w:r w:rsidR="00307843">
        <w:t>BARI</w:t>
      </w:r>
      <w:r w:rsidR="00EF18CD">
        <w:t xml:space="preserve">.  </w:t>
      </w:r>
      <w:r w:rsidR="0091483A">
        <w:t xml:space="preserve">  As many interfaces as practical and possible would be kept the same </w:t>
      </w:r>
      <w:proofErr w:type="gramStart"/>
      <w:r w:rsidR="0091483A">
        <w:t>in order to</w:t>
      </w:r>
      <w:proofErr w:type="gramEnd"/>
      <w:r w:rsidR="0091483A">
        <w:t xml:space="preserve"> minimize integration time and maximize test time and focus on actual upgrades and enhancements.</w:t>
      </w:r>
    </w:p>
    <w:p w14:paraId="7A57916B" w14:textId="77777777" w:rsidR="00AA1E37" w:rsidRDefault="00AA1E37" w:rsidP="00A22617"/>
    <w:p w14:paraId="448A38E8" w14:textId="5B314F5D" w:rsidR="00AA1E37" w:rsidRDefault="00AA1E37" w:rsidP="00AA1E37">
      <w:r>
        <w:t xml:space="preserve">We plan to involve Paul McGill </w:t>
      </w:r>
      <w:proofErr w:type="gramStart"/>
      <w:r>
        <w:t>for</w:t>
      </w:r>
      <w:proofErr w:type="gramEnd"/>
      <w:r>
        <w:t xml:space="preserve"> general consulting on the internal layout/design we plan to implement to meet the functional requirements.  </w:t>
      </w:r>
      <w:r w:rsidR="00F87684">
        <w:t>Paul will a</w:t>
      </w:r>
      <w:r>
        <w:t>lso review the new design details interfacing with the existing ground fault detection system he and I have worked on together perfecting for years</w:t>
      </w:r>
      <w:r w:rsidR="00F87684">
        <w:t>.  Paul has talent in helping me</w:t>
      </w:r>
      <w:r>
        <w:t xml:space="preserve"> </w:t>
      </w:r>
      <w:r w:rsidR="00F87684">
        <w:t>keep</w:t>
      </w:r>
      <w:r>
        <w:t xml:space="preserve"> feature creep to a minimum while maintaining a high level of future proofing for the features required.</w:t>
      </w:r>
    </w:p>
    <w:p w14:paraId="6718ACE3" w14:textId="77777777" w:rsidR="00A22617" w:rsidRDefault="00A22617" w:rsidP="00A22617"/>
    <w:p w14:paraId="34471E5B" w14:textId="1E964ACA" w:rsidR="006B49E2" w:rsidRDefault="0091483A">
      <w:r>
        <w:t xml:space="preserve">Attached is a rough budget for the labor and hardware currently estimated as close as possible.  There are minimal risks to the schedule not being met due to the newly </w:t>
      </w:r>
      <w:r w:rsidR="00C44006">
        <w:t xml:space="preserve">designed and </w:t>
      </w:r>
      <w:r>
        <w:t>delivered Focal hardware</w:t>
      </w:r>
      <w:r w:rsidR="007769F7">
        <w:t>.</w:t>
      </w:r>
      <w:r w:rsidR="00B62E5E">
        <w:t xml:space="preserve">  Focal has been an exceptionally reliable manuf</w:t>
      </w:r>
      <w:r w:rsidR="00960B05">
        <w:t xml:space="preserve">acturer </w:t>
      </w:r>
      <w:r w:rsidR="00B62E5E">
        <w:t>of Mux hardware and although there is some concern with being one of the first customers for the next generation system it is minimal due to their strong reputation.</w:t>
      </w:r>
    </w:p>
    <w:p w14:paraId="278B9794" w14:textId="77777777" w:rsidR="002D5958" w:rsidRDefault="002D5958"/>
    <w:p w14:paraId="6B3BE5AA" w14:textId="77777777" w:rsidR="002D5958" w:rsidRPr="00D1077C" w:rsidRDefault="002D5958">
      <w:pPr>
        <w:rPr>
          <w:lang w:val="en-US" w:eastAsia="en-US"/>
        </w:rPr>
      </w:pPr>
    </w:p>
    <w:p w14:paraId="4DA3AC39" w14:textId="03B14513" w:rsidR="006B49E2" w:rsidRDefault="00307843">
      <w:r w:rsidRPr="00307843">
        <w:rPr>
          <w:noProof/>
        </w:rPr>
        <w:drawing>
          <wp:inline distT="0" distB="0" distL="0" distR="0" wp14:anchorId="257D2646" wp14:editId="1EA38EFD">
            <wp:extent cx="7696200" cy="3930015"/>
            <wp:effectExtent l="0" t="0" r="0" b="0"/>
            <wp:docPr id="10130969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96200" cy="3930015"/>
                    </a:xfrm>
                    <a:prstGeom prst="rect">
                      <a:avLst/>
                    </a:prstGeom>
                    <a:noFill/>
                    <a:ln>
                      <a:noFill/>
                    </a:ln>
                  </pic:spPr>
                </pic:pic>
              </a:graphicData>
            </a:graphic>
          </wp:inline>
        </w:drawing>
      </w:r>
    </w:p>
    <w:tbl>
      <w:tblPr>
        <w:tblW w:w="17049" w:type="dxa"/>
        <w:tblLook w:val="04A0" w:firstRow="1" w:lastRow="0" w:firstColumn="1" w:lastColumn="0" w:noHBand="0" w:noVBand="1"/>
      </w:tblPr>
      <w:tblGrid>
        <w:gridCol w:w="3774"/>
        <w:gridCol w:w="5702"/>
        <w:gridCol w:w="1476"/>
        <w:gridCol w:w="1596"/>
        <w:gridCol w:w="886"/>
        <w:gridCol w:w="3615"/>
      </w:tblGrid>
      <w:tr w:rsidR="006B49E2" w14:paraId="32ADB2CE" w14:textId="77777777" w:rsidTr="00307843">
        <w:trPr>
          <w:trHeight w:val="288"/>
        </w:trPr>
        <w:tc>
          <w:tcPr>
            <w:tcW w:w="3774" w:type="dxa"/>
            <w:tcBorders>
              <w:top w:val="nil"/>
              <w:left w:val="nil"/>
              <w:bottom w:val="nil"/>
              <w:right w:val="nil"/>
            </w:tcBorders>
            <w:shd w:val="clear" w:color="auto" w:fill="auto"/>
            <w:noWrap/>
            <w:vAlign w:val="bottom"/>
            <w:hideMark/>
          </w:tcPr>
          <w:p w14:paraId="2E2B2BEC" w14:textId="77777777" w:rsidR="006B49E2" w:rsidRDefault="006B49E2" w:rsidP="00307843">
            <w:pPr>
              <w:spacing w:after="160" w:line="278" w:lineRule="auto"/>
              <w:rPr>
                <w:rFonts w:ascii="Calibri" w:hAnsi="Calibri" w:cs="Calibri"/>
                <w:color w:val="000000"/>
                <w:sz w:val="22"/>
                <w:szCs w:val="22"/>
              </w:rPr>
            </w:pPr>
          </w:p>
        </w:tc>
        <w:tc>
          <w:tcPr>
            <w:tcW w:w="5702" w:type="dxa"/>
            <w:tcBorders>
              <w:top w:val="nil"/>
              <w:left w:val="nil"/>
              <w:bottom w:val="nil"/>
              <w:right w:val="nil"/>
            </w:tcBorders>
            <w:shd w:val="clear" w:color="auto" w:fill="auto"/>
            <w:noWrap/>
            <w:vAlign w:val="bottom"/>
            <w:hideMark/>
          </w:tcPr>
          <w:p w14:paraId="4940BC46" w14:textId="77777777" w:rsidR="006B49E2" w:rsidRDefault="006B49E2">
            <w:pPr>
              <w:rPr>
                <w:sz w:val="20"/>
                <w:szCs w:val="20"/>
              </w:rPr>
            </w:pPr>
          </w:p>
        </w:tc>
        <w:tc>
          <w:tcPr>
            <w:tcW w:w="1476" w:type="dxa"/>
            <w:tcBorders>
              <w:top w:val="nil"/>
              <w:left w:val="nil"/>
              <w:bottom w:val="nil"/>
              <w:right w:val="nil"/>
            </w:tcBorders>
            <w:shd w:val="clear" w:color="auto" w:fill="auto"/>
            <w:noWrap/>
            <w:vAlign w:val="bottom"/>
            <w:hideMark/>
          </w:tcPr>
          <w:p w14:paraId="5383A477" w14:textId="77777777" w:rsidR="006B49E2" w:rsidRDefault="006B49E2">
            <w:pPr>
              <w:rPr>
                <w:sz w:val="20"/>
                <w:szCs w:val="20"/>
              </w:rPr>
            </w:pPr>
          </w:p>
        </w:tc>
        <w:tc>
          <w:tcPr>
            <w:tcW w:w="1596" w:type="dxa"/>
            <w:tcBorders>
              <w:top w:val="nil"/>
              <w:left w:val="nil"/>
              <w:bottom w:val="nil"/>
              <w:right w:val="nil"/>
            </w:tcBorders>
            <w:shd w:val="clear" w:color="auto" w:fill="auto"/>
            <w:noWrap/>
            <w:vAlign w:val="bottom"/>
            <w:hideMark/>
          </w:tcPr>
          <w:p w14:paraId="7C495DAA" w14:textId="77777777" w:rsidR="006B49E2" w:rsidRDefault="006B49E2">
            <w:pPr>
              <w:rPr>
                <w:sz w:val="20"/>
                <w:szCs w:val="20"/>
              </w:rPr>
            </w:pPr>
          </w:p>
        </w:tc>
        <w:tc>
          <w:tcPr>
            <w:tcW w:w="886" w:type="dxa"/>
            <w:tcBorders>
              <w:top w:val="nil"/>
              <w:left w:val="nil"/>
              <w:bottom w:val="nil"/>
              <w:right w:val="nil"/>
            </w:tcBorders>
            <w:shd w:val="clear" w:color="auto" w:fill="auto"/>
            <w:noWrap/>
            <w:vAlign w:val="bottom"/>
            <w:hideMark/>
          </w:tcPr>
          <w:p w14:paraId="259B4D4D" w14:textId="77777777" w:rsidR="006B49E2" w:rsidRDefault="006B49E2">
            <w:pPr>
              <w:rPr>
                <w:sz w:val="20"/>
                <w:szCs w:val="20"/>
              </w:rPr>
            </w:pPr>
          </w:p>
        </w:tc>
        <w:tc>
          <w:tcPr>
            <w:tcW w:w="3615" w:type="dxa"/>
            <w:tcBorders>
              <w:top w:val="nil"/>
              <w:left w:val="nil"/>
              <w:bottom w:val="nil"/>
              <w:right w:val="nil"/>
            </w:tcBorders>
            <w:shd w:val="clear" w:color="auto" w:fill="auto"/>
            <w:noWrap/>
            <w:vAlign w:val="bottom"/>
            <w:hideMark/>
          </w:tcPr>
          <w:p w14:paraId="51F15744" w14:textId="77777777" w:rsidR="006B49E2" w:rsidRDefault="006B49E2">
            <w:pPr>
              <w:rPr>
                <w:sz w:val="20"/>
                <w:szCs w:val="20"/>
              </w:rPr>
            </w:pPr>
          </w:p>
        </w:tc>
      </w:tr>
    </w:tbl>
    <w:p w14:paraId="79C174F2" w14:textId="77777777" w:rsidR="006B49E2" w:rsidRDefault="006B49E2"/>
    <w:p w14:paraId="00546F3F" w14:textId="5841BEA6" w:rsidR="006B49E2" w:rsidRDefault="00CF37EE">
      <w:r w:rsidRPr="00CF37EE">
        <w:rPr>
          <w:noProof/>
        </w:rPr>
        <w:lastRenderedPageBreak/>
        <w:drawing>
          <wp:inline distT="0" distB="0" distL="0" distR="0" wp14:anchorId="1C2FC495" wp14:editId="603FA4CF">
            <wp:extent cx="8229600" cy="3420110"/>
            <wp:effectExtent l="0" t="0" r="0" b="8890"/>
            <wp:docPr id="19758512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29600" cy="3420110"/>
                    </a:xfrm>
                    <a:prstGeom prst="rect">
                      <a:avLst/>
                    </a:prstGeom>
                    <a:noFill/>
                    <a:ln>
                      <a:noFill/>
                    </a:ln>
                  </pic:spPr>
                </pic:pic>
              </a:graphicData>
            </a:graphic>
          </wp:inline>
        </w:drawing>
      </w:r>
    </w:p>
    <w:sectPr w:rsidR="006B49E2" w:rsidSect="0030784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617"/>
    <w:rsid w:val="0000385F"/>
    <w:rsid w:val="00117C04"/>
    <w:rsid w:val="00297F5A"/>
    <w:rsid w:val="002D5958"/>
    <w:rsid w:val="00307843"/>
    <w:rsid w:val="004F0DAF"/>
    <w:rsid w:val="0050214D"/>
    <w:rsid w:val="00547205"/>
    <w:rsid w:val="005E6F2C"/>
    <w:rsid w:val="006937A2"/>
    <w:rsid w:val="006B49E2"/>
    <w:rsid w:val="007769F7"/>
    <w:rsid w:val="008F2FD7"/>
    <w:rsid w:val="0091483A"/>
    <w:rsid w:val="00960B05"/>
    <w:rsid w:val="00A22617"/>
    <w:rsid w:val="00A5404F"/>
    <w:rsid w:val="00A97419"/>
    <w:rsid w:val="00AA1E37"/>
    <w:rsid w:val="00B62E5E"/>
    <w:rsid w:val="00BC0B73"/>
    <w:rsid w:val="00C44006"/>
    <w:rsid w:val="00CF37EE"/>
    <w:rsid w:val="00D1077C"/>
    <w:rsid w:val="00E14BA0"/>
    <w:rsid w:val="00E603FE"/>
    <w:rsid w:val="00EA478E"/>
    <w:rsid w:val="00EF18CD"/>
    <w:rsid w:val="00EF2FDA"/>
    <w:rsid w:val="00F627AB"/>
    <w:rsid w:val="00F87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D2B7"/>
  <w15:chartTrackingRefBased/>
  <w15:docId w15:val="{C7790068-F3CE-41C7-9E5A-C11F987E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617"/>
    <w:pPr>
      <w:spacing w:after="0" w:line="240" w:lineRule="auto"/>
    </w:pPr>
    <w:rPr>
      <w:rFonts w:ascii="Times New Roman" w:eastAsia="Times New Roman" w:hAnsi="Times New Roman" w:cs="Times New Roman"/>
      <w:kern w:val="0"/>
      <w:lang w:val="en" w:eastAsia="zh-CN"/>
      <w14:ligatures w14:val="none"/>
    </w:rPr>
  </w:style>
  <w:style w:type="paragraph" w:styleId="Heading1">
    <w:name w:val="heading 1"/>
    <w:basedOn w:val="Normal"/>
    <w:next w:val="Normal"/>
    <w:link w:val="Heading1Char"/>
    <w:uiPriority w:val="9"/>
    <w:qFormat/>
    <w:rsid w:val="00A2261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2261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2261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2261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2261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226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6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6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6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61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2261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2261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2261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2261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22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617"/>
    <w:rPr>
      <w:rFonts w:eastAsiaTheme="majorEastAsia" w:cstheme="majorBidi"/>
      <w:color w:val="272727" w:themeColor="text1" w:themeTint="D8"/>
    </w:rPr>
  </w:style>
  <w:style w:type="paragraph" w:styleId="Title">
    <w:name w:val="Title"/>
    <w:basedOn w:val="Normal"/>
    <w:next w:val="Normal"/>
    <w:link w:val="TitleChar"/>
    <w:uiPriority w:val="10"/>
    <w:qFormat/>
    <w:rsid w:val="00A226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617"/>
    <w:pPr>
      <w:spacing w:before="160"/>
      <w:jc w:val="center"/>
    </w:pPr>
    <w:rPr>
      <w:i/>
      <w:iCs/>
      <w:color w:val="404040" w:themeColor="text1" w:themeTint="BF"/>
    </w:rPr>
  </w:style>
  <w:style w:type="character" w:customStyle="1" w:styleId="QuoteChar">
    <w:name w:val="Quote Char"/>
    <w:basedOn w:val="DefaultParagraphFont"/>
    <w:link w:val="Quote"/>
    <w:uiPriority w:val="29"/>
    <w:rsid w:val="00A22617"/>
    <w:rPr>
      <w:i/>
      <w:iCs/>
      <w:color w:val="404040" w:themeColor="text1" w:themeTint="BF"/>
    </w:rPr>
  </w:style>
  <w:style w:type="paragraph" w:styleId="ListParagraph">
    <w:name w:val="List Paragraph"/>
    <w:basedOn w:val="Normal"/>
    <w:uiPriority w:val="34"/>
    <w:qFormat/>
    <w:rsid w:val="00A22617"/>
    <w:pPr>
      <w:ind w:left="720"/>
      <w:contextualSpacing/>
    </w:pPr>
  </w:style>
  <w:style w:type="character" w:styleId="IntenseEmphasis">
    <w:name w:val="Intense Emphasis"/>
    <w:basedOn w:val="DefaultParagraphFont"/>
    <w:uiPriority w:val="21"/>
    <w:qFormat/>
    <w:rsid w:val="00A22617"/>
    <w:rPr>
      <w:i/>
      <w:iCs/>
      <w:color w:val="2E74B5" w:themeColor="accent1" w:themeShade="BF"/>
    </w:rPr>
  </w:style>
  <w:style w:type="paragraph" w:styleId="IntenseQuote">
    <w:name w:val="Intense Quote"/>
    <w:basedOn w:val="Normal"/>
    <w:next w:val="Normal"/>
    <w:link w:val="IntenseQuoteChar"/>
    <w:uiPriority w:val="30"/>
    <w:qFormat/>
    <w:rsid w:val="00A2261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22617"/>
    <w:rPr>
      <w:i/>
      <w:iCs/>
      <w:color w:val="2E74B5" w:themeColor="accent1" w:themeShade="BF"/>
    </w:rPr>
  </w:style>
  <w:style w:type="character" w:styleId="IntenseReference">
    <w:name w:val="Intense Reference"/>
    <w:basedOn w:val="DefaultParagraphFont"/>
    <w:uiPriority w:val="32"/>
    <w:qFormat/>
    <w:rsid w:val="00A2261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75978">
      <w:bodyDiv w:val="1"/>
      <w:marLeft w:val="0"/>
      <w:marRight w:val="0"/>
      <w:marTop w:val="0"/>
      <w:marBottom w:val="0"/>
      <w:divBdr>
        <w:top w:val="none" w:sz="0" w:space="0" w:color="auto"/>
        <w:left w:val="none" w:sz="0" w:space="0" w:color="auto"/>
        <w:bottom w:val="none" w:sz="0" w:space="0" w:color="auto"/>
        <w:right w:val="none" w:sz="0" w:space="0" w:color="auto"/>
      </w:divBdr>
    </w:div>
    <w:div w:id="355037150">
      <w:bodyDiv w:val="1"/>
      <w:marLeft w:val="0"/>
      <w:marRight w:val="0"/>
      <w:marTop w:val="0"/>
      <w:marBottom w:val="0"/>
      <w:divBdr>
        <w:top w:val="none" w:sz="0" w:space="0" w:color="auto"/>
        <w:left w:val="none" w:sz="0" w:space="0" w:color="auto"/>
        <w:bottom w:val="none" w:sz="0" w:space="0" w:color="auto"/>
        <w:right w:val="none" w:sz="0" w:space="0" w:color="auto"/>
      </w:divBdr>
    </w:div>
    <w:div w:id="377977752">
      <w:bodyDiv w:val="1"/>
      <w:marLeft w:val="0"/>
      <w:marRight w:val="0"/>
      <w:marTop w:val="0"/>
      <w:marBottom w:val="0"/>
      <w:divBdr>
        <w:top w:val="none" w:sz="0" w:space="0" w:color="auto"/>
        <w:left w:val="none" w:sz="0" w:space="0" w:color="auto"/>
        <w:bottom w:val="none" w:sz="0" w:space="0" w:color="auto"/>
        <w:right w:val="none" w:sz="0" w:space="0" w:color="auto"/>
      </w:divBdr>
    </w:div>
    <w:div w:id="381906565">
      <w:bodyDiv w:val="1"/>
      <w:marLeft w:val="0"/>
      <w:marRight w:val="0"/>
      <w:marTop w:val="0"/>
      <w:marBottom w:val="0"/>
      <w:divBdr>
        <w:top w:val="none" w:sz="0" w:space="0" w:color="auto"/>
        <w:left w:val="none" w:sz="0" w:space="0" w:color="auto"/>
        <w:bottom w:val="none" w:sz="0" w:space="0" w:color="auto"/>
        <w:right w:val="none" w:sz="0" w:space="0" w:color="auto"/>
      </w:divBdr>
    </w:div>
    <w:div w:id="483861673">
      <w:bodyDiv w:val="1"/>
      <w:marLeft w:val="0"/>
      <w:marRight w:val="0"/>
      <w:marTop w:val="0"/>
      <w:marBottom w:val="0"/>
      <w:divBdr>
        <w:top w:val="none" w:sz="0" w:space="0" w:color="auto"/>
        <w:left w:val="none" w:sz="0" w:space="0" w:color="auto"/>
        <w:bottom w:val="none" w:sz="0" w:space="0" w:color="auto"/>
        <w:right w:val="none" w:sz="0" w:space="0" w:color="auto"/>
      </w:divBdr>
    </w:div>
    <w:div w:id="795608639">
      <w:bodyDiv w:val="1"/>
      <w:marLeft w:val="0"/>
      <w:marRight w:val="0"/>
      <w:marTop w:val="0"/>
      <w:marBottom w:val="0"/>
      <w:divBdr>
        <w:top w:val="none" w:sz="0" w:space="0" w:color="auto"/>
        <w:left w:val="none" w:sz="0" w:space="0" w:color="auto"/>
        <w:bottom w:val="none" w:sz="0" w:space="0" w:color="auto"/>
        <w:right w:val="none" w:sz="0" w:space="0" w:color="auto"/>
      </w:divBdr>
    </w:div>
    <w:div w:id="1047682746">
      <w:bodyDiv w:val="1"/>
      <w:marLeft w:val="0"/>
      <w:marRight w:val="0"/>
      <w:marTop w:val="0"/>
      <w:marBottom w:val="0"/>
      <w:divBdr>
        <w:top w:val="none" w:sz="0" w:space="0" w:color="auto"/>
        <w:left w:val="none" w:sz="0" w:space="0" w:color="auto"/>
        <w:bottom w:val="none" w:sz="0" w:space="0" w:color="auto"/>
        <w:right w:val="none" w:sz="0" w:space="0" w:color="auto"/>
      </w:divBdr>
    </w:div>
    <w:div w:id="130326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1789</TotalTime>
  <Pages>3</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Osborne</dc:creator>
  <cp:keywords/>
  <dc:description/>
  <cp:lastModifiedBy>DJ Osborne</cp:lastModifiedBy>
  <cp:revision>13</cp:revision>
  <dcterms:created xsi:type="dcterms:W3CDTF">2026-06-15T21:33:00Z</dcterms:created>
  <dcterms:modified xsi:type="dcterms:W3CDTF">2026-06-23T22:08:00Z</dcterms:modified>
</cp:coreProperties>
</file>