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4EB" w:rsidRDefault="00D104EB">
      <w:pPr>
        <w:contextualSpacing/>
      </w:pPr>
      <w:r>
        <w:t>Battery Input Board (BIB)</w:t>
      </w:r>
    </w:p>
    <w:p w:rsidR="00884AB4" w:rsidRDefault="00D00AC9">
      <w:pPr>
        <w:contextualSpacing/>
      </w:pPr>
      <w:r>
        <w:t xml:space="preserve">Lower Half Electronics (LHE) Primary Battery Board </w:t>
      </w:r>
    </w:p>
    <w:p w:rsidR="00D00AC9" w:rsidRDefault="00D00AC9">
      <w:pPr>
        <w:contextualSpacing/>
      </w:pPr>
      <w:r>
        <w:t>Initial Board Bring-Up and Testing</w:t>
      </w:r>
      <w:r w:rsidR="00E3440D">
        <w:t xml:space="preserve"> </w:t>
      </w:r>
    </w:p>
    <w:p w:rsidR="00D00AC9" w:rsidRDefault="00D00AC9">
      <w:pPr>
        <w:contextualSpacing/>
      </w:pPr>
      <w:r>
        <w:t>Chad Kecy</w:t>
      </w:r>
    </w:p>
    <w:p w:rsidR="00E3440D" w:rsidRDefault="00E3440D">
      <w:pPr>
        <w:contextualSpacing/>
      </w:pPr>
      <w:r>
        <w:t>Revision A</w:t>
      </w:r>
    </w:p>
    <w:p w:rsidR="00D00AC9" w:rsidRDefault="00D00AC9">
      <w:pPr>
        <w:contextualSpacing/>
      </w:pPr>
      <w:r>
        <w:t>03-29-2023</w:t>
      </w:r>
    </w:p>
    <w:p w:rsidR="00D00AC9" w:rsidRDefault="00D00AC9">
      <w:pPr>
        <w:contextualSpacing/>
      </w:pPr>
    </w:p>
    <w:p w:rsidR="00E14D43" w:rsidRPr="00E14D43" w:rsidRDefault="00D104EB">
      <w:pPr>
        <w:contextualSpacing/>
        <w:rPr>
          <w:b/>
        </w:rPr>
      </w:pPr>
      <w:r>
        <w:rPr>
          <w:b/>
        </w:rPr>
        <w:t>Battery Input Board (BIB) Testing</w:t>
      </w:r>
    </w:p>
    <w:p w:rsidR="00E14D43" w:rsidRDefault="00E14D43">
      <w:pPr>
        <w:contextualSpacing/>
      </w:pPr>
      <w:r>
        <w:t>Before powering up the LHE I tested out the also new Battery Input Board (BIB). The BIB is used to interface the eight primary batteries to the LHE board. There are eight input connectors, one per battery, and one output connector which supplies battery power to the LHE. The BIB is laid out to provide a quad 2S4P battery connection. Simply put, there are four cells per battery; two in series provides the necessary bus voltage of 25.6Vdc. Four of these packs in parallel provide 104 amp-hours of energy to the CPF. The BIB has blocking diodes</w:t>
      </w:r>
      <w:r w:rsidR="003E4B64">
        <w:t xml:space="preserve"> and fuses</w:t>
      </w:r>
      <w:r>
        <w:t xml:space="preserve"> for each of the four packs</w:t>
      </w:r>
      <w:r w:rsidR="003E4B64">
        <w:t xml:space="preserve">. </w:t>
      </w:r>
    </w:p>
    <w:p w:rsidR="00E14D43" w:rsidRDefault="00E14D43">
      <w:pPr>
        <w:contextualSpacing/>
      </w:pPr>
    </w:p>
    <w:p w:rsidR="00E14D43" w:rsidRDefault="003E4B64">
      <w:pPr>
        <w:contextualSpacing/>
      </w:pPr>
      <w:r>
        <w:t xml:space="preserve">Testing of the BIB entailed verifying the board was laid out and populated correctly. Ohm checks confirmed that the electrical connections were correct. I then applied power to each of the inputs and verified the correct outputs. </w:t>
      </w:r>
      <w:r w:rsidR="003C4DCF">
        <w:t>The BIB was used on all subsequent LHE testing.</w:t>
      </w:r>
    </w:p>
    <w:p w:rsidR="008F04C5" w:rsidRDefault="008F04C5">
      <w:pPr>
        <w:contextualSpacing/>
      </w:pPr>
    </w:p>
    <w:p w:rsidR="008F04C5" w:rsidRDefault="008F04C5">
      <w:pPr>
        <w:contextualSpacing/>
      </w:pPr>
    </w:p>
    <w:p w:rsidR="008F04C5" w:rsidRDefault="009250A7">
      <w:pPr>
        <w:contextualSpacing/>
      </w:pPr>
      <w:r>
        <w:rPr>
          <w:noProof/>
        </w:rPr>
        <w:drawing>
          <wp:inline distT="0" distB="0" distL="0" distR="0">
            <wp:extent cx="3645725" cy="2058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B Config Reduced TIF.tif"/>
                    <pic:cNvPicPr/>
                  </pic:nvPicPr>
                  <pic:blipFill>
                    <a:blip r:embed="rId5">
                      <a:extLst>
                        <a:ext uri="{28A0092B-C50C-407E-A947-70E740481C1C}">
                          <a14:useLocalDpi xmlns:a14="http://schemas.microsoft.com/office/drawing/2010/main" val="0"/>
                        </a:ext>
                      </a:extLst>
                    </a:blip>
                    <a:stretch>
                      <a:fillRect/>
                    </a:stretch>
                  </pic:blipFill>
                  <pic:spPr>
                    <a:xfrm>
                      <a:off x="0" y="0"/>
                      <a:ext cx="3678864" cy="2077062"/>
                    </a:xfrm>
                    <a:prstGeom prst="rect">
                      <a:avLst/>
                    </a:prstGeom>
                  </pic:spPr>
                </pic:pic>
              </a:graphicData>
            </a:graphic>
          </wp:inline>
        </w:drawing>
      </w:r>
    </w:p>
    <w:p w:rsidR="003E4B64" w:rsidRDefault="0017298C">
      <w:pPr>
        <w:contextualSpacing/>
      </w:pPr>
      <w:r>
        <w:t xml:space="preserve">Figure One: Block diagram of the BIB connections. </w:t>
      </w:r>
    </w:p>
    <w:p w:rsidR="0017298C" w:rsidRDefault="0017298C">
      <w:pPr>
        <w:contextualSpacing/>
      </w:pPr>
    </w:p>
    <w:p w:rsidR="0017298C" w:rsidRDefault="0017298C">
      <w:pPr>
        <w:contextualSpacing/>
      </w:pPr>
      <w:r>
        <w:t>Referring to Figure One, the eight individual 12.8Vdc batteries are connected to the BIB. The traces on the BIB combine 2&amp;4, 6&amp;8, 1&amp;3, and 5&amp;7 into four packs delivering 25.6Vdc (nominal) at 26Ah each.</w:t>
      </w:r>
    </w:p>
    <w:p w:rsidR="0017298C" w:rsidRDefault="0017298C">
      <w:pPr>
        <w:contextualSpacing/>
      </w:pPr>
    </w:p>
    <w:p w:rsidR="00505D30" w:rsidRDefault="00505D30">
      <w:pPr>
        <w:contextualSpacing/>
      </w:pPr>
      <w:r w:rsidRPr="00505D30">
        <w:rPr>
          <w:color w:val="FF0000"/>
        </w:rPr>
        <w:t>Issues</w:t>
      </w:r>
    </w:p>
    <w:p w:rsidR="00505D30" w:rsidRDefault="00505D30">
      <w:pPr>
        <w:contextualSpacing/>
      </w:pPr>
      <w:r>
        <w:t>No serious issues were found; the board operates as expected. I did notice that the spring activation mechanism is a little wonky</w:t>
      </w:r>
      <w:r w:rsidR="003C4DCF">
        <w:t xml:space="preserve"> on the Phoenix connectors which interface the batteries</w:t>
      </w:r>
      <w:r>
        <w:t xml:space="preserve">. When using a small flathead screwdriver to open the wire </w:t>
      </w:r>
      <w:r w:rsidR="003C4DCF">
        <w:t>slot</w:t>
      </w:r>
      <w:r>
        <w:t>, the orange tab can move sideways a little bit. When installed in the CPF, care should be taken to apply the open</w:t>
      </w:r>
      <w:r w:rsidR="003C4DCF">
        <w:t>ing</w:t>
      </w:r>
      <w:r>
        <w:t xml:space="preserve"> force in the down direction only.</w:t>
      </w:r>
    </w:p>
    <w:p w:rsidR="00505D30" w:rsidRDefault="00505D30">
      <w:pPr>
        <w:contextualSpacing/>
      </w:pPr>
    </w:p>
    <w:p w:rsidR="003E4B64" w:rsidRPr="003E4B64" w:rsidRDefault="003E4B64">
      <w:pPr>
        <w:contextualSpacing/>
        <w:rPr>
          <w:i/>
        </w:rPr>
      </w:pPr>
      <w:r w:rsidRPr="003E4B64">
        <w:rPr>
          <w:i/>
        </w:rPr>
        <w:t>Equipment Used</w:t>
      </w:r>
    </w:p>
    <w:p w:rsidR="003E4B64" w:rsidRDefault="003E4B64">
      <w:pPr>
        <w:contextualSpacing/>
      </w:pPr>
      <w:proofErr w:type="spellStart"/>
      <w:r>
        <w:t>Extech</w:t>
      </w:r>
      <w:proofErr w:type="spellEnd"/>
      <w:r>
        <w:t xml:space="preserve"> 382260 Low Voltage Power Supply</w:t>
      </w:r>
    </w:p>
    <w:p w:rsidR="003E4B64" w:rsidRDefault="003E4B64">
      <w:pPr>
        <w:contextualSpacing/>
      </w:pPr>
      <w:r>
        <w:lastRenderedPageBreak/>
        <w:t>Fluke 87 Multimeter</w:t>
      </w:r>
    </w:p>
    <w:p w:rsidR="003E4B64" w:rsidRDefault="003E4B64">
      <w:pPr>
        <w:contextualSpacing/>
      </w:pPr>
    </w:p>
    <w:p w:rsidR="00D104EB" w:rsidRPr="00D104EB" w:rsidRDefault="00D104EB">
      <w:pPr>
        <w:contextualSpacing/>
        <w:rPr>
          <w:i/>
        </w:rPr>
      </w:pPr>
      <w:r w:rsidRPr="00D104EB">
        <w:rPr>
          <w:i/>
        </w:rPr>
        <w:t xml:space="preserve">Relevant </w:t>
      </w:r>
      <w:r>
        <w:rPr>
          <w:i/>
        </w:rPr>
        <w:t xml:space="preserve">Battery Input Board (BIB) </w:t>
      </w:r>
      <w:r w:rsidRPr="00D104EB">
        <w:rPr>
          <w:i/>
        </w:rPr>
        <w:t>Files</w:t>
      </w:r>
    </w:p>
    <w:p w:rsidR="00D104EB" w:rsidRDefault="00D104EB">
      <w:pPr>
        <w:contextualSpacing/>
      </w:pPr>
      <w:r>
        <w:t>\</w:t>
      </w:r>
      <w:r w:rsidRPr="00D104EB">
        <w:t>\CPF\Electrical Engr\</w:t>
      </w:r>
      <w:proofErr w:type="spellStart"/>
      <w:r w:rsidRPr="00D104EB">
        <w:t>Orcad</w:t>
      </w:r>
      <w:proofErr w:type="spellEnd"/>
      <w:r w:rsidRPr="00D104EB">
        <w:t xml:space="preserve"> Projects\Chads Stuff\</w:t>
      </w:r>
      <w:proofErr w:type="spellStart"/>
      <w:r w:rsidRPr="00D104EB">
        <w:t>Pri_Batt_Input_Board</w:t>
      </w:r>
      <w:proofErr w:type="spellEnd"/>
    </w:p>
    <w:p w:rsidR="00D104EB" w:rsidRDefault="00D104EB">
      <w:pPr>
        <w:contextualSpacing/>
      </w:pPr>
    </w:p>
    <w:p w:rsidR="00D104EB" w:rsidRDefault="00D104EB">
      <w:pPr>
        <w:contextualSpacing/>
      </w:pPr>
    </w:p>
    <w:p w:rsidR="00D104EB" w:rsidRPr="00D104EB" w:rsidRDefault="00D104EB">
      <w:pPr>
        <w:contextualSpacing/>
        <w:rPr>
          <w:b/>
        </w:rPr>
      </w:pPr>
      <w:r w:rsidRPr="00D104EB">
        <w:rPr>
          <w:b/>
        </w:rPr>
        <w:t>Lower Half Electronics (LHE) Primary Battery Board Testing</w:t>
      </w:r>
    </w:p>
    <w:p w:rsidR="00D104EB" w:rsidRDefault="00F1565A">
      <w:pPr>
        <w:contextualSpacing/>
      </w:pPr>
      <w:r>
        <w:t xml:space="preserve">There were </w:t>
      </w:r>
      <w:r w:rsidR="00517319">
        <w:t>five</w:t>
      </w:r>
      <w:r>
        <w:t xml:space="preserve"> boards fabricated with two being populated onsite. The two boards were labeled as SN#01 and SN#02. A bulk of the testing required the </w:t>
      </w:r>
      <w:r w:rsidR="00113D7B">
        <w:t>rest of the CPF circuit boards to be connected to the LHE. These included the Motherboard, the Power Switch Board, and the Internal Sensor Interface Board.</w:t>
      </w:r>
      <w:r w:rsidR="00281AEE">
        <w:t xml:space="preserve"> </w:t>
      </w:r>
      <w:r w:rsidR="003C4DCF">
        <w:t xml:space="preserve">Tera Term on my computer was used to send and receive data. </w:t>
      </w:r>
    </w:p>
    <w:p w:rsidR="00F93CAC" w:rsidRDefault="00F93CAC">
      <w:pPr>
        <w:contextualSpacing/>
      </w:pPr>
    </w:p>
    <w:p w:rsidR="00F93CAC" w:rsidRDefault="00F93CAC">
      <w:pPr>
        <w:contextualSpacing/>
      </w:pPr>
    </w:p>
    <w:tbl>
      <w:tblPr>
        <w:tblW w:w="4495" w:type="dxa"/>
        <w:tblLook w:val="04A0" w:firstRow="1" w:lastRow="0" w:firstColumn="1" w:lastColumn="0" w:noHBand="0" w:noVBand="1"/>
      </w:tblPr>
      <w:tblGrid>
        <w:gridCol w:w="1705"/>
        <w:gridCol w:w="595"/>
        <w:gridCol w:w="2195"/>
      </w:tblGrid>
      <w:tr w:rsidR="00F93CAC" w:rsidRPr="00F93CAC" w:rsidTr="00F93CAC">
        <w:trPr>
          <w:trHeight w:val="300"/>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Installed</w:t>
            </w:r>
          </w:p>
        </w:tc>
        <w:tc>
          <w:tcPr>
            <w:tcW w:w="595" w:type="dxa"/>
            <w:tcBorders>
              <w:top w:val="single" w:sz="4" w:space="0" w:color="auto"/>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JP1</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Hotel LED</w:t>
            </w:r>
          </w:p>
        </w:tc>
      </w:tr>
      <w:tr w:rsidR="00F93CAC" w:rsidRPr="00F93CAC" w:rsidTr="00F93CAC">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Installed</w:t>
            </w:r>
          </w:p>
        </w:tc>
        <w:tc>
          <w:tcPr>
            <w:tcW w:w="5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JP2</w:t>
            </w:r>
          </w:p>
        </w:tc>
        <w:tc>
          <w:tcPr>
            <w:tcW w:w="21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Pump LED</w:t>
            </w:r>
          </w:p>
        </w:tc>
      </w:tr>
      <w:tr w:rsidR="00F93CAC" w:rsidRPr="00F93CAC" w:rsidTr="00F93CAC">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open</w:t>
            </w:r>
          </w:p>
        </w:tc>
        <w:tc>
          <w:tcPr>
            <w:tcW w:w="5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JP3</w:t>
            </w:r>
          </w:p>
        </w:tc>
        <w:tc>
          <w:tcPr>
            <w:tcW w:w="21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Sleep Disable</w:t>
            </w:r>
          </w:p>
        </w:tc>
      </w:tr>
      <w:tr w:rsidR="00F93CAC" w:rsidRPr="00F93CAC" w:rsidTr="00F93CAC">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Pr>
                <w:rFonts w:ascii="Calibri" w:eastAsia="Times New Roman" w:hAnsi="Calibri" w:cs="Calibri"/>
                <w:color w:val="000000"/>
              </w:rPr>
              <w:t>Used to turn on</w:t>
            </w:r>
          </w:p>
        </w:tc>
        <w:tc>
          <w:tcPr>
            <w:tcW w:w="5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JP4</w:t>
            </w:r>
          </w:p>
        </w:tc>
        <w:tc>
          <w:tcPr>
            <w:tcW w:w="21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Reed Switch On/Off</w:t>
            </w:r>
          </w:p>
        </w:tc>
      </w:tr>
      <w:tr w:rsidR="00F93CAC" w:rsidRPr="00F93CAC" w:rsidTr="00F93CAC">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2-2</w:t>
            </w:r>
          </w:p>
        </w:tc>
        <w:tc>
          <w:tcPr>
            <w:tcW w:w="5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JP5</w:t>
            </w:r>
          </w:p>
        </w:tc>
        <w:tc>
          <w:tcPr>
            <w:tcW w:w="21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Power Override</w:t>
            </w:r>
          </w:p>
        </w:tc>
      </w:tr>
      <w:tr w:rsidR="00F93CAC" w:rsidRPr="00F93CAC" w:rsidTr="00F93CAC">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2-2</w:t>
            </w:r>
          </w:p>
        </w:tc>
        <w:tc>
          <w:tcPr>
            <w:tcW w:w="5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JP6</w:t>
            </w:r>
          </w:p>
        </w:tc>
        <w:tc>
          <w:tcPr>
            <w:tcW w:w="2195" w:type="dxa"/>
            <w:tcBorders>
              <w:top w:val="nil"/>
              <w:left w:val="nil"/>
              <w:bottom w:val="single" w:sz="4" w:space="0" w:color="auto"/>
              <w:right w:val="single" w:sz="4" w:space="0" w:color="auto"/>
            </w:tcBorders>
            <w:shd w:val="clear" w:color="auto" w:fill="auto"/>
            <w:noWrap/>
            <w:vAlign w:val="bottom"/>
            <w:hideMark/>
          </w:tcPr>
          <w:p w:rsidR="00F93CAC" w:rsidRPr="00F93CAC" w:rsidRDefault="00F93CAC" w:rsidP="00F93CAC">
            <w:pPr>
              <w:spacing w:after="0" w:line="240" w:lineRule="auto"/>
              <w:rPr>
                <w:rFonts w:ascii="Calibri" w:eastAsia="Times New Roman" w:hAnsi="Calibri" w:cs="Calibri"/>
                <w:color w:val="000000"/>
              </w:rPr>
            </w:pPr>
            <w:r w:rsidRPr="00F93CAC">
              <w:rPr>
                <w:rFonts w:ascii="Calibri" w:eastAsia="Times New Roman" w:hAnsi="Calibri" w:cs="Calibri"/>
                <w:color w:val="000000"/>
              </w:rPr>
              <w:t>Power Override</w:t>
            </w:r>
          </w:p>
        </w:tc>
      </w:tr>
    </w:tbl>
    <w:p w:rsidR="00F93CAC" w:rsidRDefault="00F93CAC">
      <w:pPr>
        <w:contextualSpacing/>
      </w:pPr>
      <w:r>
        <w:t>Table One: Initial jumper settings</w:t>
      </w:r>
    </w:p>
    <w:p w:rsidR="0030409E" w:rsidRDefault="0030409E">
      <w:pPr>
        <w:contextualSpacing/>
      </w:pPr>
    </w:p>
    <w:p w:rsidR="0030409E" w:rsidRDefault="0030409E">
      <w:pPr>
        <w:contextualSpacing/>
      </w:pPr>
    </w:p>
    <w:p w:rsidR="0030409E" w:rsidRDefault="0030409E">
      <w:pPr>
        <w:contextualSpacing/>
      </w:pPr>
      <w:r>
        <w:rPr>
          <w:noProof/>
        </w:rPr>
        <w:drawing>
          <wp:inline distT="0" distB="0" distL="0" distR="0">
            <wp:extent cx="5943600" cy="386905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F Ckt Bd Interconnects copy.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869055"/>
                    </a:xfrm>
                    <a:prstGeom prst="rect">
                      <a:avLst/>
                    </a:prstGeom>
                  </pic:spPr>
                </pic:pic>
              </a:graphicData>
            </a:graphic>
          </wp:inline>
        </w:drawing>
      </w:r>
    </w:p>
    <w:p w:rsidR="003C4DCF" w:rsidRDefault="00DA7733">
      <w:pPr>
        <w:contextualSpacing/>
      </w:pPr>
      <w:r>
        <w:t>Figure Two: Block diagram of the CPF circuit boards</w:t>
      </w:r>
    </w:p>
    <w:p w:rsidR="00D104EB" w:rsidRDefault="00D104EB">
      <w:pPr>
        <w:contextualSpacing/>
      </w:pPr>
    </w:p>
    <w:p w:rsidR="00F93CAC" w:rsidRDefault="00F93CAC">
      <w:pPr>
        <w:contextualSpacing/>
      </w:pPr>
    </w:p>
    <w:p w:rsidR="00F1565A" w:rsidRPr="00F1565A" w:rsidRDefault="00F1565A">
      <w:pPr>
        <w:contextualSpacing/>
        <w:rPr>
          <w:i/>
        </w:rPr>
      </w:pPr>
      <w:r w:rsidRPr="00F1565A">
        <w:rPr>
          <w:i/>
        </w:rPr>
        <w:t>Equipment Used</w:t>
      </w:r>
    </w:p>
    <w:p w:rsidR="00F1565A" w:rsidRDefault="00F1565A" w:rsidP="00F1565A">
      <w:pPr>
        <w:contextualSpacing/>
      </w:pPr>
      <w:proofErr w:type="spellStart"/>
      <w:r>
        <w:t>Extech</w:t>
      </w:r>
      <w:proofErr w:type="spellEnd"/>
      <w:r>
        <w:t xml:space="preserve"> 382260 Low Voltage Power Supply (x4)</w:t>
      </w:r>
    </w:p>
    <w:p w:rsidR="00F1565A" w:rsidRDefault="00F1565A" w:rsidP="00F1565A">
      <w:pPr>
        <w:contextualSpacing/>
      </w:pPr>
      <w:r>
        <w:t>Fluke 87 Multimeter</w:t>
      </w:r>
    </w:p>
    <w:p w:rsidR="00F1565A" w:rsidRDefault="00F1565A" w:rsidP="00F1565A">
      <w:pPr>
        <w:contextualSpacing/>
      </w:pPr>
      <w:r>
        <w:t>Tektronix TDS 2014 Four Channel Digital Oscilloscope</w:t>
      </w:r>
    </w:p>
    <w:p w:rsidR="00F1565A" w:rsidRDefault="00F1565A">
      <w:pPr>
        <w:contextualSpacing/>
      </w:pPr>
      <w:r>
        <w:t>BK Precision 8500 Programmable DC Electronic Load</w:t>
      </w:r>
    </w:p>
    <w:p w:rsidR="00F1565A" w:rsidRDefault="00F1565A">
      <w:pPr>
        <w:contextualSpacing/>
      </w:pPr>
      <w:r>
        <w:t>Prolific PL2303GS USB-Serial Converter</w:t>
      </w:r>
    </w:p>
    <w:p w:rsidR="00D104EB" w:rsidRDefault="00D104EB">
      <w:pPr>
        <w:contextualSpacing/>
      </w:pPr>
    </w:p>
    <w:p w:rsidR="00D104EB" w:rsidRPr="00D104EB" w:rsidRDefault="00D104EB">
      <w:pPr>
        <w:contextualSpacing/>
        <w:rPr>
          <w:i/>
        </w:rPr>
      </w:pPr>
      <w:r w:rsidRPr="00D104EB">
        <w:rPr>
          <w:i/>
        </w:rPr>
        <w:t>Relevant LHE Primary Battery Board Files</w:t>
      </w:r>
    </w:p>
    <w:p w:rsidR="00D104EB" w:rsidRDefault="00D104EB">
      <w:pPr>
        <w:contextualSpacing/>
      </w:pPr>
      <w:r>
        <w:t>\</w:t>
      </w:r>
      <w:r w:rsidRPr="00D104EB">
        <w:t>\CPF\Electrical Engr\</w:t>
      </w:r>
      <w:proofErr w:type="spellStart"/>
      <w:r w:rsidRPr="00D104EB">
        <w:t>Orcad</w:t>
      </w:r>
      <w:proofErr w:type="spellEnd"/>
      <w:r w:rsidRPr="00D104EB">
        <w:t xml:space="preserve"> Projects\Chads Stuff\</w:t>
      </w:r>
      <w:proofErr w:type="spellStart"/>
      <w:r w:rsidRPr="00D104EB">
        <w:t>LHE_Pri_Batt_Board</w:t>
      </w:r>
      <w:proofErr w:type="spellEnd"/>
    </w:p>
    <w:p w:rsidR="00D104EB" w:rsidRDefault="00D104EB">
      <w:pPr>
        <w:contextualSpacing/>
      </w:pPr>
    </w:p>
    <w:p w:rsidR="00D00AC9" w:rsidRDefault="00D00AC9">
      <w:pPr>
        <w:contextualSpacing/>
      </w:pPr>
    </w:p>
    <w:p w:rsidR="00D00AC9" w:rsidRPr="00D00AC9" w:rsidRDefault="00D00AC9">
      <w:pPr>
        <w:contextualSpacing/>
        <w:rPr>
          <w:b/>
        </w:rPr>
      </w:pPr>
      <w:r w:rsidRPr="00D00AC9">
        <w:rPr>
          <w:b/>
        </w:rPr>
        <w:t>Board Power</w:t>
      </w:r>
    </w:p>
    <w:p w:rsidR="00971A0A" w:rsidRDefault="00E14D43">
      <w:pPr>
        <w:contextualSpacing/>
      </w:pPr>
      <w:r>
        <w:t xml:space="preserve">For the initial powering of the LHE I used a single </w:t>
      </w:r>
      <w:proofErr w:type="spellStart"/>
      <w:r>
        <w:t>Extech</w:t>
      </w:r>
      <w:proofErr w:type="spellEnd"/>
      <w:r>
        <w:t xml:space="preserve"> power supply and ran the wires through </w:t>
      </w:r>
      <w:r w:rsidR="003E4B64">
        <w:t>the Battery</w:t>
      </w:r>
      <w:r>
        <w:t xml:space="preserve"> Input Board. </w:t>
      </w:r>
      <w:r w:rsidR="00974AB2">
        <w:t xml:space="preserve">Straight away I noticed the board was not being powered correctly. I eventually discovered the shorting blocks for the i2c addresses were all shorted during population (see Issues below). Upon remedying the problem, the board powered up correctly. </w:t>
      </w:r>
      <w:r w:rsidR="00971A0A">
        <w:t>All voltages were within specifications, with the exception of pump power due to not having i2c up and running yet.</w:t>
      </w:r>
    </w:p>
    <w:p w:rsidR="00971A0A" w:rsidRDefault="00971A0A">
      <w:pPr>
        <w:contextualSpacing/>
      </w:pPr>
    </w:p>
    <w:p w:rsidR="00D00AC9" w:rsidRDefault="00D00AC9">
      <w:pPr>
        <w:contextualSpacing/>
      </w:pPr>
    </w:p>
    <w:tbl>
      <w:tblPr>
        <w:tblW w:w="4200" w:type="dxa"/>
        <w:tblLook w:val="04A0" w:firstRow="1" w:lastRow="0" w:firstColumn="1" w:lastColumn="0" w:noHBand="0" w:noVBand="1"/>
      </w:tblPr>
      <w:tblGrid>
        <w:gridCol w:w="1340"/>
        <w:gridCol w:w="960"/>
        <w:gridCol w:w="1900"/>
      </w:tblGrid>
      <w:tr w:rsidR="00971A0A" w:rsidRPr="00971A0A" w:rsidTr="00971A0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Good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TP1</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Hotel Volts (Batt)</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TP2</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Hotel Return</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no i2c yet</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TP3</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Pump Volts (Batt)</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TP4</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Pump Return</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Good</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TP5</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Batt5V Spy</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Good</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TP6</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Batt5V Spy</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TP7</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Signal Common</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Good</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TP8</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proofErr w:type="spellStart"/>
            <w:r w:rsidRPr="00971A0A">
              <w:rPr>
                <w:rFonts w:ascii="Calibri" w:eastAsia="Times New Roman" w:hAnsi="Calibri" w:cs="Calibri"/>
                <w:color w:val="000000"/>
              </w:rPr>
              <w:t>Mobo</w:t>
            </w:r>
            <w:proofErr w:type="spellEnd"/>
            <w:r w:rsidRPr="00971A0A">
              <w:rPr>
                <w:rFonts w:ascii="Calibri" w:eastAsia="Times New Roman" w:hAnsi="Calibri" w:cs="Calibri"/>
                <w:color w:val="000000"/>
              </w:rPr>
              <w:t xml:space="preserve"> 5V Spy</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Good</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TP9</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proofErr w:type="spellStart"/>
            <w:r w:rsidRPr="00971A0A">
              <w:rPr>
                <w:rFonts w:ascii="Calibri" w:eastAsia="Times New Roman" w:hAnsi="Calibri" w:cs="Calibri"/>
                <w:color w:val="000000"/>
              </w:rPr>
              <w:t>Mobo</w:t>
            </w:r>
            <w:proofErr w:type="spellEnd"/>
            <w:r w:rsidRPr="00971A0A">
              <w:rPr>
                <w:rFonts w:ascii="Calibri" w:eastAsia="Times New Roman" w:hAnsi="Calibri" w:cs="Calibri"/>
                <w:color w:val="000000"/>
              </w:rPr>
              <w:t xml:space="preserve"> 5V Spy</w:t>
            </w:r>
          </w:p>
        </w:tc>
      </w:tr>
      <w:tr w:rsidR="00971A0A" w:rsidRPr="00971A0A" w:rsidTr="00971A0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TP10</w:t>
            </w:r>
          </w:p>
        </w:tc>
        <w:tc>
          <w:tcPr>
            <w:tcW w:w="1900" w:type="dxa"/>
            <w:tcBorders>
              <w:top w:val="nil"/>
              <w:left w:val="nil"/>
              <w:bottom w:val="single" w:sz="4" w:space="0" w:color="auto"/>
              <w:right w:val="single" w:sz="4" w:space="0" w:color="auto"/>
            </w:tcBorders>
            <w:shd w:val="clear" w:color="auto" w:fill="auto"/>
            <w:noWrap/>
            <w:vAlign w:val="bottom"/>
            <w:hideMark/>
          </w:tcPr>
          <w:p w:rsidR="00971A0A" w:rsidRPr="00971A0A" w:rsidRDefault="00971A0A" w:rsidP="00971A0A">
            <w:pPr>
              <w:spacing w:after="0" w:line="240" w:lineRule="auto"/>
              <w:rPr>
                <w:rFonts w:ascii="Calibri" w:eastAsia="Times New Roman" w:hAnsi="Calibri" w:cs="Calibri"/>
                <w:color w:val="000000"/>
              </w:rPr>
            </w:pPr>
            <w:r w:rsidRPr="00971A0A">
              <w:rPr>
                <w:rFonts w:ascii="Calibri" w:eastAsia="Times New Roman" w:hAnsi="Calibri" w:cs="Calibri"/>
                <w:color w:val="000000"/>
              </w:rPr>
              <w:t>Signal Common</w:t>
            </w:r>
          </w:p>
        </w:tc>
      </w:tr>
    </w:tbl>
    <w:p w:rsidR="00971A0A" w:rsidRDefault="00971A0A">
      <w:pPr>
        <w:contextualSpacing/>
      </w:pPr>
      <w:r>
        <w:t>Table Two: Test point locations for initial power testing</w:t>
      </w:r>
    </w:p>
    <w:p w:rsidR="00971A0A" w:rsidRDefault="00971A0A">
      <w:pPr>
        <w:contextualSpacing/>
      </w:pPr>
    </w:p>
    <w:p w:rsidR="003E4B64" w:rsidRDefault="003E4B64">
      <w:pPr>
        <w:contextualSpacing/>
      </w:pPr>
    </w:p>
    <w:p w:rsidR="00F93CAC" w:rsidRDefault="00F93CAC" w:rsidP="00F93CAC">
      <w:pPr>
        <w:contextualSpacing/>
      </w:pPr>
      <w:r w:rsidRPr="00505D30">
        <w:rPr>
          <w:color w:val="FF0000"/>
        </w:rPr>
        <w:t>Issues</w:t>
      </w:r>
    </w:p>
    <w:p w:rsidR="00F93CAC" w:rsidRDefault="00F93CAC">
      <w:pPr>
        <w:contextualSpacing/>
      </w:pPr>
      <w:r>
        <w:t>During initial population, SB1-SB8 were all shorted. This caused Batt5V+ to be shorted to ground and damaged U7. Setting the SB’s to their proper states and replacing U7 brought the Batt5V+ voltage back in compliance.</w:t>
      </w:r>
      <w:r w:rsidR="00974AB2">
        <w:t xml:space="preserve"> This issue was present on both populated boards, so SN#02 was able to be fixed prior to powering up.</w:t>
      </w:r>
    </w:p>
    <w:p w:rsidR="00D104EB" w:rsidRDefault="00D104EB">
      <w:pPr>
        <w:contextualSpacing/>
      </w:pPr>
    </w:p>
    <w:p w:rsidR="00971A0A" w:rsidRDefault="00971A0A">
      <w:pPr>
        <w:contextualSpacing/>
      </w:pPr>
    </w:p>
    <w:p w:rsidR="00971A0A" w:rsidRDefault="00971A0A">
      <w:pPr>
        <w:contextualSpacing/>
      </w:pPr>
    </w:p>
    <w:p w:rsidR="00971A0A" w:rsidRDefault="00971A0A">
      <w:pPr>
        <w:contextualSpacing/>
      </w:pPr>
    </w:p>
    <w:p w:rsidR="003E4B64" w:rsidRDefault="003E4B64">
      <w:pPr>
        <w:contextualSpacing/>
      </w:pPr>
    </w:p>
    <w:p w:rsidR="00D00AC9" w:rsidRPr="00E14D43" w:rsidRDefault="00D00AC9">
      <w:pPr>
        <w:contextualSpacing/>
        <w:rPr>
          <w:b/>
        </w:rPr>
      </w:pPr>
      <w:r w:rsidRPr="00E14D43">
        <w:rPr>
          <w:b/>
        </w:rPr>
        <w:lastRenderedPageBreak/>
        <w:t>Communication via i2c</w:t>
      </w:r>
    </w:p>
    <w:p w:rsidR="00D00AC9" w:rsidRDefault="00B9552F">
      <w:pPr>
        <w:contextualSpacing/>
      </w:pPr>
      <w:r>
        <w:t xml:space="preserve">To test the i2c communication, the entire CPF board stack needs to be interconnected. See Figure Two above for the connection details. Eric Martin had already written a software interface to the Motherboard and had also written an initial piece of code for the LHE Primary Board. </w:t>
      </w:r>
    </w:p>
    <w:p w:rsidR="00B9552F" w:rsidRDefault="00B9552F">
      <w:pPr>
        <w:contextualSpacing/>
      </w:pPr>
    </w:p>
    <w:p w:rsidR="00B9552F" w:rsidRDefault="00090827">
      <w:pPr>
        <w:contextualSpacing/>
      </w:pPr>
      <w:r>
        <w:t>Initial attempts at i2c communication were unsuccessful. My first troubleshooting step was to verify all of the i2c addresses across all of the interconnected boards. I did have to change the default address on the LHE board as that address was already in use on the Motherboard.</w:t>
      </w:r>
    </w:p>
    <w:p w:rsidR="00090827" w:rsidRDefault="00090827">
      <w:pPr>
        <w:contextualSpacing/>
      </w:pPr>
    </w:p>
    <w:tbl>
      <w:tblPr>
        <w:tblW w:w="6340" w:type="dxa"/>
        <w:tblLook w:val="04A0" w:firstRow="1" w:lastRow="0" w:firstColumn="1" w:lastColumn="0" w:noHBand="0" w:noVBand="1"/>
      </w:tblPr>
      <w:tblGrid>
        <w:gridCol w:w="960"/>
        <w:gridCol w:w="960"/>
        <w:gridCol w:w="1225"/>
        <w:gridCol w:w="1080"/>
        <w:gridCol w:w="2115"/>
      </w:tblGrid>
      <w:tr w:rsidR="00090827" w:rsidRPr="00090827" w:rsidTr="0009082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b/>
                <w:bCs/>
                <w:color w:val="000000"/>
              </w:rPr>
            </w:pPr>
            <w:r w:rsidRPr="00090827">
              <w:rPr>
                <w:rFonts w:ascii="Calibri" w:eastAsia="Times New Roman" w:hAnsi="Calibri" w:cs="Calibri"/>
                <w:b/>
                <w:bCs/>
                <w:color w:val="000000"/>
              </w:rPr>
              <w:t>ADR0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b/>
                <w:bCs/>
                <w:color w:val="000000"/>
              </w:rPr>
            </w:pPr>
            <w:r w:rsidRPr="00090827">
              <w:rPr>
                <w:rFonts w:ascii="Calibri" w:eastAsia="Times New Roman" w:hAnsi="Calibri" w:cs="Calibri"/>
                <w:b/>
                <w:bCs/>
                <w:color w:val="000000"/>
              </w:rPr>
              <w:t>ADR1</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b/>
                <w:bCs/>
                <w:color w:val="000000"/>
              </w:rPr>
            </w:pPr>
            <w:r w:rsidRPr="00090827">
              <w:rPr>
                <w:rFonts w:ascii="Calibri" w:eastAsia="Times New Roman" w:hAnsi="Calibri" w:cs="Calibri"/>
                <w:b/>
                <w:bCs/>
                <w:color w:val="000000"/>
              </w:rPr>
              <w:t xml:space="preserve">Hex </w:t>
            </w:r>
            <w:proofErr w:type="spellStart"/>
            <w:r w:rsidRPr="00090827">
              <w:rPr>
                <w:rFonts w:ascii="Calibri" w:eastAsia="Times New Roman" w:hAnsi="Calibri" w:cs="Calibri"/>
                <w:b/>
                <w:bCs/>
                <w:color w:val="000000"/>
              </w:rPr>
              <w:t>Addr</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b/>
                <w:bCs/>
                <w:color w:val="000000"/>
              </w:rPr>
            </w:pPr>
            <w:r w:rsidRPr="00090827">
              <w:rPr>
                <w:rFonts w:ascii="Calibri" w:eastAsia="Times New Roman" w:hAnsi="Calibri" w:cs="Calibri"/>
                <w:b/>
                <w:bCs/>
                <w:color w:val="000000"/>
              </w:rPr>
              <w:t xml:space="preserve">Dec </w:t>
            </w:r>
            <w:proofErr w:type="spellStart"/>
            <w:r w:rsidRPr="00090827">
              <w:rPr>
                <w:rFonts w:ascii="Calibri" w:eastAsia="Times New Roman" w:hAnsi="Calibri" w:cs="Calibri"/>
                <w:b/>
                <w:bCs/>
                <w:color w:val="000000"/>
              </w:rPr>
              <w:t>Addr</w:t>
            </w:r>
            <w:proofErr w:type="spellEnd"/>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b/>
                <w:bCs/>
                <w:color w:val="000000"/>
              </w:rPr>
            </w:pPr>
            <w:r w:rsidRPr="00090827">
              <w:rPr>
                <w:rFonts w:ascii="Calibri" w:eastAsia="Times New Roman" w:hAnsi="Calibri" w:cs="Calibri"/>
                <w:b/>
                <w:bCs/>
                <w:color w:val="000000"/>
              </w:rPr>
              <w:t>Device</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CE</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206</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 </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D0</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208</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 </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D2</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210</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Switch U6</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D4</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212</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LHE U1</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D6</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214</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LHE U5</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D8</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216</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Switch U12</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H</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DA</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218</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 </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NC</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DC</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220</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r w:rsidRPr="00090827">
              <w:rPr>
                <w:rFonts w:ascii="Calibri" w:eastAsia="Times New Roman" w:hAnsi="Calibri" w:cs="Calibri"/>
                <w:color w:val="000000"/>
              </w:rPr>
              <w:t> </w:t>
            </w:r>
          </w:p>
        </w:tc>
      </w:tr>
      <w:tr w:rsidR="00090827" w:rsidRPr="00090827" w:rsidTr="000908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96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L</w:t>
            </w:r>
          </w:p>
        </w:tc>
        <w:tc>
          <w:tcPr>
            <w:tcW w:w="122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DE</w:t>
            </w:r>
          </w:p>
        </w:tc>
        <w:tc>
          <w:tcPr>
            <w:tcW w:w="1080"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jc w:val="center"/>
              <w:rPr>
                <w:rFonts w:ascii="Calibri" w:eastAsia="Times New Roman" w:hAnsi="Calibri" w:cs="Calibri"/>
                <w:color w:val="000000"/>
              </w:rPr>
            </w:pPr>
            <w:r w:rsidRPr="00090827">
              <w:rPr>
                <w:rFonts w:ascii="Calibri" w:eastAsia="Times New Roman" w:hAnsi="Calibri" w:cs="Calibri"/>
                <w:color w:val="000000"/>
              </w:rPr>
              <w:t>222</w:t>
            </w:r>
          </w:p>
        </w:tc>
        <w:tc>
          <w:tcPr>
            <w:tcW w:w="2115" w:type="dxa"/>
            <w:tcBorders>
              <w:top w:val="nil"/>
              <w:left w:val="nil"/>
              <w:bottom w:val="single" w:sz="4" w:space="0" w:color="auto"/>
              <w:right w:val="single" w:sz="4" w:space="0" w:color="auto"/>
            </w:tcBorders>
            <w:shd w:val="clear" w:color="auto" w:fill="auto"/>
            <w:noWrap/>
            <w:vAlign w:val="bottom"/>
            <w:hideMark/>
          </w:tcPr>
          <w:p w:rsidR="00090827" w:rsidRPr="00090827" w:rsidRDefault="00090827" w:rsidP="00090827">
            <w:pPr>
              <w:spacing w:after="0" w:line="240" w:lineRule="auto"/>
              <w:rPr>
                <w:rFonts w:ascii="Calibri" w:eastAsia="Times New Roman" w:hAnsi="Calibri" w:cs="Calibri"/>
                <w:color w:val="000000"/>
              </w:rPr>
            </w:pPr>
            <w:proofErr w:type="spellStart"/>
            <w:r w:rsidRPr="00090827">
              <w:rPr>
                <w:rFonts w:ascii="Calibri" w:eastAsia="Times New Roman" w:hAnsi="Calibri" w:cs="Calibri"/>
                <w:color w:val="000000"/>
              </w:rPr>
              <w:t>Mobo</w:t>
            </w:r>
            <w:proofErr w:type="spellEnd"/>
            <w:r w:rsidRPr="00090827">
              <w:rPr>
                <w:rFonts w:ascii="Calibri" w:eastAsia="Times New Roman" w:hAnsi="Calibri" w:cs="Calibri"/>
                <w:color w:val="000000"/>
              </w:rPr>
              <w:t xml:space="preserve"> U1</w:t>
            </w:r>
          </w:p>
        </w:tc>
      </w:tr>
    </w:tbl>
    <w:p w:rsidR="00090827" w:rsidRDefault="00090827">
      <w:pPr>
        <w:contextualSpacing/>
      </w:pPr>
      <w:r>
        <w:t>Table Three: i2c Communication Addresses</w:t>
      </w:r>
    </w:p>
    <w:p w:rsidR="00090827" w:rsidRDefault="00090827">
      <w:pPr>
        <w:contextualSpacing/>
      </w:pPr>
    </w:p>
    <w:p w:rsidR="00090827" w:rsidRDefault="00090827">
      <w:pPr>
        <w:contextualSpacing/>
      </w:pPr>
      <w:r>
        <w:t>At this point, I was able to communicate with the Motherboard via address DE. However, the LHE board was unable to communicate. Using an oscilloscope, I saw no activity on the clock or data lines on the output of U11 (PCA9512). The PCA9512 is an i2c buffer chip which</w:t>
      </w:r>
      <w:r w:rsidR="00D35764">
        <w:t xml:space="preserve"> allows hot swapping of daughter boards and</w:t>
      </w:r>
      <w:r>
        <w:t xml:space="preserve"> provides voltage translation</w:t>
      </w:r>
      <w:r w:rsidR="00D35764">
        <w:t>. After subsequent troubleshooting, I found that an incorrect version of the energy monitor IC (LTC2946) had been ordered and installed onto the two LHE boards (see Issues below). Replacing the part fixed the issue and i2c comms worked fine after that.</w:t>
      </w:r>
    </w:p>
    <w:p w:rsidR="005E344B" w:rsidRDefault="005E344B">
      <w:pPr>
        <w:contextualSpacing/>
      </w:pPr>
    </w:p>
    <w:p w:rsidR="005E344B" w:rsidRDefault="005E344B">
      <w:pPr>
        <w:contextualSpacing/>
      </w:pPr>
      <w:r>
        <w:t>During my troubleshooting I also noticed that the ADIN pin (pin 13) on U1 was left floating. According to the datasheet, it needs to be tied to some sort of reference voltage in order to make an accurate measurement. I had a voltage divider added to the board in the same way that U5 has. After this mod was installed, I lost i2c comms to the energy monitor chips. After eliminating other possibilities, I had the mod removed and U1 and U5 replaced. Once again, i2c comms returned to normal. Subsequent Hotel Load testing (below) resulted in believable numbers. As of now, the pin is still floating, but the part appears to be working correctly.</w:t>
      </w:r>
    </w:p>
    <w:p w:rsidR="00D35764" w:rsidRDefault="00D35764">
      <w:pPr>
        <w:contextualSpacing/>
      </w:pPr>
    </w:p>
    <w:p w:rsidR="00D35764" w:rsidRDefault="00D35764" w:rsidP="00D35764">
      <w:pPr>
        <w:contextualSpacing/>
      </w:pPr>
      <w:r w:rsidRPr="00505D30">
        <w:rPr>
          <w:color w:val="FF0000"/>
        </w:rPr>
        <w:t>Issues</w:t>
      </w:r>
    </w:p>
    <w:p w:rsidR="00D35764" w:rsidRDefault="00D35764">
      <w:pPr>
        <w:contextualSpacing/>
      </w:pPr>
      <w:r>
        <w:t xml:space="preserve">The LTC2946 is an energy monitoring chip; it samples the input voltage and uses a current sense resistor to measure the load current. This part separates the serial data line (SDA) into individual input and output pins (SDAI and SDAO). This allows the user to add in optional external </w:t>
      </w:r>
      <w:proofErr w:type="spellStart"/>
      <w:r>
        <w:t>opto</w:t>
      </w:r>
      <w:proofErr w:type="spellEnd"/>
      <w:r>
        <w:t xml:space="preserve"> transistors for electrical isolation, if desired. A version of the LTC2946 exists which inverts the SDAO line (LTC2946-1). It is pin compatible with the non-inverting version (LTC2946). The inverting part was ordered and installed; the inverted output line locked up all i2c communication to the LHE board. Replacing it with the non-inverting version fixed the issue and all i2c comms started working.</w:t>
      </w:r>
    </w:p>
    <w:p w:rsidR="00D00AC9" w:rsidRDefault="00D00AC9">
      <w:pPr>
        <w:contextualSpacing/>
      </w:pPr>
    </w:p>
    <w:p w:rsidR="00D00AC9" w:rsidRPr="00E14D43" w:rsidRDefault="00D00AC9">
      <w:pPr>
        <w:contextualSpacing/>
        <w:rPr>
          <w:b/>
        </w:rPr>
      </w:pPr>
      <w:r w:rsidRPr="00E14D43">
        <w:rPr>
          <w:b/>
        </w:rPr>
        <w:t xml:space="preserve">Hotel Load </w:t>
      </w:r>
    </w:p>
    <w:p w:rsidR="00D00AC9" w:rsidRDefault="002C27B2">
      <w:pPr>
        <w:contextualSpacing/>
      </w:pPr>
      <w:r>
        <w:t xml:space="preserve">To test the hotel load, I clipped leads onto TP1 and TP2 and connected those to an electronic dummy load (BK Precision 8500). I varied the load resistance and measured both the analog voltage and current, </w:t>
      </w:r>
      <w:r w:rsidR="00337E6B">
        <w:t>and</w:t>
      </w:r>
      <w:r>
        <w:t xml:space="preserve"> also used the i2c bus to read back the energy monitor readings. These values were then plotted and a conversion factor found. </w:t>
      </w:r>
    </w:p>
    <w:p w:rsidR="00622FA1" w:rsidRDefault="00622FA1">
      <w:pPr>
        <w:contextualSpacing/>
      </w:pPr>
    </w:p>
    <w:p w:rsidR="00622FA1" w:rsidRDefault="00622FA1">
      <w:pPr>
        <w:contextualSpacing/>
      </w:pPr>
    </w:p>
    <w:p w:rsidR="005E344B" w:rsidRDefault="005E344B">
      <w:pPr>
        <w:contextualSpacing/>
      </w:pPr>
    </w:p>
    <w:tbl>
      <w:tblPr>
        <w:tblW w:w="8190" w:type="dxa"/>
        <w:tblLook w:val="04A0" w:firstRow="1" w:lastRow="0" w:firstColumn="1" w:lastColumn="0" w:noHBand="0" w:noVBand="1"/>
      </w:tblPr>
      <w:tblGrid>
        <w:gridCol w:w="1500"/>
        <w:gridCol w:w="1470"/>
        <w:gridCol w:w="1440"/>
        <w:gridCol w:w="1440"/>
        <w:gridCol w:w="1080"/>
        <w:gridCol w:w="1260"/>
      </w:tblGrid>
      <w:tr w:rsidR="00F91A39" w:rsidRPr="00F91A39" w:rsidTr="00F91A39">
        <w:trPr>
          <w:trHeight w:val="300"/>
        </w:trPr>
        <w:tc>
          <w:tcPr>
            <w:tcW w:w="150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Hotel Path</w:t>
            </w:r>
          </w:p>
        </w:tc>
        <w:tc>
          <w:tcPr>
            <w:tcW w:w="147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r>
      <w:tr w:rsidR="00F91A39" w:rsidRPr="00F91A39" w:rsidTr="00F91A39">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(nom)</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RLoad</w:t>
            </w:r>
            <w:proofErr w:type="spellEnd"/>
            <w:r w:rsidRPr="00F91A39">
              <w:rPr>
                <w:rFonts w:ascii="Calibri" w:eastAsia="Times New Roman" w:hAnsi="Calibri" w:cs="Calibri"/>
                <w:b/>
                <w:bCs/>
                <w:color w:val="000000"/>
              </w:rPr>
              <w:t xml:space="preserve"> (</w:t>
            </w:r>
            <w:proofErr w:type="spellStart"/>
            <w:r w:rsidRPr="00F91A39">
              <w:rPr>
                <w:rFonts w:ascii="Calibri" w:eastAsia="Times New Roman" w:hAnsi="Calibri" w:cs="Calibri"/>
                <w:b/>
                <w:bCs/>
                <w:color w:val="000000"/>
              </w:rPr>
              <w:t>omhs</w:t>
            </w:r>
            <w:proofErr w:type="spellEnd"/>
            <w:r w:rsidRPr="00F91A39">
              <w:rPr>
                <w:rFonts w:ascii="Calibri" w:eastAsia="Times New Roman" w:hAnsi="Calibri" w:cs="Calibri"/>
                <w:b/>
                <w:bCs/>
                <w:color w:val="000000"/>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VLoad</w:t>
            </w:r>
            <w:proofErr w:type="spellEnd"/>
            <w:r w:rsidRPr="00F91A39">
              <w:rPr>
                <w:rFonts w:ascii="Calibri" w:eastAsia="Times New Roman" w:hAnsi="Calibri" w:cs="Calibri"/>
                <w:b/>
                <w:bCs/>
                <w:color w:val="000000"/>
              </w:rPr>
              <w:t xml:space="preserve"> (volts)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(amps)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Volt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Amps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2400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0.008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7</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0.025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960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0.023</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953</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480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23.83</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0.048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953</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23.81</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0.097</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952</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0.25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23.77</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0.246</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951</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0.492</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950</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104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23.65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0.983</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948</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201</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23.50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1.956</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946</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396</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23.37</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2.918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588</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23.25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3.872</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942</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778</w:t>
            </w:r>
          </w:p>
        </w:tc>
      </w:tr>
    </w:tbl>
    <w:p w:rsidR="00F91A39" w:rsidRDefault="00F91A39">
      <w:pPr>
        <w:contextualSpacing/>
      </w:pPr>
      <w:r>
        <w:t>Table Four: SN#01 Hotel load values</w:t>
      </w:r>
    </w:p>
    <w:p w:rsidR="00F91A39" w:rsidRDefault="00F91A39">
      <w:pPr>
        <w:contextualSpacing/>
      </w:pPr>
    </w:p>
    <w:p w:rsidR="00F91A39" w:rsidRDefault="00F91A39">
      <w:pPr>
        <w:contextualSpacing/>
      </w:pPr>
    </w:p>
    <w:p w:rsidR="00F91A39" w:rsidRDefault="00F91A39">
      <w:pPr>
        <w:contextualSpacing/>
      </w:pPr>
      <w:r>
        <w:rPr>
          <w:noProof/>
        </w:rPr>
        <w:drawing>
          <wp:inline distT="0" distB="0" distL="0" distR="0" wp14:anchorId="558606D5" wp14:editId="11C10A13">
            <wp:extent cx="4781550" cy="2743200"/>
            <wp:effectExtent l="0" t="0" r="0" b="0"/>
            <wp:docPr id="1" name="Chart 1">
              <a:extLst xmlns:a="http://schemas.openxmlformats.org/drawingml/2006/main">
                <a:ext uri="{FF2B5EF4-FFF2-40B4-BE49-F238E27FC236}">
                  <a16:creationId xmlns:a16="http://schemas.microsoft.com/office/drawing/2014/main" id="{5A54C5ED-E09D-46CC-96B4-4F3481F97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E344B" w:rsidRDefault="00F91A39">
      <w:pPr>
        <w:contextualSpacing/>
      </w:pPr>
      <w:r>
        <w:t>Figure Three: SN#01 Hotel load plot (Measured current vs i2c ADC counts)</w:t>
      </w:r>
    </w:p>
    <w:p w:rsidR="00F91A39" w:rsidRDefault="00F91A39">
      <w:pPr>
        <w:contextualSpacing/>
      </w:pPr>
    </w:p>
    <w:p w:rsidR="00F91A39" w:rsidRDefault="00F91A39">
      <w:pPr>
        <w:contextualSpacing/>
      </w:pPr>
    </w:p>
    <w:tbl>
      <w:tblPr>
        <w:tblW w:w="8190" w:type="dxa"/>
        <w:tblLook w:val="04A0" w:firstRow="1" w:lastRow="0" w:firstColumn="1" w:lastColumn="0" w:noHBand="0" w:noVBand="1"/>
      </w:tblPr>
      <w:tblGrid>
        <w:gridCol w:w="1500"/>
        <w:gridCol w:w="1470"/>
        <w:gridCol w:w="1440"/>
        <w:gridCol w:w="1440"/>
        <w:gridCol w:w="1080"/>
        <w:gridCol w:w="1260"/>
      </w:tblGrid>
      <w:tr w:rsidR="00F91A39" w:rsidRPr="00F91A39" w:rsidTr="00F91A39">
        <w:trPr>
          <w:trHeight w:val="300"/>
        </w:trPr>
        <w:tc>
          <w:tcPr>
            <w:tcW w:w="150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lastRenderedPageBreak/>
              <w:t>Hotel Path</w:t>
            </w:r>
          </w:p>
        </w:tc>
        <w:tc>
          <w:tcPr>
            <w:tcW w:w="147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r>
      <w:tr w:rsidR="00F91A39" w:rsidRPr="00F91A39" w:rsidTr="00F91A39">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(nom)</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RLoad</w:t>
            </w:r>
            <w:proofErr w:type="spellEnd"/>
            <w:r w:rsidRPr="00F91A39">
              <w:rPr>
                <w:rFonts w:ascii="Calibri" w:eastAsia="Times New Roman" w:hAnsi="Calibri" w:cs="Calibri"/>
                <w:b/>
                <w:bCs/>
                <w:color w:val="000000"/>
              </w:rPr>
              <w:t xml:space="preserve"> (ohms)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VLoad</w:t>
            </w:r>
            <w:proofErr w:type="spellEnd"/>
            <w:r w:rsidRPr="00F91A39">
              <w:rPr>
                <w:rFonts w:ascii="Calibri" w:eastAsia="Times New Roman" w:hAnsi="Calibri" w:cs="Calibri"/>
                <w:b/>
                <w:bCs/>
                <w:color w:val="000000"/>
              </w:rPr>
              <w:t xml:space="preserve"> (volts)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(amps)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Volt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Amps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2400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23.87</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0.010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7</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0.025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960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0.024</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480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0.049</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953</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0.098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953</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0.25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0.247</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951</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23.73</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0.493</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950</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104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23.65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0.984</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949</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202</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23.50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1.956</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946</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396</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23.36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2.918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589</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23.23</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3.869</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941</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779</w:t>
            </w:r>
          </w:p>
        </w:tc>
      </w:tr>
    </w:tbl>
    <w:p w:rsidR="00F91A39" w:rsidRDefault="00F91A39">
      <w:pPr>
        <w:contextualSpacing/>
      </w:pPr>
      <w:r>
        <w:t>Table Five: SN#02 Hotel load values</w:t>
      </w:r>
    </w:p>
    <w:p w:rsidR="00F91A39" w:rsidRDefault="00F91A39">
      <w:pPr>
        <w:contextualSpacing/>
      </w:pPr>
    </w:p>
    <w:p w:rsidR="00F91A39" w:rsidRDefault="00F91A39">
      <w:pPr>
        <w:contextualSpacing/>
      </w:pPr>
    </w:p>
    <w:p w:rsidR="00F91A39" w:rsidRDefault="00F91A39">
      <w:pPr>
        <w:contextualSpacing/>
      </w:pPr>
      <w:r>
        <w:rPr>
          <w:noProof/>
        </w:rPr>
        <w:drawing>
          <wp:inline distT="0" distB="0" distL="0" distR="0" wp14:anchorId="471AA70C" wp14:editId="648752EB">
            <wp:extent cx="4781550" cy="2743200"/>
            <wp:effectExtent l="0" t="0" r="0" b="0"/>
            <wp:docPr id="4" name="Chart 4">
              <a:extLst xmlns:a="http://schemas.openxmlformats.org/drawingml/2006/main">
                <a:ext uri="{FF2B5EF4-FFF2-40B4-BE49-F238E27FC236}">
                  <a16:creationId xmlns:a16="http://schemas.microsoft.com/office/drawing/2014/main" id="{89A73808-D48A-4AA7-B85F-BB0A40DBC5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91A39" w:rsidRDefault="00F91A39">
      <w:pPr>
        <w:contextualSpacing/>
      </w:pPr>
      <w:r>
        <w:t>Figure Four: SN#02 Hotel load plot (Measured current vs i2c ADC counts)</w:t>
      </w:r>
    </w:p>
    <w:p w:rsidR="00F91A39" w:rsidRDefault="00F91A39">
      <w:pPr>
        <w:contextualSpacing/>
      </w:pPr>
    </w:p>
    <w:p w:rsidR="00F91A39" w:rsidRDefault="00F91A39">
      <w:pPr>
        <w:contextualSpacing/>
      </w:pPr>
    </w:p>
    <w:p w:rsidR="00622FA1" w:rsidRDefault="00622FA1">
      <w:pPr>
        <w:contextualSpacing/>
      </w:pPr>
      <w:r>
        <w:t>In addition to the load current measurements, I also tested the undervoltage warning and shutdown functionality. An undervoltage warning is flagged when the battery voltage reaches nominally 18Vdc; the system will experience a hardware shutdown when the battery voltage reaches nominally 16Vdc.</w:t>
      </w:r>
    </w:p>
    <w:p w:rsidR="00622FA1" w:rsidRDefault="00622FA1">
      <w:pPr>
        <w:contextualSpacing/>
      </w:pPr>
    </w:p>
    <w:tbl>
      <w:tblPr>
        <w:tblW w:w="3920" w:type="dxa"/>
        <w:tblLook w:val="04A0" w:firstRow="1" w:lastRow="0" w:firstColumn="1" w:lastColumn="0" w:noHBand="0" w:noVBand="1"/>
      </w:tblPr>
      <w:tblGrid>
        <w:gridCol w:w="2000"/>
        <w:gridCol w:w="960"/>
        <w:gridCol w:w="960"/>
      </w:tblGrid>
      <w:tr w:rsidR="00622FA1" w:rsidRPr="00622FA1" w:rsidTr="00622FA1">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SN# 01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SN# 02</w:t>
            </w:r>
          </w:p>
        </w:tc>
      </w:tr>
      <w:tr w:rsidR="00622FA1" w:rsidRPr="00622FA1" w:rsidTr="00622FA1">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Signal</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(volts)</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(volts)</w:t>
            </w:r>
          </w:p>
        </w:tc>
      </w:tr>
      <w:tr w:rsidR="00622FA1" w:rsidRPr="00622FA1" w:rsidTr="00622FA1">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color w:val="000000"/>
              </w:rPr>
            </w:pPr>
            <w:r w:rsidRPr="00622FA1">
              <w:rPr>
                <w:rFonts w:ascii="Calibri" w:eastAsia="Times New Roman" w:hAnsi="Calibri" w:cs="Calibri"/>
                <w:color w:val="000000"/>
              </w:rPr>
              <w:t>N_UV_WARN</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18.09</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17.94</w:t>
            </w:r>
          </w:p>
        </w:tc>
      </w:tr>
      <w:tr w:rsidR="00622FA1" w:rsidRPr="00622FA1" w:rsidTr="00622FA1">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color w:val="000000"/>
              </w:rPr>
            </w:pPr>
            <w:r w:rsidRPr="00622FA1">
              <w:rPr>
                <w:rFonts w:ascii="Calibri" w:eastAsia="Times New Roman" w:hAnsi="Calibri" w:cs="Calibri"/>
                <w:color w:val="000000"/>
              </w:rPr>
              <w:t>Shutdown</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16.11</w:t>
            </w:r>
          </w:p>
        </w:tc>
        <w:tc>
          <w:tcPr>
            <w:tcW w:w="9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16.12</w:t>
            </w:r>
          </w:p>
        </w:tc>
      </w:tr>
    </w:tbl>
    <w:p w:rsidR="00622FA1" w:rsidRDefault="00622FA1">
      <w:pPr>
        <w:contextualSpacing/>
      </w:pPr>
      <w:r>
        <w:t>Table Six: Undervoltage measurements</w:t>
      </w:r>
    </w:p>
    <w:p w:rsidR="00D00AC9" w:rsidRDefault="00D00AC9">
      <w:pPr>
        <w:contextualSpacing/>
      </w:pPr>
    </w:p>
    <w:p w:rsidR="00D00AC9" w:rsidRPr="00E14D43" w:rsidRDefault="00D00AC9">
      <w:pPr>
        <w:contextualSpacing/>
        <w:rPr>
          <w:b/>
        </w:rPr>
      </w:pPr>
      <w:r w:rsidRPr="00E14D43">
        <w:rPr>
          <w:b/>
        </w:rPr>
        <w:t>Pump Load</w:t>
      </w:r>
    </w:p>
    <w:p w:rsidR="00D00AC9" w:rsidRDefault="002C27B2">
      <w:pPr>
        <w:contextualSpacing/>
      </w:pPr>
      <w:r>
        <w:t xml:space="preserve">To test the pump power path, I used a test cable to connect J4 to the electronic dummy load. I varied the load resistance and measured both the analog voltage and current, </w:t>
      </w:r>
      <w:r w:rsidR="00337E6B">
        <w:t>and</w:t>
      </w:r>
      <w:r>
        <w:t xml:space="preserve"> also used the i2c bus to read back the energy monitor readings. These values were then plotted and a conversion factor found.</w:t>
      </w:r>
    </w:p>
    <w:p w:rsidR="002C27B2" w:rsidRDefault="002C27B2">
      <w:pPr>
        <w:contextualSpacing/>
      </w:pPr>
    </w:p>
    <w:p w:rsidR="00F91A39" w:rsidRDefault="00F91A39">
      <w:pPr>
        <w:contextualSpacing/>
      </w:pPr>
    </w:p>
    <w:p w:rsidR="002C27B2" w:rsidRDefault="002C27B2">
      <w:pPr>
        <w:contextualSpacing/>
      </w:pPr>
    </w:p>
    <w:tbl>
      <w:tblPr>
        <w:tblW w:w="8190" w:type="dxa"/>
        <w:tblLook w:val="04A0" w:firstRow="1" w:lastRow="0" w:firstColumn="1" w:lastColumn="0" w:noHBand="0" w:noVBand="1"/>
      </w:tblPr>
      <w:tblGrid>
        <w:gridCol w:w="1500"/>
        <w:gridCol w:w="1470"/>
        <w:gridCol w:w="1440"/>
        <w:gridCol w:w="1440"/>
        <w:gridCol w:w="1080"/>
        <w:gridCol w:w="1260"/>
      </w:tblGrid>
      <w:tr w:rsidR="00F91A39" w:rsidRPr="00F91A39" w:rsidTr="00F91A39">
        <w:trPr>
          <w:trHeight w:val="300"/>
        </w:trPr>
        <w:tc>
          <w:tcPr>
            <w:tcW w:w="150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Pump Path</w:t>
            </w:r>
          </w:p>
        </w:tc>
        <w:tc>
          <w:tcPr>
            <w:tcW w:w="147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F91A39" w:rsidRPr="00F91A39" w:rsidRDefault="00F91A39" w:rsidP="00F91A39">
            <w:pPr>
              <w:spacing w:after="0" w:line="240" w:lineRule="auto"/>
              <w:rPr>
                <w:rFonts w:ascii="Times New Roman" w:eastAsia="Times New Roman" w:hAnsi="Times New Roman" w:cs="Times New Roman"/>
                <w:sz w:val="20"/>
                <w:szCs w:val="20"/>
              </w:rPr>
            </w:pPr>
          </w:p>
        </w:tc>
      </w:tr>
      <w:tr w:rsidR="00F91A39" w:rsidRPr="00F91A39" w:rsidTr="00F91A39">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(nom)</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RLoad</w:t>
            </w:r>
            <w:proofErr w:type="spellEnd"/>
            <w:r w:rsidRPr="00F91A39">
              <w:rPr>
                <w:rFonts w:ascii="Calibri" w:eastAsia="Times New Roman" w:hAnsi="Calibri" w:cs="Calibri"/>
                <w:b/>
                <w:bCs/>
                <w:color w:val="000000"/>
              </w:rPr>
              <w:t xml:space="preserve"> (</w:t>
            </w:r>
            <w:proofErr w:type="spellStart"/>
            <w:r w:rsidRPr="00F91A39">
              <w:rPr>
                <w:rFonts w:ascii="Calibri" w:eastAsia="Times New Roman" w:hAnsi="Calibri" w:cs="Calibri"/>
                <w:b/>
                <w:bCs/>
                <w:color w:val="000000"/>
              </w:rPr>
              <w:t>omhs</w:t>
            </w:r>
            <w:proofErr w:type="spellEnd"/>
            <w:r w:rsidRPr="00F91A39">
              <w:rPr>
                <w:rFonts w:ascii="Calibri" w:eastAsia="Times New Roman" w:hAnsi="Calibri" w:cs="Calibri"/>
                <w:b/>
                <w:bCs/>
                <w:color w:val="000000"/>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VLoad</w:t>
            </w:r>
            <w:proofErr w:type="spellEnd"/>
            <w:r w:rsidRPr="00F91A39">
              <w:rPr>
                <w:rFonts w:ascii="Calibri" w:eastAsia="Times New Roman" w:hAnsi="Calibri" w:cs="Calibri"/>
                <w:b/>
                <w:bCs/>
                <w:color w:val="000000"/>
              </w:rPr>
              <w:t xml:space="preserve"> (volts)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proofErr w:type="spellStart"/>
            <w:r w:rsidRPr="00F91A39">
              <w:rPr>
                <w:rFonts w:ascii="Calibri" w:eastAsia="Times New Roman" w:hAnsi="Calibri" w:cs="Calibri"/>
                <w:b/>
                <w:bCs/>
                <w:color w:val="000000"/>
              </w:rPr>
              <w:t>ILoad</w:t>
            </w:r>
            <w:proofErr w:type="spellEnd"/>
            <w:r w:rsidRPr="00F91A39">
              <w:rPr>
                <w:rFonts w:ascii="Calibri" w:eastAsia="Times New Roman" w:hAnsi="Calibri" w:cs="Calibri"/>
                <w:b/>
                <w:bCs/>
                <w:color w:val="000000"/>
              </w:rPr>
              <w:t xml:space="preserve"> (amps)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Volt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b/>
                <w:bCs/>
                <w:color w:val="000000"/>
              </w:rPr>
            </w:pPr>
            <w:r w:rsidRPr="00F91A39">
              <w:rPr>
                <w:rFonts w:ascii="Calibri" w:eastAsia="Times New Roman" w:hAnsi="Calibri" w:cs="Calibri"/>
                <w:b/>
                <w:bCs/>
                <w:color w:val="000000"/>
              </w:rPr>
              <w:t>Amps (</w:t>
            </w:r>
            <w:proofErr w:type="spellStart"/>
            <w:r w:rsidRPr="00F91A39">
              <w:rPr>
                <w:rFonts w:ascii="Calibri" w:eastAsia="Times New Roman" w:hAnsi="Calibri" w:cs="Calibri"/>
                <w:b/>
                <w:bCs/>
                <w:color w:val="000000"/>
              </w:rPr>
              <w:t>Cts</w:t>
            </w:r>
            <w:proofErr w:type="spellEnd"/>
            <w:r w:rsidRPr="00F91A39">
              <w:rPr>
                <w:rFonts w:ascii="Calibri" w:eastAsia="Times New Roman" w:hAnsi="Calibri" w:cs="Calibri"/>
                <w:b/>
                <w:bCs/>
                <w:color w:val="000000"/>
              </w:rPr>
              <w:t>)</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None</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0.34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15</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rPr>
                <w:rFonts w:ascii="Calibri" w:eastAsia="Times New Roman" w:hAnsi="Calibri" w:cs="Calibri"/>
                <w:color w:val="000000"/>
              </w:rPr>
            </w:pPr>
            <w:r w:rsidRPr="00F91A39">
              <w:rPr>
                <w:rFonts w:ascii="Calibri" w:eastAsia="Times New Roman" w:hAnsi="Calibri" w:cs="Calibri"/>
                <w:color w:val="000000"/>
              </w:rPr>
              <w:t>None</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23.88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0.5</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0.493</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950</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59</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23.74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0.987</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949</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117</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23.67</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1.970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947</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23.61</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2.950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945</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350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23.56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3.925</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944</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466</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6</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23.45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5.863</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941</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696</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8</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3</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23.35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7.785</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938</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924</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10</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23.26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9.690</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936</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1150</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12</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23.16</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11.578</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933</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1375</w:t>
            </w:r>
          </w:p>
        </w:tc>
      </w:tr>
      <w:tr w:rsidR="00F91A39" w:rsidRPr="00F91A39" w:rsidTr="00F91A3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13</w:t>
            </w:r>
          </w:p>
        </w:tc>
        <w:tc>
          <w:tcPr>
            <w:tcW w:w="147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1.85</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23.10</w:t>
            </w:r>
          </w:p>
        </w:tc>
        <w:tc>
          <w:tcPr>
            <w:tcW w:w="144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12.484</w:t>
            </w:r>
          </w:p>
        </w:tc>
        <w:tc>
          <w:tcPr>
            <w:tcW w:w="108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931</w:t>
            </w:r>
          </w:p>
        </w:tc>
        <w:tc>
          <w:tcPr>
            <w:tcW w:w="1260" w:type="dxa"/>
            <w:tcBorders>
              <w:top w:val="nil"/>
              <w:left w:val="nil"/>
              <w:bottom w:val="single" w:sz="4" w:space="0" w:color="auto"/>
              <w:right w:val="single" w:sz="4" w:space="0" w:color="auto"/>
            </w:tcBorders>
            <w:shd w:val="clear" w:color="auto" w:fill="auto"/>
            <w:noWrap/>
            <w:vAlign w:val="bottom"/>
            <w:hideMark/>
          </w:tcPr>
          <w:p w:rsidR="00F91A39" w:rsidRPr="00F91A39" w:rsidRDefault="00F91A39" w:rsidP="00F91A39">
            <w:pPr>
              <w:spacing w:after="0" w:line="240" w:lineRule="auto"/>
              <w:jc w:val="right"/>
              <w:rPr>
                <w:rFonts w:ascii="Calibri" w:eastAsia="Times New Roman" w:hAnsi="Calibri" w:cs="Calibri"/>
                <w:color w:val="000000"/>
              </w:rPr>
            </w:pPr>
            <w:r w:rsidRPr="00F91A39">
              <w:rPr>
                <w:rFonts w:ascii="Calibri" w:eastAsia="Times New Roman" w:hAnsi="Calibri" w:cs="Calibri"/>
                <w:color w:val="000000"/>
              </w:rPr>
              <w:t>1483</w:t>
            </w:r>
          </w:p>
        </w:tc>
      </w:tr>
    </w:tbl>
    <w:p w:rsidR="00D00AC9" w:rsidRDefault="00F91A39">
      <w:pPr>
        <w:contextualSpacing/>
      </w:pPr>
      <w:r>
        <w:t>Table S</w:t>
      </w:r>
      <w:r w:rsidR="00622FA1">
        <w:t>even</w:t>
      </w:r>
      <w:r>
        <w:t>: SN#01 Pump power path load values</w:t>
      </w:r>
    </w:p>
    <w:p w:rsidR="00F91A39" w:rsidRDefault="00F91A39">
      <w:pPr>
        <w:contextualSpacing/>
      </w:pPr>
    </w:p>
    <w:p w:rsidR="00F91A39" w:rsidRDefault="00F91A39">
      <w:pPr>
        <w:contextualSpacing/>
      </w:pPr>
    </w:p>
    <w:p w:rsidR="00F91A39" w:rsidRDefault="00F91A39">
      <w:pPr>
        <w:contextualSpacing/>
      </w:pPr>
      <w:r>
        <w:rPr>
          <w:noProof/>
        </w:rPr>
        <w:drawing>
          <wp:inline distT="0" distB="0" distL="0" distR="0" wp14:anchorId="408D7F72" wp14:editId="0F5F1015">
            <wp:extent cx="4781550" cy="2743200"/>
            <wp:effectExtent l="0" t="0" r="0" b="0"/>
            <wp:docPr id="5" name="Chart 5">
              <a:extLst xmlns:a="http://schemas.openxmlformats.org/drawingml/2006/main">
                <a:ext uri="{FF2B5EF4-FFF2-40B4-BE49-F238E27FC236}">
                  <a16:creationId xmlns:a16="http://schemas.microsoft.com/office/drawing/2014/main" id="{D875C30E-08ED-4925-99FB-119C35FE39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1A39" w:rsidRDefault="00F91A39">
      <w:pPr>
        <w:contextualSpacing/>
      </w:pPr>
      <w:r>
        <w:t>Figure Five: SN</w:t>
      </w:r>
      <w:r w:rsidR="00622FA1">
        <w:t>#01 Pump power plot (Measured current vs i2c ADC counts)</w:t>
      </w:r>
    </w:p>
    <w:p w:rsidR="00F91A39" w:rsidRDefault="00F91A39">
      <w:pPr>
        <w:contextualSpacing/>
      </w:pPr>
    </w:p>
    <w:p w:rsidR="00622FA1" w:rsidRDefault="00622FA1">
      <w:pPr>
        <w:contextualSpacing/>
      </w:pPr>
    </w:p>
    <w:tbl>
      <w:tblPr>
        <w:tblW w:w="8280" w:type="dxa"/>
        <w:tblLook w:val="04A0" w:firstRow="1" w:lastRow="0" w:firstColumn="1" w:lastColumn="0" w:noHBand="0" w:noVBand="1"/>
      </w:tblPr>
      <w:tblGrid>
        <w:gridCol w:w="1500"/>
        <w:gridCol w:w="1560"/>
        <w:gridCol w:w="1440"/>
        <w:gridCol w:w="1440"/>
        <w:gridCol w:w="1080"/>
        <w:gridCol w:w="1260"/>
      </w:tblGrid>
      <w:tr w:rsidR="00622FA1" w:rsidRPr="00622FA1" w:rsidTr="00622FA1">
        <w:trPr>
          <w:trHeight w:val="300"/>
        </w:trPr>
        <w:tc>
          <w:tcPr>
            <w:tcW w:w="150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lastRenderedPageBreak/>
              <w:t>Pump Path</w:t>
            </w:r>
          </w:p>
        </w:tc>
        <w:tc>
          <w:tcPr>
            <w:tcW w:w="156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p>
        </w:tc>
        <w:tc>
          <w:tcPr>
            <w:tcW w:w="144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622FA1" w:rsidRPr="00622FA1" w:rsidRDefault="00622FA1" w:rsidP="00622FA1">
            <w:pPr>
              <w:spacing w:after="0" w:line="240" w:lineRule="auto"/>
              <w:rPr>
                <w:rFonts w:ascii="Times New Roman" w:eastAsia="Times New Roman" w:hAnsi="Times New Roman" w:cs="Times New Roman"/>
                <w:sz w:val="20"/>
                <w:szCs w:val="20"/>
              </w:rPr>
            </w:pPr>
          </w:p>
        </w:tc>
      </w:tr>
      <w:tr w:rsidR="00622FA1" w:rsidRPr="00622FA1" w:rsidTr="00622FA1">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proofErr w:type="spellStart"/>
            <w:r w:rsidRPr="00622FA1">
              <w:rPr>
                <w:rFonts w:ascii="Calibri" w:eastAsia="Times New Roman" w:hAnsi="Calibri" w:cs="Calibri"/>
                <w:b/>
                <w:bCs/>
                <w:color w:val="000000"/>
              </w:rPr>
              <w:t>ILoad</w:t>
            </w:r>
            <w:proofErr w:type="spellEnd"/>
            <w:r w:rsidRPr="00622FA1">
              <w:rPr>
                <w:rFonts w:ascii="Calibri" w:eastAsia="Times New Roman" w:hAnsi="Calibri" w:cs="Calibri"/>
                <w:b/>
                <w:bCs/>
                <w:color w:val="000000"/>
              </w:rPr>
              <w:t xml:space="preserve"> (nom)</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proofErr w:type="spellStart"/>
            <w:r w:rsidRPr="00622FA1">
              <w:rPr>
                <w:rFonts w:ascii="Calibri" w:eastAsia="Times New Roman" w:hAnsi="Calibri" w:cs="Calibri"/>
                <w:b/>
                <w:bCs/>
                <w:color w:val="000000"/>
              </w:rPr>
              <w:t>RLoad</w:t>
            </w:r>
            <w:proofErr w:type="spellEnd"/>
            <w:r w:rsidRPr="00622FA1">
              <w:rPr>
                <w:rFonts w:ascii="Calibri" w:eastAsia="Times New Roman" w:hAnsi="Calibri" w:cs="Calibri"/>
                <w:b/>
                <w:bCs/>
                <w:color w:val="000000"/>
              </w:rPr>
              <w:t xml:space="preserve"> (ohms)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proofErr w:type="spellStart"/>
            <w:r w:rsidRPr="00622FA1">
              <w:rPr>
                <w:rFonts w:ascii="Calibri" w:eastAsia="Times New Roman" w:hAnsi="Calibri" w:cs="Calibri"/>
                <w:b/>
                <w:bCs/>
                <w:color w:val="000000"/>
              </w:rPr>
              <w:t>VLoad</w:t>
            </w:r>
            <w:proofErr w:type="spellEnd"/>
            <w:r w:rsidRPr="00622FA1">
              <w:rPr>
                <w:rFonts w:ascii="Calibri" w:eastAsia="Times New Roman" w:hAnsi="Calibri" w:cs="Calibri"/>
                <w:b/>
                <w:bCs/>
                <w:color w:val="000000"/>
              </w:rPr>
              <w:t xml:space="preserve"> (volts)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proofErr w:type="spellStart"/>
            <w:r w:rsidRPr="00622FA1">
              <w:rPr>
                <w:rFonts w:ascii="Calibri" w:eastAsia="Times New Roman" w:hAnsi="Calibri" w:cs="Calibri"/>
                <w:b/>
                <w:bCs/>
                <w:color w:val="000000"/>
              </w:rPr>
              <w:t>ILoad</w:t>
            </w:r>
            <w:proofErr w:type="spellEnd"/>
            <w:r w:rsidRPr="00622FA1">
              <w:rPr>
                <w:rFonts w:ascii="Calibri" w:eastAsia="Times New Roman" w:hAnsi="Calibri" w:cs="Calibri"/>
                <w:b/>
                <w:bCs/>
                <w:color w:val="000000"/>
              </w:rPr>
              <w:t xml:space="preserve"> (amps)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Volt (</w:t>
            </w:r>
            <w:proofErr w:type="spellStart"/>
            <w:r w:rsidRPr="00622FA1">
              <w:rPr>
                <w:rFonts w:ascii="Calibri" w:eastAsia="Times New Roman" w:hAnsi="Calibri" w:cs="Calibri"/>
                <w:b/>
                <w:bCs/>
                <w:color w:val="000000"/>
              </w:rPr>
              <w:t>Cts</w:t>
            </w:r>
            <w:proofErr w:type="spellEnd"/>
            <w:r w:rsidRPr="00622FA1">
              <w:rPr>
                <w:rFonts w:ascii="Calibri" w:eastAsia="Times New Roman" w:hAnsi="Calibri" w:cs="Calibri"/>
                <w:b/>
                <w:bCs/>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b/>
                <w:bCs/>
                <w:color w:val="000000"/>
              </w:rPr>
            </w:pPr>
            <w:r w:rsidRPr="00622FA1">
              <w:rPr>
                <w:rFonts w:ascii="Calibri" w:eastAsia="Times New Roman" w:hAnsi="Calibri" w:cs="Calibri"/>
                <w:b/>
                <w:bCs/>
                <w:color w:val="000000"/>
              </w:rPr>
              <w:t>Amps (</w:t>
            </w:r>
            <w:proofErr w:type="spellStart"/>
            <w:r w:rsidRPr="00622FA1">
              <w:rPr>
                <w:rFonts w:ascii="Calibri" w:eastAsia="Times New Roman" w:hAnsi="Calibri" w:cs="Calibri"/>
                <w:b/>
                <w:bCs/>
                <w:color w:val="000000"/>
              </w:rPr>
              <w:t>Cts</w:t>
            </w:r>
            <w:proofErr w:type="spellEnd"/>
            <w:r w:rsidRPr="00622FA1">
              <w:rPr>
                <w:rFonts w:ascii="Calibri" w:eastAsia="Times New Roman" w:hAnsi="Calibri" w:cs="Calibri"/>
                <w:b/>
                <w:bCs/>
                <w:color w:val="000000"/>
              </w:rPr>
              <w:t>)</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color w:val="000000"/>
              </w:rPr>
            </w:pPr>
            <w:r w:rsidRPr="00622FA1">
              <w:rPr>
                <w:rFonts w:ascii="Calibri" w:eastAsia="Times New Roman" w:hAnsi="Calibri" w:cs="Calibri"/>
                <w:color w:val="000000"/>
              </w:rPr>
              <w:t>None</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0.36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15</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rPr>
                <w:rFonts w:ascii="Calibri" w:eastAsia="Times New Roman" w:hAnsi="Calibri" w:cs="Calibri"/>
                <w:color w:val="000000"/>
              </w:rPr>
            </w:pPr>
            <w:r w:rsidRPr="00622FA1">
              <w:rPr>
                <w:rFonts w:ascii="Calibri" w:eastAsia="Times New Roman" w:hAnsi="Calibri" w:cs="Calibri"/>
                <w:color w:val="000000"/>
              </w:rPr>
              <w:t>None</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23.87</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954</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0.5</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48</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23.77</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0.492</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950</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60</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23.73</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0.985</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949</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118</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12</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23.66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1.968</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947</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236</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3</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23.61</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2.949</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945</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353</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4</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23.56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3.925</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944</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469</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6</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4</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23.45</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5.863</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941</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700</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8</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3</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23.36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7.785</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938</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928</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10</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23.26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9.690</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935</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1156</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12</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23.16</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11.579</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932</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1382</w:t>
            </w:r>
          </w:p>
        </w:tc>
      </w:tr>
      <w:tr w:rsidR="00622FA1" w:rsidRPr="00622FA1" w:rsidTr="00622FA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13</w:t>
            </w:r>
          </w:p>
        </w:tc>
        <w:tc>
          <w:tcPr>
            <w:tcW w:w="15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1.85</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23.10</w:t>
            </w:r>
          </w:p>
        </w:tc>
        <w:tc>
          <w:tcPr>
            <w:tcW w:w="144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12.484</w:t>
            </w:r>
          </w:p>
        </w:tc>
        <w:tc>
          <w:tcPr>
            <w:tcW w:w="108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931</w:t>
            </w:r>
          </w:p>
        </w:tc>
        <w:tc>
          <w:tcPr>
            <w:tcW w:w="1260" w:type="dxa"/>
            <w:tcBorders>
              <w:top w:val="nil"/>
              <w:left w:val="nil"/>
              <w:bottom w:val="single" w:sz="4" w:space="0" w:color="auto"/>
              <w:right w:val="single" w:sz="4" w:space="0" w:color="auto"/>
            </w:tcBorders>
            <w:shd w:val="clear" w:color="auto" w:fill="auto"/>
            <w:noWrap/>
            <w:vAlign w:val="bottom"/>
            <w:hideMark/>
          </w:tcPr>
          <w:p w:rsidR="00622FA1" w:rsidRPr="00622FA1" w:rsidRDefault="00622FA1" w:rsidP="00622FA1">
            <w:pPr>
              <w:spacing w:after="0" w:line="240" w:lineRule="auto"/>
              <w:jc w:val="right"/>
              <w:rPr>
                <w:rFonts w:ascii="Calibri" w:eastAsia="Times New Roman" w:hAnsi="Calibri" w:cs="Calibri"/>
                <w:color w:val="000000"/>
              </w:rPr>
            </w:pPr>
            <w:r w:rsidRPr="00622FA1">
              <w:rPr>
                <w:rFonts w:ascii="Calibri" w:eastAsia="Times New Roman" w:hAnsi="Calibri" w:cs="Calibri"/>
                <w:color w:val="000000"/>
              </w:rPr>
              <w:t>1490</w:t>
            </w:r>
          </w:p>
        </w:tc>
      </w:tr>
    </w:tbl>
    <w:p w:rsidR="00F91A39" w:rsidRDefault="00622FA1">
      <w:pPr>
        <w:contextualSpacing/>
      </w:pPr>
      <w:r>
        <w:t>Table Eight: SN#02 Pump power path load values</w:t>
      </w:r>
    </w:p>
    <w:p w:rsidR="00622FA1" w:rsidRDefault="00622FA1">
      <w:pPr>
        <w:contextualSpacing/>
      </w:pPr>
    </w:p>
    <w:p w:rsidR="00622FA1" w:rsidRDefault="00622FA1">
      <w:pPr>
        <w:contextualSpacing/>
      </w:pPr>
    </w:p>
    <w:p w:rsidR="00622FA1" w:rsidRDefault="00622FA1">
      <w:pPr>
        <w:contextualSpacing/>
      </w:pPr>
      <w:r>
        <w:rPr>
          <w:noProof/>
        </w:rPr>
        <w:drawing>
          <wp:inline distT="0" distB="0" distL="0" distR="0" wp14:anchorId="0481A1FB" wp14:editId="7C2FC7A9">
            <wp:extent cx="4781550" cy="2743200"/>
            <wp:effectExtent l="0" t="0" r="0" b="0"/>
            <wp:docPr id="6" name="Chart 6">
              <a:extLst xmlns:a="http://schemas.openxmlformats.org/drawingml/2006/main">
                <a:ext uri="{FF2B5EF4-FFF2-40B4-BE49-F238E27FC236}">
                  <a16:creationId xmlns:a16="http://schemas.microsoft.com/office/drawing/2014/main" id="{FA2832F8-2DAF-47F0-843A-EB733838B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2FA1" w:rsidRDefault="00622FA1">
      <w:pPr>
        <w:contextualSpacing/>
      </w:pPr>
      <w:r>
        <w:t>Figure Six: SN#02 Pump power plot (Measured current vs i2c ADC counts)</w:t>
      </w:r>
    </w:p>
    <w:p w:rsidR="00622FA1" w:rsidRDefault="00622FA1">
      <w:pPr>
        <w:contextualSpacing/>
      </w:pPr>
    </w:p>
    <w:p w:rsidR="00622FA1" w:rsidRDefault="00622FA1">
      <w:pPr>
        <w:contextualSpacing/>
      </w:pPr>
    </w:p>
    <w:p w:rsidR="00F91A39" w:rsidRDefault="00F91A39">
      <w:pPr>
        <w:contextualSpacing/>
      </w:pPr>
    </w:p>
    <w:p w:rsidR="00D00AC9" w:rsidRPr="00E14D43" w:rsidRDefault="00D00AC9">
      <w:pPr>
        <w:contextualSpacing/>
        <w:rPr>
          <w:b/>
        </w:rPr>
      </w:pPr>
      <w:r w:rsidRPr="00E14D43">
        <w:rPr>
          <w:b/>
        </w:rPr>
        <w:t>Sleep Circuit</w:t>
      </w:r>
    </w:p>
    <w:p w:rsidR="00D00AC9" w:rsidRDefault="00125E5B">
      <w:pPr>
        <w:contextualSpacing/>
      </w:pPr>
      <w:r>
        <w:t xml:space="preserve">In order to save </w:t>
      </w:r>
      <w:r w:rsidR="00B84FF4">
        <w:t xml:space="preserve">battery energy, the LHE board can be put into sleep mode from 2^(n-1) minutes at a time where n is an integer from 1 to 7. This corresponds to </w:t>
      </w:r>
      <w:r w:rsidR="00AB0510">
        <w:t>fixed</w:t>
      </w:r>
      <w:r w:rsidR="00B84FF4">
        <w:t xml:space="preserve"> sleep times of 1, 2, 4, 8, 16, 32, or 64 minutes. The heart of the sleep circuit is a MC14536 timer chip. A combination of an analog</w:t>
      </w:r>
      <w:r w:rsidR="00AB0510">
        <w:t xml:space="preserve"> (RC)</w:t>
      </w:r>
      <w:r w:rsidR="00B84FF4">
        <w:t xml:space="preserve"> frequency c</w:t>
      </w:r>
      <w:r w:rsidR="00AB0510">
        <w:t>lock</w:t>
      </w:r>
      <w:r w:rsidR="00B84FF4">
        <w:t xml:space="preserve"> and digital inputs determine how often the output signal changes state, thus initiating a sleep or non-sleep cycle. I ran through each of the seven fixed sleep timers and measured the actual sleep time. </w:t>
      </w:r>
    </w:p>
    <w:p w:rsidR="00B84FF4" w:rsidRDefault="00B84FF4">
      <w:pPr>
        <w:contextualSpacing/>
      </w:pPr>
    </w:p>
    <w:p w:rsidR="00B84FF4" w:rsidRDefault="00B84FF4">
      <w:pPr>
        <w:contextualSpacing/>
      </w:pPr>
    </w:p>
    <w:tbl>
      <w:tblPr>
        <w:tblW w:w="11003" w:type="dxa"/>
        <w:tblInd w:w="-830" w:type="dxa"/>
        <w:tblLook w:val="04A0" w:firstRow="1" w:lastRow="0" w:firstColumn="1" w:lastColumn="0" w:noHBand="0" w:noVBand="1"/>
      </w:tblPr>
      <w:tblGrid>
        <w:gridCol w:w="1154"/>
        <w:gridCol w:w="551"/>
        <w:gridCol w:w="720"/>
        <w:gridCol w:w="1097"/>
        <w:gridCol w:w="1333"/>
        <w:gridCol w:w="1260"/>
        <w:gridCol w:w="1350"/>
        <w:gridCol w:w="1086"/>
        <w:gridCol w:w="1192"/>
        <w:gridCol w:w="1260"/>
      </w:tblGrid>
      <w:tr w:rsidR="00B84FF4" w:rsidRPr="00B84FF4" w:rsidTr="00B84FF4">
        <w:trPr>
          <w:trHeight w:val="300"/>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 </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192"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Command</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n-1</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2^(n-1)</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proofErr w:type="spellStart"/>
            <w:r w:rsidRPr="00B84FF4">
              <w:rPr>
                <w:rFonts w:ascii="Calibri" w:eastAsia="Times New Roman" w:hAnsi="Calibri" w:cs="Calibri"/>
                <w:b/>
                <w:bCs/>
                <w:color w:val="000000"/>
              </w:rPr>
              <w:t>Meas</w:t>
            </w:r>
            <w:proofErr w:type="spellEnd"/>
            <w:r w:rsidRPr="00B84FF4">
              <w:rPr>
                <w:rFonts w:ascii="Calibri" w:eastAsia="Times New Roman" w:hAnsi="Calibri" w:cs="Calibri"/>
                <w:b/>
                <w:bCs/>
                <w:color w:val="000000"/>
              </w:rPr>
              <w:t xml:space="preserve"> Time</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proofErr w:type="spellStart"/>
            <w:r w:rsidRPr="00B84FF4">
              <w:rPr>
                <w:rFonts w:ascii="Calibri" w:eastAsia="Times New Roman" w:hAnsi="Calibri" w:cs="Calibri"/>
                <w:b/>
                <w:bCs/>
                <w:color w:val="000000"/>
              </w:rPr>
              <w:t>Meas</w:t>
            </w:r>
            <w:proofErr w:type="spellEnd"/>
            <w:r w:rsidRPr="00B84FF4">
              <w:rPr>
                <w:rFonts w:ascii="Calibri" w:eastAsia="Times New Roman" w:hAnsi="Calibri" w:cs="Calibri"/>
                <w:b/>
                <w:bCs/>
                <w:color w:val="000000"/>
              </w:rPr>
              <w:t xml:space="preserve"> Time</w:t>
            </w:r>
          </w:p>
        </w:tc>
        <w:tc>
          <w:tcPr>
            <w:tcW w:w="1350" w:type="dxa"/>
            <w:tcBorders>
              <w:top w:val="nil"/>
              <w:left w:val="nil"/>
              <w:bottom w:val="nil"/>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Nom Time</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Delta</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Expected</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Measured</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1</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0</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1:08</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68</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8</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1.13</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2</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2:16</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136</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120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16</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2.27</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3</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4:31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271</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240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31</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4.52</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4</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8</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9:01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541</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480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61</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8</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9.02</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5</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16</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18:00</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1080</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960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120</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16</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18.00</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6</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32</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35:57</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2157</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1920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237</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32</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35.95</w:t>
            </w:r>
          </w:p>
        </w:tc>
      </w:tr>
      <w:tr w:rsidR="00B84FF4" w:rsidRPr="00B84FF4" w:rsidTr="00B84FF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7</w:t>
            </w:r>
          </w:p>
        </w:tc>
        <w:tc>
          <w:tcPr>
            <w:tcW w:w="55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64</w:t>
            </w:r>
          </w:p>
        </w:tc>
        <w:tc>
          <w:tcPr>
            <w:tcW w:w="1333"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71:51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4311</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3840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471</w:t>
            </w:r>
          </w:p>
        </w:tc>
        <w:tc>
          <w:tcPr>
            <w:tcW w:w="1192"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64</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71.85</w:t>
            </w:r>
          </w:p>
        </w:tc>
      </w:tr>
    </w:tbl>
    <w:p w:rsidR="00B84FF4" w:rsidRDefault="00B84FF4">
      <w:pPr>
        <w:contextualSpacing/>
      </w:pPr>
      <w:r>
        <w:t>Table Nine: SN#01 Sleep circuit measurements</w:t>
      </w:r>
    </w:p>
    <w:p w:rsidR="00D00AC9" w:rsidRDefault="00D00AC9">
      <w:pPr>
        <w:contextualSpacing/>
      </w:pPr>
    </w:p>
    <w:p w:rsidR="00D00AC9" w:rsidRDefault="00D00AC9">
      <w:pPr>
        <w:contextualSpacing/>
      </w:pPr>
    </w:p>
    <w:p w:rsidR="00D00AC9" w:rsidRDefault="00D00AC9">
      <w:pPr>
        <w:contextualSpacing/>
      </w:pPr>
    </w:p>
    <w:tbl>
      <w:tblPr>
        <w:tblW w:w="10980" w:type="dxa"/>
        <w:tblInd w:w="-815" w:type="dxa"/>
        <w:tblLook w:val="04A0" w:firstRow="1" w:lastRow="0" w:firstColumn="1" w:lastColumn="0" w:noHBand="0" w:noVBand="1"/>
      </w:tblPr>
      <w:tblGrid>
        <w:gridCol w:w="1154"/>
        <w:gridCol w:w="661"/>
        <w:gridCol w:w="720"/>
        <w:gridCol w:w="1260"/>
        <w:gridCol w:w="1350"/>
        <w:gridCol w:w="1245"/>
        <w:gridCol w:w="1170"/>
        <w:gridCol w:w="1086"/>
        <w:gridCol w:w="1097"/>
        <w:gridCol w:w="1237"/>
      </w:tblGrid>
      <w:tr w:rsidR="00242AD4" w:rsidRPr="00B84FF4" w:rsidTr="00242AD4">
        <w:trPr>
          <w:trHeight w:val="300"/>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(seconds)</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(minutes)</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Command</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2^(n-1)</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proofErr w:type="spellStart"/>
            <w:r w:rsidRPr="00B84FF4">
              <w:rPr>
                <w:rFonts w:ascii="Calibri" w:eastAsia="Times New Roman" w:hAnsi="Calibri" w:cs="Calibri"/>
                <w:b/>
                <w:bCs/>
                <w:color w:val="000000"/>
              </w:rPr>
              <w:t>Meas</w:t>
            </w:r>
            <w:proofErr w:type="spellEnd"/>
            <w:r w:rsidRPr="00B84FF4">
              <w:rPr>
                <w:rFonts w:ascii="Calibri" w:eastAsia="Times New Roman" w:hAnsi="Calibri" w:cs="Calibri"/>
                <w:b/>
                <w:bCs/>
                <w:color w:val="000000"/>
              </w:rPr>
              <w:t xml:space="preserve"> Time</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proofErr w:type="spellStart"/>
            <w:r w:rsidRPr="00B84FF4">
              <w:rPr>
                <w:rFonts w:ascii="Calibri" w:eastAsia="Times New Roman" w:hAnsi="Calibri" w:cs="Calibri"/>
                <w:b/>
                <w:bCs/>
                <w:color w:val="000000"/>
              </w:rPr>
              <w:t>Meas</w:t>
            </w:r>
            <w:proofErr w:type="spellEnd"/>
            <w:r w:rsidRPr="00B84FF4">
              <w:rPr>
                <w:rFonts w:ascii="Calibri" w:eastAsia="Times New Roman" w:hAnsi="Calibri" w:cs="Calibri"/>
                <w:b/>
                <w:bCs/>
                <w:color w:val="000000"/>
              </w:rPr>
              <w:t xml:space="preserve"> Time</w:t>
            </w:r>
          </w:p>
        </w:tc>
        <w:tc>
          <w:tcPr>
            <w:tcW w:w="1170" w:type="dxa"/>
            <w:tcBorders>
              <w:top w:val="nil"/>
              <w:left w:val="nil"/>
              <w:bottom w:val="nil"/>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Nom Time</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Delta</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Expected</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Measured</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 </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color w:val="000000"/>
              </w:rPr>
            </w:pPr>
            <w:r w:rsidRPr="00B84FF4">
              <w:rPr>
                <w:rFonts w:ascii="Calibri" w:eastAsia="Times New Roman" w:hAnsi="Calibri" w:cs="Calibri"/>
                <w:color w:val="000000"/>
              </w:rPr>
              <w:t> </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1</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1:09</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69</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1.15</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2</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2:17</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137</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120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17</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2.28</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3</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4:34</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274</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240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34</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4.57</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4</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8</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9:06</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546</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480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66</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8</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9.10</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5</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16</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18:09</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1089</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960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129</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16</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18.15</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6</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32</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36:16</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2176</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1920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256</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32</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36.27</w:t>
            </w:r>
          </w:p>
        </w:tc>
      </w:tr>
      <w:tr w:rsidR="00242AD4" w:rsidRPr="00B84FF4" w:rsidTr="00242AD4">
        <w:trPr>
          <w:trHeight w:val="300"/>
        </w:trPr>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rPr>
                <w:rFonts w:ascii="Calibri" w:eastAsia="Times New Roman" w:hAnsi="Calibri" w:cs="Calibri"/>
                <w:b/>
                <w:bCs/>
                <w:color w:val="000000"/>
              </w:rPr>
            </w:pPr>
            <w:r w:rsidRPr="00B84FF4">
              <w:rPr>
                <w:rFonts w:ascii="Calibri" w:eastAsia="Times New Roman" w:hAnsi="Calibri" w:cs="Calibri"/>
                <w:b/>
                <w:bCs/>
                <w:color w:val="000000"/>
              </w:rPr>
              <w:t>Sleep 7</w:t>
            </w:r>
          </w:p>
        </w:tc>
        <w:tc>
          <w:tcPr>
            <w:tcW w:w="661"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w:t>
            </w:r>
          </w:p>
        </w:tc>
        <w:tc>
          <w:tcPr>
            <w:tcW w:w="72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64</w:t>
            </w:r>
          </w:p>
        </w:tc>
        <w:tc>
          <w:tcPr>
            <w:tcW w:w="135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72:28</w:t>
            </w:r>
          </w:p>
        </w:tc>
        <w:tc>
          <w:tcPr>
            <w:tcW w:w="1245"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4348</w:t>
            </w:r>
          </w:p>
        </w:tc>
        <w:tc>
          <w:tcPr>
            <w:tcW w:w="1170"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3840</w:t>
            </w:r>
          </w:p>
        </w:tc>
        <w:tc>
          <w:tcPr>
            <w:tcW w:w="1086"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508</w:t>
            </w:r>
          </w:p>
        </w:tc>
        <w:tc>
          <w:tcPr>
            <w:tcW w:w="109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64</w:t>
            </w:r>
          </w:p>
        </w:tc>
        <w:tc>
          <w:tcPr>
            <w:tcW w:w="1237" w:type="dxa"/>
            <w:tcBorders>
              <w:top w:val="nil"/>
              <w:left w:val="nil"/>
              <w:bottom w:val="single" w:sz="4" w:space="0" w:color="auto"/>
              <w:right w:val="single" w:sz="4" w:space="0" w:color="auto"/>
            </w:tcBorders>
            <w:shd w:val="clear" w:color="auto" w:fill="auto"/>
            <w:noWrap/>
            <w:vAlign w:val="bottom"/>
            <w:hideMark/>
          </w:tcPr>
          <w:p w:rsidR="00B84FF4" w:rsidRPr="00B84FF4" w:rsidRDefault="00B84FF4" w:rsidP="00B84FF4">
            <w:pPr>
              <w:spacing w:after="0" w:line="240" w:lineRule="auto"/>
              <w:jc w:val="right"/>
              <w:rPr>
                <w:rFonts w:ascii="Calibri" w:eastAsia="Times New Roman" w:hAnsi="Calibri" w:cs="Calibri"/>
                <w:color w:val="000000"/>
              </w:rPr>
            </w:pPr>
            <w:r w:rsidRPr="00B84FF4">
              <w:rPr>
                <w:rFonts w:ascii="Calibri" w:eastAsia="Times New Roman" w:hAnsi="Calibri" w:cs="Calibri"/>
                <w:color w:val="000000"/>
              </w:rPr>
              <w:t>72.47</w:t>
            </w:r>
          </w:p>
        </w:tc>
      </w:tr>
    </w:tbl>
    <w:p w:rsidR="00D00AC9" w:rsidRDefault="00242AD4">
      <w:pPr>
        <w:contextualSpacing/>
      </w:pPr>
      <w:r>
        <w:t>Table Ten: SN#02 Sleep circuit measurements</w:t>
      </w:r>
    </w:p>
    <w:p w:rsidR="00B84FF4" w:rsidRDefault="00B84FF4">
      <w:pPr>
        <w:contextualSpacing/>
      </w:pPr>
    </w:p>
    <w:p w:rsidR="00D00AC9" w:rsidRDefault="00D00AC9">
      <w:pPr>
        <w:contextualSpacing/>
      </w:pPr>
    </w:p>
    <w:p w:rsidR="00D00AC9" w:rsidRDefault="00AB0510">
      <w:pPr>
        <w:contextualSpacing/>
      </w:pPr>
      <w:r w:rsidRPr="00AB0510">
        <w:rPr>
          <w:color w:val="FF0000"/>
        </w:rPr>
        <w:t>Issues</w:t>
      </w:r>
    </w:p>
    <w:p w:rsidR="00D00AC9" w:rsidRDefault="00242AD4">
      <w:pPr>
        <w:contextualSpacing/>
      </w:pPr>
      <w:r>
        <w:t>Both boards ran slow on the sleep timer by about eight seconds per minute. At the longest sleep period of 64 minutes, this results in an actual sleep time of 72 minutes.</w:t>
      </w:r>
      <w:r w:rsidR="00AB0510">
        <w:t xml:space="preserve"> I am currently leaving the sleep circuit as is. If needed, the timing could be modified by changing the RC values for the MC4536 timer. </w:t>
      </w:r>
    </w:p>
    <w:p w:rsidR="00242AD4" w:rsidRDefault="00242AD4">
      <w:pPr>
        <w:contextualSpacing/>
      </w:pPr>
    </w:p>
    <w:p w:rsidR="00242AD4" w:rsidRDefault="00242AD4">
      <w:pPr>
        <w:contextualSpacing/>
      </w:pPr>
    </w:p>
    <w:p w:rsidR="00242AD4" w:rsidRPr="00DA23BE" w:rsidRDefault="00DA23BE">
      <w:pPr>
        <w:contextualSpacing/>
        <w:rPr>
          <w:b/>
        </w:rPr>
      </w:pPr>
      <w:r w:rsidRPr="00DA23BE">
        <w:rPr>
          <w:b/>
        </w:rPr>
        <w:t>Sleep Power Consumption</w:t>
      </w:r>
    </w:p>
    <w:p w:rsidR="00DA23BE" w:rsidRDefault="00C7354C">
      <w:pPr>
        <w:contextualSpacing/>
      </w:pPr>
      <w:r>
        <w:t xml:space="preserve">While the LHE board was in sleep mode, </w:t>
      </w:r>
      <w:r w:rsidR="00DE2143">
        <w:t xml:space="preserve">I measured the Batt5V+ current draw by monitoring TP5 and TP6. </w:t>
      </w:r>
      <w:r w:rsidR="002A0A62">
        <w:t>I measured 4.14mV. The sense resistor measured 0.98 ohms, which results in a sleep current of 4.22mA. This is significantly higher than the design goal of ~100uA. It appears that the bulk of this excess sleep current is originating from the two LTC2946 energy monitor chips. According to the datasheet, they need to be put into a shutdown mode via an i2c command before the LHE board is put to sleep. I verified from Eric Martin that this is not part of the current code. This can</w:t>
      </w:r>
      <w:r w:rsidR="004424F0">
        <w:t xml:space="preserve"> be</w:t>
      </w:r>
      <w:bookmarkStart w:id="0" w:name="_GoBack"/>
      <w:bookmarkEnd w:id="0"/>
      <w:r w:rsidR="002A0A62">
        <w:t xml:space="preserve"> retested after Eric has a chance to modify the code.</w:t>
      </w:r>
    </w:p>
    <w:p w:rsidR="002A0A62" w:rsidRDefault="002A0A62">
      <w:pPr>
        <w:contextualSpacing/>
      </w:pPr>
    </w:p>
    <w:p w:rsidR="002A0A62" w:rsidRDefault="002A0A62">
      <w:pPr>
        <w:contextualSpacing/>
      </w:pPr>
    </w:p>
    <w:p w:rsidR="002A0A62" w:rsidRDefault="002A0A62">
      <w:pPr>
        <w:contextualSpacing/>
      </w:pPr>
      <w:r>
        <w:rPr>
          <w:b/>
        </w:rPr>
        <w:t>Conclusion</w:t>
      </w:r>
    </w:p>
    <w:p w:rsidR="002A0A62" w:rsidRDefault="002A0A62">
      <w:pPr>
        <w:contextualSpacing/>
      </w:pPr>
      <w:r>
        <w:t xml:space="preserve">Overall, the initial bring-up of the LHE board was very successful, with the exception of a few minor problems. </w:t>
      </w:r>
    </w:p>
    <w:p w:rsidR="002A0A62" w:rsidRDefault="002A0A62">
      <w:pPr>
        <w:contextualSpacing/>
      </w:pPr>
    </w:p>
    <w:p w:rsidR="002A0A62" w:rsidRDefault="002A0A62" w:rsidP="002A0A62">
      <w:pPr>
        <w:pStyle w:val="ListParagraph"/>
        <w:numPr>
          <w:ilvl w:val="0"/>
          <w:numId w:val="1"/>
        </w:numPr>
      </w:pPr>
      <w:r>
        <w:t>Both energy monitor chips (U1 and U5) need to be placed in shutdown mode prior to the LHE board going into sleep mode. This is done via a software command over the i2c bus.</w:t>
      </w:r>
    </w:p>
    <w:p w:rsidR="002A0A62" w:rsidRDefault="002A0A62" w:rsidP="002A0A62">
      <w:pPr>
        <w:pStyle w:val="ListParagraph"/>
        <w:numPr>
          <w:ilvl w:val="0"/>
          <w:numId w:val="1"/>
        </w:numPr>
      </w:pPr>
      <w:r>
        <w:t>Sleep timer is slow by eight seconds per minute. This delay is linear with increasing sleep times.</w:t>
      </w:r>
    </w:p>
    <w:p w:rsidR="002A0A62" w:rsidRDefault="002A0A62" w:rsidP="002A0A62">
      <w:pPr>
        <w:pStyle w:val="ListParagraph"/>
        <w:numPr>
          <w:ilvl w:val="0"/>
          <w:numId w:val="1"/>
        </w:numPr>
      </w:pPr>
      <w:r>
        <w:t>The largest sleep period is ~1hr (72 minutes with the accumulated delays)</w:t>
      </w:r>
    </w:p>
    <w:p w:rsidR="002A0A62" w:rsidRDefault="002A0A62" w:rsidP="002A0A62">
      <w:pPr>
        <w:pStyle w:val="ListParagraph"/>
        <w:numPr>
          <w:ilvl w:val="0"/>
          <w:numId w:val="1"/>
        </w:numPr>
      </w:pPr>
      <w:r>
        <w:t>Reminder to remove the LED jumpers prior to deployment</w:t>
      </w:r>
    </w:p>
    <w:p w:rsidR="002A0A62" w:rsidRDefault="002A0A62" w:rsidP="002A0A62">
      <w:pPr>
        <w:pStyle w:val="ListParagraph"/>
        <w:numPr>
          <w:ilvl w:val="0"/>
          <w:numId w:val="1"/>
        </w:numPr>
      </w:pPr>
      <w:r>
        <w:t>Document all solder bridge connections for i2c addresses</w:t>
      </w:r>
    </w:p>
    <w:p w:rsidR="002A0A62" w:rsidRPr="002A0A62" w:rsidRDefault="002A0A62" w:rsidP="002A0A62">
      <w:pPr>
        <w:pStyle w:val="ListParagraph"/>
        <w:numPr>
          <w:ilvl w:val="0"/>
          <w:numId w:val="1"/>
        </w:numPr>
      </w:pPr>
      <w:r>
        <w:t xml:space="preserve">The </w:t>
      </w:r>
      <w:proofErr w:type="spellStart"/>
      <w:r>
        <w:t>Pumpmon</w:t>
      </w:r>
      <w:proofErr w:type="spellEnd"/>
      <w:r>
        <w:t xml:space="preserve"> command appears to be reading the Hotel load (maybe from the </w:t>
      </w:r>
      <w:proofErr w:type="spellStart"/>
      <w:r>
        <w:t>Mobo</w:t>
      </w:r>
      <w:proofErr w:type="spellEnd"/>
      <w:r>
        <w:t>?)</w:t>
      </w:r>
    </w:p>
    <w:p w:rsidR="00DA23BE" w:rsidRDefault="00DA23BE">
      <w:pPr>
        <w:contextualSpacing/>
      </w:pPr>
    </w:p>
    <w:p w:rsidR="00D00AC9" w:rsidRDefault="00D00AC9">
      <w:pPr>
        <w:contextualSpacing/>
      </w:pPr>
    </w:p>
    <w:p w:rsidR="00D00AC9" w:rsidRDefault="00D00AC9">
      <w:pPr>
        <w:contextualSpacing/>
      </w:pPr>
    </w:p>
    <w:p w:rsidR="00D00AC9" w:rsidRDefault="00D00AC9">
      <w:pPr>
        <w:contextualSpacing/>
      </w:pPr>
    </w:p>
    <w:sectPr w:rsidR="00D00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D031C"/>
    <w:multiLevelType w:val="hybridMultilevel"/>
    <w:tmpl w:val="7A9405B4"/>
    <w:lvl w:ilvl="0" w:tplc="B5A4CC56">
      <w:start w:val="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C9"/>
    <w:rsid w:val="00090827"/>
    <w:rsid w:val="00113D7B"/>
    <w:rsid w:val="00125E5B"/>
    <w:rsid w:val="0017298C"/>
    <w:rsid w:val="00242AD4"/>
    <w:rsid w:val="00281AEE"/>
    <w:rsid w:val="002A0A62"/>
    <w:rsid w:val="002C27B2"/>
    <w:rsid w:val="0030409E"/>
    <w:rsid w:val="00337E6B"/>
    <w:rsid w:val="003C4DCF"/>
    <w:rsid w:val="003E4B64"/>
    <w:rsid w:val="004424F0"/>
    <w:rsid w:val="00505D30"/>
    <w:rsid w:val="00517319"/>
    <w:rsid w:val="005E344B"/>
    <w:rsid w:val="00622FA1"/>
    <w:rsid w:val="006A4E64"/>
    <w:rsid w:val="007078AE"/>
    <w:rsid w:val="0086655F"/>
    <w:rsid w:val="00884AB4"/>
    <w:rsid w:val="008F04C5"/>
    <w:rsid w:val="009250A7"/>
    <w:rsid w:val="00971A0A"/>
    <w:rsid w:val="00974AB2"/>
    <w:rsid w:val="00AB0510"/>
    <w:rsid w:val="00B84FF4"/>
    <w:rsid w:val="00B9552F"/>
    <w:rsid w:val="00C7354C"/>
    <w:rsid w:val="00C85DDD"/>
    <w:rsid w:val="00D00AC9"/>
    <w:rsid w:val="00D104EB"/>
    <w:rsid w:val="00D35764"/>
    <w:rsid w:val="00DA23BE"/>
    <w:rsid w:val="00DA7733"/>
    <w:rsid w:val="00DE2143"/>
    <w:rsid w:val="00E14D43"/>
    <w:rsid w:val="00E3440D"/>
    <w:rsid w:val="00F1565A"/>
    <w:rsid w:val="00F91A39"/>
    <w:rsid w:val="00F92208"/>
    <w:rsid w:val="00F9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9146"/>
  <w15:chartTrackingRefBased/>
  <w15:docId w15:val="{4AB263C2-1E55-4181-A103-59240E71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5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0A7"/>
    <w:rPr>
      <w:rFonts w:ascii="Segoe UI" w:hAnsi="Segoe UI" w:cs="Segoe UI"/>
      <w:sz w:val="18"/>
      <w:szCs w:val="18"/>
    </w:rPr>
  </w:style>
  <w:style w:type="paragraph" w:styleId="ListParagraph">
    <w:name w:val="List Paragraph"/>
    <w:basedOn w:val="Normal"/>
    <w:uiPriority w:val="34"/>
    <w:qFormat/>
    <w:rsid w:val="002A0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4807">
      <w:bodyDiv w:val="1"/>
      <w:marLeft w:val="0"/>
      <w:marRight w:val="0"/>
      <w:marTop w:val="0"/>
      <w:marBottom w:val="0"/>
      <w:divBdr>
        <w:top w:val="none" w:sz="0" w:space="0" w:color="auto"/>
        <w:left w:val="none" w:sz="0" w:space="0" w:color="auto"/>
        <w:bottom w:val="none" w:sz="0" w:space="0" w:color="auto"/>
        <w:right w:val="none" w:sz="0" w:space="0" w:color="auto"/>
      </w:divBdr>
    </w:div>
    <w:div w:id="293799230">
      <w:bodyDiv w:val="1"/>
      <w:marLeft w:val="0"/>
      <w:marRight w:val="0"/>
      <w:marTop w:val="0"/>
      <w:marBottom w:val="0"/>
      <w:divBdr>
        <w:top w:val="none" w:sz="0" w:space="0" w:color="auto"/>
        <w:left w:val="none" w:sz="0" w:space="0" w:color="auto"/>
        <w:bottom w:val="none" w:sz="0" w:space="0" w:color="auto"/>
        <w:right w:val="none" w:sz="0" w:space="0" w:color="auto"/>
      </w:divBdr>
    </w:div>
    <w:div w:id="642927454">
      <w:bodyDiv w:val="1"/>
      <w:marLeft w:val="0"/>
      <w:marRight w:val="0"/>
      <w:marTop w:val="0"/>
      <w:marBottom w:val="0"/>
      <w:divBdr>
        <w:top w:val="none" w:sz="0" w:space="0" w:color="auto"/>
        <w:left w:val="none" w:sz="0" w:space="0" w:color="auto"/>
        <w:bottom w:val="none" w:sz="0" w:space="0" w:color="auto"/>
        <w:right w:val="none" w:sz="0" w:space="0" w:color="auto"/>
      </w:divBdr>
    </w:div>
    <w:div w:id="879323916">
      <w:bodyDiv w:val="1"/>
      <w:marLeft w:val="0"/>
      <w:marRight w:val="0"/>
      <w:marTop w:val="0"/>
      <w:marBottom w:val="0"/>
      <w:divBdr>
        <w:top w:val="none" w:sz="0" w:space="0" w:color="auto"/>
        <w:left w:val="none" w:sz="0" w:space="0" w:color="auto"/>
        <w:bottom w:val="none" w:sz="0" w:space="0" w:color="auto"/>
        <w:right w:val="none" w:sz="0" w:space="0" w:color="auto"/>
      </w:divBdr>
    </w:div>
    <w:div w:id="1121190400">
      <w:bodyDiv w:val="1"/>
      <w:marLeft w:val="0"/>
      <w:marRight w:val="0"/>
      <w:marTop w:val="0"/>
      <w:marBottom w:val="0"/>
      <w:divBdr>
        <w:top w:val="none" w:sz="0" w:space="0" w:color="auto"/>
        <w:left w:val="none" w:sz="0" w:space="0" w:color="auto"/>
        <w:bottom w:val="none" w:sz="0" w:space="0" w:color="auto"/>
        <w:right w:val="none" w:sz="0" w:space="0" w:color="auto"/>
      </w:divBdr>
    </w:div>
    <w:div w:id="1406605353">
      <w:bodyDiv w:val="1"/>
      <w:marLeft w:val="0"/>
      <w:marRight w:val="0"/>
      <w:marTop w:val="0"/>
      <w:marBottom w:val="0"/>
      <w:divBdr>
        <w:top w:val="none" w:sz="0" w:space="0" w:color="auto"/>
        <w:left w:val="none" w:sz="0" w:space="0" w:color="auto"/>
        <w:bottom w:val="none" w:sz="0" w:space="0" w:color="auto"/>
        <w:right w:val="none" w:sz="0" w:space="0" w:color="auto"/>
      </w:divBdr>
    </w:div>
    <w:div w:id="1714575775">
      <w:bodyDiv w:val="1"/>
      <w:marLeft w:val="0"/>
      <w:marRight w:val="0"/>
      <w:marTop w:val="0"/>
      <w:marBottom w:val="0"/>
      <w:divBdr>
        <w:top w:val="none" w:sz="0" w:space="0" w:color="auto"/>
        <w:left w:val="none" w:sz="0" w:space="0" w:color="auto"/>
        <w:bottom w:val="none" w:sz="0" w:space="0" w:color="auto"/>
        <w:right w:val="none" w:sz="0" w:space="0" w:color="auto"/>
      </w:divBdr>
    </w:div>
    <w:div w:id="1763066569">
      <w:bodyDiv w:val="1"/>
      <w:marLeft w:val="0"/>
      <w:marRight w:val="0"/>
      <w:marTop w:val="0"/>
      <w:marBottom w:val="0"/>
      <w:divBdr>
        <w:top w:val="none" w:sz="0" w:space="0" w:color="auto"/>
        <w:left w:val="none" w:sz="0" w:space="0" w:color="auto"/>
        <w:bottom w:val="none" w:sz="0" w:space="0" w:color="auto"/>
        <w:right w:val="none" w:sz="0" w:space="0" w:color="auto"/>
      </w:divBdr>
    </w:div>
    <w:div w:id="1939828244">
      <w:bodyDiv w:val="1"/>
      <w:marLeft w:val="0"/>
      <w:marRight w:val="0"/>
      <w:marTop w:val="0"/>
      <w:marBottom w:val="0"/>
      <w:divBdr>
        <w:top w:val="none" w:sz="0" w:space="0" w:color="auto"/>
        <w:left w:val="none" w:sz="0" w:space="0" w:color="auto"/>
        <w:bottom w:val="none" w:sz="0" w:space="0" w:color="auto"/>
        <w:right w:val="none" w:sz="0" w:space="0" w:color="auto"/>
      </w:divBdr>
    </w:div>
    <w:div w:id="207874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tif"/><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LHE%20Primary%20Bd%20Load%20Tes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LHE%20Primary%20Bd%20Load%20Tes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LHE%20Primary%20Bd%20Load%20Tes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LHE%20Primary%20Bd%20Load%20Test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Hotel</a:t>
            </a:r>
            <a:r>
              <a:rPr lang="en-US" baseline="0"/>
              <a:t> Load Current vs ADC Counts (SN#01)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'Raw Data SN#01'!$D$19:$D$29</c:f>
              <c:numCache>
                <c:formatCode>0.000</c:formatCode>
                <c:ptCount val="11"/>
                <c:pt idx="0" formatCode="General">
                  <c:v>0</c:v>
                </c:pt>
                <c:pt idx="1">
                  <c:v>8.0000000000000002E-3</c:v>
                </c:pt>
                <c:pt idx="2">
                  <c:v>2.3E-2</c:v>
                </c:pt>
                <c:pt idx="3">
                  <c:v>4.8000000000000001E-2</c:v>
                </c:pt>
                <c:pt idx="4">
                  <c:v>9.7000000000000003E-2</c:v>
                </c:pt>
                <c:pt idx="5">
                  <c:v>0.246</c:v>
                </c:pt>
                <c:pt idx="6">
                  <c:v>0.49199999999999999</c:v>
                </c:pt>
                <c:pt idx="7">
                  <c:v>0.98299999999999998</c:v>
                </c:pt>
                <c:pt idx="8">
                  <c:v>1.956</c:v>
                </c:pt>
                <c:pt idx="9">
                  <c:v>2.9180000000000001</c:v>
                </c:pt>
                <c:pt idx="10">
                  <c:v>3.8719999999999999</c:v>
                </c:pt>
              </c:numCache>
            </c:numRef>
          </c:xVal>
          <c:yVal>
            <c:numRef>
              <c:f>'Raw Data SN#01'!$F$19:$F$29</c:f>
              <c:numCache>
                <c:formatCode>General</c:formatCode>
                <c:ptCount val="11"/>
                <c:pt idx="0">
                  <c:v>5</c:v>
                </c:pt>
                <c:pt idx="1">
                  <c:v>7</c:v>
                </c:pt>
                <c:pt idx="2">
                  <c:v>10</c:v>
                </c:pt>
                <c:pt idx="3">
                  <c:v>15</c:v>
                </c:pt>
                <c:pt idx="4">
                  <c:v>25</c:v>
                </c:pt>
                <c:pt idx="5">
                  <c:v>54</c:v>
                </c:pt>
                <c:pt idx="6">
                  <c:v>104</c:v>
                </c:pt>
                <c:pt idx="7">
                  <c:v>201</c:v>
                </c:pt>
                <c:pt idx="8">
                  <c:v>396</c:v>
                </c:pt>
                <c:pt idx="9">
                  <c:v>588</c:v>
                </c:pt>
                <c:pt idx="10">
                  <c:v>778</c:v>
                </c:pt>
              </c:numCache>
            </c:numRef>
          </c:yVal>
          <c:smooth val="0"/>
          <c:extLst>
            <c:ext xmlns:c16="http://schemas.microsoft.com/office/drawing/2014/chart" uri="{C3380CC4-5D6E-409C-BE32-E72D297353CC}">
              <c16:uniqueId val="{00000000-4A2E-4A02-9A27-29C013CFAD51}"/>
            </c:ext>
          </c:extLst>
        </c:ser>
        <c:dLbls>
          <c:showLegendKey val="0"/>
          <c:showVal val="0"/>
          <c:showCatName val="0"/>
          <c:showSerName val="0"/>
          <c:showPercent val="0"/>
          <c:showBubbleSize val="0"/>
        </c:dLbls>
        <c:axId val="585043184"/>
        <c:axId val="583296400"/>
      </c:scatterChart>
      <c:valAx>
        <c:axId val="585043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296400"/>
        <c:crosses val="autoZero"/>
        <c:crossBetween val="midCat"/>
      </c:valAx>
      <c:valAx>
        <c:axId val="58329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0431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Hotel Load Current vs</a:t>
            </a:r>
            <a:r>
              <a:rPr lang="en-US" baseline="0"/>
              <a:t> ADC Counts (SN#02)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'Raw Data SN#02'!$D$19:$D$29</c:f>
              <c:numCache>
                <c:formatCode>0.000</c:formatCode>
                <c:ptCount val="11"/>
                <c:pt idx="0" formatCode="General">
                  <c:v>0</c:v>
                </c:pt>
                <c:pt idx="1">
                  <c:v>0.01</c:v>
                </c:pt>
                <c:pt idx="2">
                  <c:v>2.4E-2</c:v>
                </c:pt>
                <c:pt idx="3">
                  <c:v>4.9000000000000002E-2</c:v>
                </c:pt>
                <c:pt idx="4">
                  <c:v>9.8000000000000004E-2</c:v>
                </c:pt>
                <c:pt idx="5">
                  <c:v>0.247</c:v>
                </c:pt>
                <c:pt idx="6">
                  <c:v>0.49299999999999999</c:v>
                </c:pt>
                <c:pt idx="7">
                  <c:v>0.98399999999999999</c:v>
                </c:pt>
                <c:pt idx="8">
                  <c:v>1.956</c:v>
                </c:pt>
                <c:pt idx="9">
                  <c:v>2.9180000000000001</c:v>
                </c:pt>
                <c:pt idx="10">
                  <c:v>3.8690000000000002</c:v>
                </c:pt>
              </c:numCache>
            </c:numRef>
          </c:xVal>
          <c:yVal>
            <c:numRef>
              <c:f>'Raw Data SN#02'!$F$19:$F$29</c:f>
              <c:numCache>
                <c:formatCode>General</c:formatCode>
                <c:ptCount val="11"/>
                <c:pt idx="0">
                  <c:v>5</c:v>
                </c:pt>
                <c:pt idx="1">
                  <c:v>7</c:v>
                </c:pt>
                <c:pt idx="2">
                  <c:v>10</c:v>
                </c:pt>
                <c:pt idx="3">
                  <c:v>15</c:v>
                </c:pt>
                <c:pt idx="4">
                  <c:v>25</c:v>
                </c:pt>
                <c:pt idx="5">
                  <c:v>54</c:v>
                </c:pt>
                <c:pt idx="6">
                  <c:v>104</c:v>
                </c:pt>
                <c:pt idx="7">
                  <c:v>202</c:v>
                </c:pt>
                <c:pt idx="8">
                  <c:v>396</c:v>
                </c:pt>
                <c:pt idx="9">
                  <c:v>589</c:v>
                </c:pt>
                <c:pt idx="10">
                  <c:v>779</c:v>
                </c:pt>
              </c:numCache>
            </c:numRef>
          </c:yVal>
          <c:smooth val="0"/>
          <c:extLst>
            <c:ext xmlns:c16="http://schemas.microsoft.com/office/drawing/2014/chart" uri="{C3380CC4-5D6E-409C-BE32-E72D297353CC}">
              <c16:uniqueId val="{00000000-4DD7-457C-BE49-812BB766F20D}"/>
            </c:ext>
          </c:extLst>
        </c:ser>
        <c:dLbls>
          <c:showLegendKey val="0"/>
          <c:showVal val="0"/>
          <c:showCatName val="0"/>
          <c:showSerName val="0"/>
          <c:showPercent val="0"/>
          <c:showBubbleSize val="0"/>
        </c:dLbls>
        <c:axId val="354338048"/>
        <c:axId val="360921296"/>
      </c:scatterChart>
      <c:valAx>
        <c:axId val="354338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921296"/>
        <c:crosses val="autoZero"/>
        <c:crossBetween val="midCat"/>
      </c:valAx>
      <c:valAx>
        <c:axId val="36092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3380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Pump</a:t>
            </a:r>
            <a:r>
              <a:rPr lang="en-US" baseline="0"/>
              <a:t> Current vs ADC Counts (SN#01)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'Raw Data SN#01'!$D$5:$D$15</c:f>
              <c:numCache>
                <c:formatCode>0.000</c:formatCode>
                <c:ptCount val="11"/>
                <c:pt idx="0" formatCode="General">
                  <c:v>0</c:v>
                </c:pt>
                <c:pt idx="1">
                  <c:v>0.49299999999999999</c:v>
                </c:pt>
                <c:pt idx="2">
                  <c:v>0.98699999999999999</c:v>
                </c:pt>
                <c:pt idx="3">
                  <c:v>1.97</c:v>
                </c:pt>
                <c:pt idx="4">
                  <c:v>2.95</c:v>
                </c:pt>
                <c:pt idx="5">
                  <c:v>3.9249999999999998</c:v>
                </c:pt>
                <c:pt idx="6">
                  <c:v>5.8630000000000004</c:v>
                </c:pt>
                <c:pt idx="7">
                  <c:v>7.7850000000000001</c:v>
                </c:pt>
                <c:pt idx="8">
                  <c:v>9.69</c:v>
                </c:pt>
                <c:pt idx="9">
                  <c:v>11.577999999999999</c:v>
                </c:pt>
                <c:pt idx="10">
                  <c:v>12.484</c:v>
                </c:pt>
              </c:numCache>
            </c:numRef>
          </c:xVal>
          <c:yVal>
            <c:numRef>
              <c:f>'Raw Data SN#01'!$F$5:$F$15</c:f>
              <c:numCache>
                <c:formatCode>General</c:formatCode>
                <c:ptCount val="11"/>
                <c:pt idx="0">
                  <c:v>0</c:v>
                </c:pt>
                <c:pt idx="1">
                  <c:v>59</c:v>
                </c:pt>
                <c:pt idx="2">
                  <c:v>117</c:v>
                </c:pt>
                <c:pt idx="3">
                  <c:v>234</c:v>
                </c:pt>
                <c:pt idx="4">
                  <c:v>350</c:v>
                </c:pt>
                <c:pt idx="5">
                  <c:v>466</c:v>
                </c:pt>
                <c:pt idx="6">
                  <c:v>696</c:v>
                </c:pt>
                <c:pt idx="7">
                  <c:v>924</c:v>
                </c:pt>
                <c:pt idx="8">
                  <c:v>1150</c:v>
                </c:pt>
                <c:pt idx="9">
                  <c:v>1375</c:v>
                </c:pt>
                <c:pt idx="10">
                  <c:v>1483</c:v>
                </c:pt>
              </c:numCache>
            </c:numRef>
          </c:yVal>
          <c:smooth val="0"/>
          <c:extLst>
            <c:ext xmlns:c16="http://schemas.microsoft.com/office/drawing/2014/chart" uri="{C3380CC4-5D6E-409C-BE32-E72D297353CC}">
              <c16:uniqueId val="{00000000-650A-49E2-AD15-FA9D53598CFB}"/>
            </c:ext>
          </c:extLst>
        </c:ser>
        <c:dLbls>
          <c:showLegendKey val="0"/>
          <c:showVal val="0"/>
          <c:showCatName val="0"/>
          <c:showSerName val="0"/>
          <c:showPercent val="0"/>
          <c:showBubbleSize val="0"/>
        </c:dLbls>
        <c:axId val="587821760"/>
        <c:axId val="585098032"/>
      </c:scatterChart>
      <c:valAx>
        <c:axId val="587821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098032"/>
        <c:crosses val="autoZero"/>
        <c:crossBetween val="midCat"/>
      </c:valAx>
      <c:valAx>
        <c:axId val="58509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217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Pump Current vs ADC Counts (SN#02)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'Raw Data SN#02'!$D$5:$D$15</c:f>
              <c:numCache>
                <c:formatCode>0.000</c:formatCode>
                <c:ptCount val="11"/>
                <c:pt idx="0" formatCode="General">
                  <c:v>0</c:v>
                </c:pt>
                <c:pt idx="1">
                  <c:v>0.49199999999999999</c:v>
                </c:pt>
                <c:pt idx="2">
                  <c:v>0.98499999999999999</c:v>
                </c:pt>
                <c:pt idx="3">
                  <c:v>1.968</c:v>
                </c:pt>
                <c:pt idx="4">
                  <c:v>2.9489999999999998</c:v>
                </c:pt>
                <c:pt idx="5">
                  <c:v>3.9249999999999998</c:v>
                </c:pt>
                <c:pt idx="6">
                  <c:v>5.8630000000000004</c:v>
                </c:pt>
                <c:pt idx="7">
                  <c:v>7.7850000000000001</c:v>
                </c:pt>
                <c:pt idx="8">
                  <c:v>9.69</c:v>
                </c:pt>
                <c:pt idx="9">
                  <c:v>11.579000000000001</c:v>
                </c:pt>
                <c:pt idx="10">
                  <c:v>12.484</c:v>
                </c:pt>
              </c:numCache>
            </c:numRef>
          </c:xVal>
          <c:yVal>
            <c:numRef>
              <c:f>'Raw Data SN#02'!$F$5:$F$15</c:f>
              <c:numCache>
                <c:formatCode>General</c:formatCode>
                <c:ptCount val="11"/>
                <c:pt idx="0">
                  <c:v>1</c:v>
                </c:pt>
                <c:pt idx="1">
                  <c:v>60</c:v>
                </c:pt>
                <c:pt idx="2">
                  <c:v>118</c:v>
                </c:pt>
                <c:pt idx="3">
                  <c:v>236</c:v>
                </c:pt>
                <c:pt idx="4">
                  <c:v>353</c:v>
                </c:pt>
                <c:pt idx="5">
                  <c:v>469</c:v>
                </c:pt>
                <c:pt idx="6">
                  <c:v>700</c:v>
                </c:pt>
                <c:pt idx="7">
                  <c:v>928</c:v>
                </c:pt>
                <c:pt idx="8">
                  <c:v>1156</c:v>
                </c:pt>
                <c:pt idx="9">
                  <c:v>1382</c:v>
                </c:pt>
                <c:pt idx="10">
                  <c:v>1490</c:v>
                </c:pt>
              </c:numCache>
            </c:numRef>
          </c:yVal>
          <c:smooth val="0"/>
          <c:extLst>
            <c:ext xmlns:c16="http://schemas.microsoft.com/office/drawing/2014/chart" uri="{C3380CC4-5D6E-409C-BE32-E72D297353CC}">
              <c16:uniqueId val="{00000000-B9F6-4892-BCC6-DA6E12298E80}"/>
            </c:ext>
          </c:extLst>
        </c:ser>
        <c:dLbls>
          <c:showLegendKey val="0"/>
          <c:showVal val="0"/>
          <c:showCatName val="0"/>
          <c:showSerName val="0"/>
          <c:showPercent val="0"/>
          <c:showBubbleSize val="0"/>
        </c:dLbls>
        <c:axId val="591569408"/>
        <c:axId val="2135977440"/>
      </c:scatterChart>
      <c:valAx>
        <c:axId val="591569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5977440"/>
        <c:crosses val="autoZero"/>
        <c:crossBetween val="midCat"/>
      </c:valAx>
      <c:valAx>
        <c:axId val="213597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5694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10</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16</cp:revision>
  <cp:lastPrinted>2023-04-10T23:40:00Z</cp:lastPrinted>
  <dcterms:created xsi:type="dcterms:W3CDTF">2023-03-29T16:39:00Z</dcterms:created>
  <dcterms:modified xsi:type="dcterms:W3CDTF">2023-04-10T23:42:00Z</dcterms:modified>
</cp:coreProperties>
</file>