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mbria" w:cs="Cambria" w:eastAsia="Cambria" w:hAnsi="Cambria"/>
          <w:b w:val="1"/>
          <w:sz w:val="32"/>
          <w:szCs w:val="32"/>
        </w:rPr>
      </w:pPr>
      <w:r w:rsidDel="00000000" w:rsidR="00000000" w:rsidRPr="00000000">
        <w:rPr>
          <w:rtl w:val="0"/>
        </w:rPr>
      </w:r>
    </w:p>
    <w:p w:rsidR="00000000" w:rsidDel="00000000" w:rsidP="00000000" w:rsidRDefault="00000000" w:rsidRPr="00000000" w14:paraId="00000002">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right"/>
        <w:rPr>
          <w:rFonts w:ascii="Cambria" w:cs="Cambria" w:eastAsia="Cambria" w:hAnsi="Cambria"/>
        </w:rPr>
      </w:pPr>
      <w:r w:rsidDel="00000000" w:rsidR="00000000" w:rsidRPr="00000000">
        <w:rPr>
          <w:rFonts w:ascii="Cambria" w:cs="Cambria" w:eastAsia="Cambria" w:hAnsi="Cambria"/>
          <w:rtl w:val="0"/>
        </w:rPr>
        <w:t xml:space="preserve">Expected to run: Spring 2024</w:t>
      </w:r>
    </w:p>
    <w:p w:rsidR="00000000" w:rsidDel="00000000" w:rsidP="00000000" w:rsidRDefault="00000000" w:rsidRPr="00000000" w14:paraId="00000003">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jc w:val="right"/>
        <w:rPr>
          <w:rFonts w:ascii="Cambria" w:cs="Cambria" w:eastAsia="Cambria" w:hAnsi="Cambria"/>
          <w:b w:val="1"/>
        </w:rPr>
      </w:pPr>
      <w:r w:rsidDel="00000000" w:rsidR="00000000" w:rsidRPr="00000000">
        <w:rPr>
          <w:rFonts w:ascii="Cambria" w:cs="Cambria" w:eastAsia="Cambria" w:hAnsi="Cambria"/>
          <w:rtl w:val="0"/>
        </w:rPr>
        <w:t xml:space="preserve">University: TBD</w:t>
      </w:r>
      <w:r w:rsidDel="00000000" w:rsidR="00000000" w:rsidRPr="00000000">
        <w:rPr>
          <w:rtl w:val="0"/>
        </w:rPr>
      </w:r>
    </w:p>
    <w:p w:rsidR="00000000" w:rsidDel="00000000" w:rsidP="00000000" w:rsidRDefault="00000000" w:rsidRPr="00000000" w14:paraId="00000004">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mbria" w:cs="Cambria" w:eastAsia="Cambria" w:hAnsi="Cambria"/>
          <w:b w:val="1"/>
          <w:sz w:val="32"/>
          <w:szCs w:val="32"/>
        </w:rPr>
      </w:pPr>
      <w:r w:rsidDel="00000000" w:rsidR="00000000" w:rsidRPr="00000000">
        <w:rPr>
          <w:rtl w:val="0"/>
        </w:rPr>
      </w:r>
    </w:p>
    <w:p w:rsidR="00000000" w:rsidDel="00000000" w:rsidP="00000000" w:rsidRDefault="00000000" w:rsidRPr="00000000" w14:paraId="00000005">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line="240" w:lineRule="auto"/>
        <w:rPr>
          <w:rFonts w:ascii="Cambria" w:cs="Cambria" w:eastAsia="Cambria" w:hAnsi="Cambria"/>
          <w:b w:val="1"/>
          <w:sz w:val="32"/>
          <w:szCs w:val="32"/>
        </w:rPr>
      </w:pPr>
      <w:r w:rsidDel="00000000" w:rsidR="00000000" w:rsidRPr="00000000">
        <w:rPr>
          <w:rFonts w:ascii="Cambria" w:cs="Cambria" w:eastAsia="Cambria" w:hAnsi="Cambria"/>
          <w:b w:val="1"/>
          <w:sz w:val="32"/>
          <w:szCs w:val="32"/>
          <w:rtl w:val="0"/>
        </w:rPr>
        <w:t xml:space="preserve">Charting Coastal Waters: A Challenge in Prolonged Ocean Health Diagnosis</w:t>
      </w:r>
    </w:p>
    <w:p w:rsidR="00000000" w:rsidDel="00000000" w:rsidP="00000000" w:rsidRDefault="00000000" w:rsidRPr="00000000" w14:paraId="00000006">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7">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SPONSORING ORGANIZATION</w:t>
      </w:r>
    </w:p>
    <w:p w:rsidR="00000000" w:rsidDel="00000000" w:rsidP="00000000" w:rsidRDefault="00000000" w:rsidRPr="00000000" w14:paraId="00000008">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Monterey Bay Aquarium Research Institute (MBARI)</w:t>
      </w:r>
      <w:r w:rsidDel="00000000" w:rsidR="00000000" w:rsidRPr="00000000">
        <w:rPr>
          <w:rFonts w:ascii="Cambria" w:cs="Cambria" w:eastAsia="Cambria" w:hAnsi="Cambria"/>
          <w:rtl w:val="0"/>
        </w:rPr>
        <w:t xml:space="preserve"> </w:t>
      </w:r>
    </w:p>
    <w:p w:rsidR="00000000" w:rsidDel="00000000" w:rsidP="00000000" w:rsidRDefault="00000000" w:rsidRPr="00000000" w14:paraId="00000009">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A">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b w:val="1"/>
          <w:rtl w:val="0"/>
        </w:rPr>
        <w:t xml:space="preserve">CHALLENGE</w:t>
      </w:r>
      <w:r w:rsidDel="00000000" w:rsidR="00000000" w:rsidRPr="00000000">
        <w:rPr>
          <w:rtl w:val="0"/>
        </w:rPr>
      </w:r>
    </w:p>
    <w:p w:rsidR="00000000" w:rsidDel="00000000" w:rsidP="00000000" w:rsidRDefault="00000000" w:rsidRPr="00000000" w14:paraId="0000000B">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MBARI Ocean Engineers need a cost-effective and scalable way to diagnose ocean health in coastal areas for long periods of time at sea to collect critical data allowing researchers to assess how to best allocate resources to support areas of concern.</w:t>
      </w:r>
    </w:p>
    <w:p w:rsidR="00000000" w:rsidDel="00000000" w:rsidP="00000000" w:rsidRDefault="00000000" w:rsidRPr="00000000" w14:paraId="0000000C">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0D">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RELEVANT CONTEXT</w:t>
      </w:r>
    </w:p>
    <w:p w:rsidR="00000000" w:rsidDel="00000000" w:rsidP="00000000" w:rsidRDefault="00000000" w:rsidRPr="00000000" w14:paraId="0000000E">
      <w:pPr>
        <w:tabs>
          <w:tab w:val="center" w:leader="none" w:pos="4320"/>
          <w:tab w:val="right" w:leader="none" w:pos="8640"/>
        </w:tabs>
        <w:spacing w:line="240" w:lineRule="auto"/>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These bullets may include: 1) Basic facts or context required to understand the problem; 2) An anecdote of a time this problem occurred; 3) An attempt to solve this problem that failed; or 4) A relevant current event.</w:t>
      </w:r>
    </w:p>
    <w:p w:rsidR="00000000" w:rsidDel="00000000" w:rsidP="00000000" w:rsidRDefault="00000000" w:rsidRPr="00000000" w14:paraId="0000000F">
      <w:pPr>
        <w:numPr>
          <w:ilvl w:val="0"/>
          <w:numId w:val="3"/>
        </w:numPr>
        <w:tabs>
          <w:tab w:val="center" w:leader="none" w:pos="4320"/>
          <w:tab w:val="right" w:leader="none" w:pos="8640"/>
        </w:tabs>
        <w:spacing w:line="240" w:lineRule="auto"/>
        <w:ind w:left="720" w:hanging="360"/>
      </w:pPr>
      <w:r w:rsidDel="00000000" w:rsidR="00000000" w:rsidRPr="00000000">
        <w:rPr>
          <w:rFonts w:ascii="Cambria" w:cs="Cambria" w:eastAsia="Cambria" w:hAnsi="Cambria"/>
          <w:rtl w:val="0"/>
        </w:rPr>
        <w:t xml:space="preserve">Open-ocean profiling floats (Argo network)  have been successfully tracking oxygen, temperature and nutrient readings for two decades; however, the floats are less effective in coastal areas (MBARI, 2020).</w:t>
      </w:r>
    </w:p>
    <w:p w:rsidR="00000000" w:rsidDel="00000000" w:rsidP="00000000" w:rsidRDefault="00000000" w:rsidRPr="00000000" w14:paraId="00000010">
      <w:pPr>
        <w:numPr>
          <w:ilvl w:val="0"/>
          <w:numId w:val="3"/>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The open-ocean floats do not just passively float in the ocean, they move up and down to collect data, which is sent back to shore within hours (MBARI, 2020). </w:t>
      </w:r>
    </w:p>
    <w:p w:rsidR="00000000" w:rsidDel="00000000" w:rsidP="00000000" w:rsidRDefault="00000000" w:rsidRPr="00000000" w14:paraId="00000011">
      <w:pPr>
        <w:numPr>
          <w:ilvl w:val="0"/>
          <w:numId w:val="3"/>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The floats are a  much cheaper option for data collection than research vessels. They require less staff to operate and maintain. </w:t>
      </w:r>
    </w:p>
    <w:p w:rsidR="00000000" w:rsidDel="00000000" w:rsidP="00000000" w:rsidRDefault="00000000" w:rsidRPr="00000000" w14:paraId="00000012">
      <w:pPr>
        <w:numPr>
          <w:ilvl w:val="0"/>
          <w:numId w:val="3"/>
        </w:numPr>
        <w:tabs>
          <w:tab w:val="center" w:leader="none" w:pos="4320"/>
          <w:tab w:val="right" w:leader="none" w:pos="8640"/>
        </w:tabs>
        <w:spacing w:line="240" w:lineRule="auto"/>
        <w:ind w:left="720" w:hanging="360"/>
      </w:pPr>
      <w:r w:rsidDel="00000000" w:rsidR="00000000" w:rsidRPr="00000000">
        <w:rPr>
          <w:rFonts w:ascii="Cambria" w:cs="Cambria" w:eastAsia="Cambria" w:hAnsi="Cambria"/>
          <w:rtl w:val="0"/>
        </w:rPr>
        <w:t xml:space="preserve">In the open ocean some back and forth movement is not overly concerning, but along coasts floats can easily strand on the beach, rendering them useless. As a result, scientists lack float data from coastal regions, the most productive parts of the ocean (MBARI, 2020).</w:t>
      </w:r>
    </w:p>
    <w:p w:rsidR="00000000" w:rsidDel="00000000" w:rsidP="00000000" w:rsidRDefault="00000000" w:rsidRPr="00000000" w14:paraId="00000013">
      <w:pPr>
        <w:numPr>
          <w:ilvl w:val="0"/>
          <w:numId w:val="3"/>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MBARI researchers have developed two coastal profiling float prototypes to hopefully mitigate the challenges of working in coastal environments (MBARI, 2020). </w:t>
      </w:r>
    </w:p>
    <w:p w:rsidR="00000000" w:rsidDel="00000000" w:rsidP="00000000" w:rsidRDefault="00000000" w:rsidRPr="00000000" w14:paraId="00000014">
      <w:pPr>
        <w:numPr>
          <w:ilvl w:val="0"/>
          <w:numId w:val="3"/>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In order to combat currents pushing floats perilously close to the beach, MBARI researchers are trying to find currents at other depths flowing offshore to help keep the float a safe distance away. They have been testing inertial measurement units (IMUs) to determine which direction the float. This technology is expensive but has gotten cheaper and better over time (MBARI, 2020).</w:t>
      </w:r>
    </w:p>
    <w:p w:rsidR="00000000" w:rsidDel="00000000" w:rsidP="00000000" w:rsidRDefault="00000000" w:rsidRPr="00000000" w14:paraId="00000015">
      <w:pPr>
        <w:numPr>
          <w:ilvl w:val="0"/>
          <w:numId w:val="3"/>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Researchers expect the coastal profiling floats to help identify the source of nutrients that fuel algal blooms and study low-oxygen “dead zones” where most marine life are unable to thrive (MBARI, 2020).</w:t>
      </w:r>
    </w:p>
    <w:p w:rsidR="00000000" w:rsidDel="00000000" w:rsidP="00000000" w:rsidRDefault="00000000" w:rsidRPr="00000000" w14:paraId="00000016">
      <w:pPr>
        <w:numPr>
          <w:ilvl w:val="0"/>
          <w:numId w:val="3"/>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The floats currently carry instruments that measure oxygen, nitrates, pH, temperature, salinity, particles, sunlight and chlorophyll. Sensors can be swapped out or added according to scientists’ needs (MBARI, 2020).</w:t>
      </w:r>
    </w:p>
    <w:p w:rsidR="00000000" w:rsidDel="00000000" w:rsidP="00000000" w:rsidRDefault="00000000" w:rsidRPr="00000000" w14:paraId="00000017">
      <w:pPr>
        <w:numPr>
          <w:ilvl w:val="0"/>
          <w:numId w:val="3"/>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Over time the MBARI hopes to refine the design to be more streamlined and compact (MBARI, 2020).</w:t>
      </w:r>
    </w:p>
    <w:p w:rsidR="00000000" w:rsidDel="00000000" w:rsidP="00000000" w:rsidRDefault="00000000" w:rsidRPr="00000000" w14:paraId="00000018">
      <w:pPr>
        <w:tabs>
          <w:tab w:val="center" w:leader="none" w:pos="4320"/>
          <w:tab w:val="right" w:leader="none" w:pos="8640"/>
        </w:tabs>
        <w:spacing w:line="240" w:lineRule="auto"/>
        <w:ind w:left="0" w:firstLine="0"/>
        <w:rPr>
          <w:rFonts w:ascii="Cambria" w:cs="Cambria" w:eastAsia="Cambria" w:hAnsi="Cambria"/>
        </w:rPr>
      </w:pPr>
      <w:r w:rsidDel="00000000" w:rsidR="00000000" w:rsidRPr="00000000">
        <w:rPr>
          <w:rtl w:val="0"/>
        </w:rPr>
      </w:r>
    </w:p>
    <w:p w:rsidR="00000000" w:rsidDel="00000000" w:rsidP="00000000" w:rsidRDefault="00000000" w:rsidRPr="00000000" w14:paraId="00000019">
      <w:pPr>
        <w:numPr>
          <w:ilvl w:val="2"/>
          <w:numId w:val="4"/>
        </w:num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1A">
      <w:pPr>
        <w:numPr>
          <w:ilvl w:val="2"/>
          <w:numId w:val="4"/>
        </w:num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b w:val="1"/>
          <w:rtl w:val="0"/>
        </w:rPr>
        <w:t xml:space="preserve">IMPACT</w:t>
      </w:r>
      <w:r w:rsidDel="00000000" w:rsidR="00000000" w:rsidRPr="00000000">
        <w:rPr>
          <w:rtl w:val="0"/>
        </w:rPr>
      </w:r>
    </w:p>
    <w:p w:rsidR="00000000" w:rsidDel="00000000" w:rsidP="00000000" w:rsidRDefault="00000000" w:rsidRPr="00000000" w14:paraId="0000001B">
      <w:pPr>
        <w:tabs>
          <w:tab w:val="center" w:leader="none" w:pos="4320"/>
          <w:tab w:val="right" w:leader="none" w:pos="8640"/>
        </w:tabs>
        <w:spacing w:line="240" w:lineRule="auto"/>
        <w:ind w:left="0" w:firstLine="0"/>
        <w:rPr>
          <w:rFonts w:ascii="Cambria" w:cs="Cambria" w:eastAsia="Cambria" w:hAnsi="Cambria"/>
        </w:rPr>
      </w:pPr>
      <w:r w:rsidDel="00000000" w:rsidR="00000000" w:rsidRPr="00000000">
        <w:rPr>
          <w:rFonts w:ascii="Cambria" w:cs="Cambria" w:eastAsia="Cambria" w:hAnsi="Cambria"/>
          <w:rtl w:val="0"/>
        </w:rPr>
        <w:t xml:space="preserve">Solving this problem would enable scientists to better track and predict climate change, improve meteorological forecasts, monitor fish populations and determine ecosystem health along coasts .</w:t>
      </w:r>
    </w:p>
    <w:p w:rsidR="00000000" w:rsidDel="00000000" w:rsidP="00000000" w:rsidRDefault="00000000" w:rsidRPr="00000000" w14:paraId="0000001C">
      <w:pPr>
        <w:numPr>
          <w:ilvl w:val="2"/>
          <w:numId w:val="4"/>
        </w:numPr>
        <w:tabs>
          <w:tab w:val="left" w:leader="none" w:pos="720"/>
          <w:tab w:val="left" w:leader="none" w:pos="1095"/>
        </w:tabs>
        <w:spacing w:line="240" w:lineRule="auto"/>
        <w:ind w:left="2160" w:hanging="360"/>
        <w:rPr>
          <w:rFonts w:ascii="Cambria" w:cs="Cambria" w:eastAsia="Cambria" w:hAnsi="Cambria"/>
        </w:rPr>
      </w:pPr>
      <w:r w:rsidDel="00000000" w:rsidR="00000000" w:rsidRPr="00000000">
        <w:rPr>
          <w:rtl w:val="0"/>
        </w:rPr>
      </w:r>
    </w:p>
    <w:p w:rsidR="00000000" w:rsidDel="00000000" w:rsidP="00000000" w:rsidRDefault="00000000" w:rsidRPr="00000000" w14:paraId="0000001D">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POTENTIAL BENEFICIARIES</w:t>
      </w:r>
    </w:p>
    <w:p w:rsidR="00000000" w:rsidDel="00000000" w:rsidP="00000000" w:rsidRDefault="00000000" w:rsidRPr="00000000" w14:paraId="0000001E">
      <w:pPr>
        <w:tabs>
          <w:tab w:val="center" w:leader="none" w:pos="4320"/>
          <w:tab w:val="right" w:leader="none" w:pos="8640"/>
        </w:tabs>
        <w:spacing w:line="240" w:lineRule="auto"/>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Specific end-user roles, people who experience the pain of this problem on a regular basis (ie. Environmental Engineers, Weatherization Expert…). List at least three.</w:t>
      </w:r>
    </w:p>
    <w:p w:rsidR="00000000" w:rsidDel="00000000" w:rsidP="00000000" w:rsidRDefault="00000000" w:rsidRPr="00000000" w14:paraId="0000001F">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0">
      <w:pPr>
        <w:numPr>
          <w:ilvl w:val="0"/>
          <w:numId w:val="1"/>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Fishery Management Agencies</w:t>
      </w:r>
    </w:p>
    <w:p w:rsidR="00000000" w:rsidDel="00000000" w:rsidP="00000000" w:rsidRDefault="00000000" w:rsidRPr="00000000" w14:paraId="00000021">
      <w:pPr>
        <w:numPr>
          <w:ilvl w:val="0"/>
          <w:numId w:val="1"/>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Marine Researchers/Climate Scientists</w:t>
      </w:r>
    </w:p>
    <w:p w:rsidR="00000000" w:rsidDel="00000000" w:rsidP="00000000" w:rsidRDefault="00000000" w:rsidRPr="00000000" w14:paraId="00000022">
      <w:pPr>
        <w:numPr>
          <w:ilvl w:val="0"/>
          <w:numId w:val="1"/>
        </w:numPr>
        <w:tabs>
          <w:tab w:val="center" w:leader="none" w:pos="4320"/>
          <w:tab w:val="right" w:leader="none" w:pos="8640"/>
        </w:tabs>
        <w:spacing w:line="240" w:lineRule="auto"/>
        <w:ind w:left="720" w:hanging="360"/>
        <w:rPr>
          <w:rFonts w:ascii="Cambria" w:cs="Cambria" w:eastAsia="Cambria" w:hAnsi="Cambria"/>
          <w:u w:val="none"/>
        </w:rPr>
      </w:pPr>
      <w:r w:rsidDel="00000000" w:rsidR="00000000" w:rsidRPr="00000000">
        <w:rPr>
          <w:rFonts w:ascii="Cambria" w:cs="Cambria" w:eastAsia="Cambria" w:hAnsi="Cambria"/>
          <w:rtl w:val="0"/>
        </w:rPr>
        <w:t xml:space="preserve">Coastal communities</w:t>
      </w:r>
    </w:p>
    <w:p w:rsidR="00000000" w:rsidDel="00000000" w:rsidP="00000000" w:rsidRDefault="00000000" w:rsidRPr="00000000" w14:paraId="00000023">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4">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TEAM RECOMMENDED SKILLSETS</w:t>
      </w:r>
    </w:p>
    <w:p w:rsidR="00000000" w:rsidDel="00000000" w:rsidP="00000000" w:rsidRDefault="00000000" w:rsidRPr="00000000" w14:paraId="00000025">
      <w:pPr>
        <w:tabs>
          <w:tab w:val="center" w:leader="none" w:pos="4320"/>
          <w:tab w:val="right" w:leader="none" w:pos="8640"/>
        </w:tabs>
        <w:spacing w:line="240" w:lineRule="auto"/>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Any skillsets that are likely necessary to have somewhere on the team to have a successful project (ie. Material science, UX/UI…) </w:t>
      </w:r>
    </w:p>
    <w:p w:rsidR="00000000" w:rsidDel="00000000" w:rsidP="00000000" w:rsidRDefault="00000000" w:rsidRPr="00000000" w14:paraId="00000026">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27">
      <w:pPr>
        <w:tabs>
          <w:tab w:val="center" w:leader="none" w:pos="4320"/>
          <w:tab w:val="right" w:leader="none" w:pos="8640"/>
        </w:tabs>
        <w:spacing w:line="240" w:lineRule="auto"/>
        <w:rPr>
          <w:rFonts w:ascii="Cambria" w:cs="Cambria" w:eastAsia="Cambria" w:hAnsi="Cambria"/>
          <w:b w:val="1"/>
          <w:sz w:val="20"/>
          <w:szCs w:val="20"/>
        </w:rPr>
      </w:pPr>
      <w:r w:rsidDel="00000000" w:rsidR="00000000" w:rsidRPr="00000000">
        <w:rPr>
          <w:rFonts w:ascii="Cambria" w:cs="Cambria" w:eastAsia="Cambria" w:hAnsi="Cambria"/>
          <w:b w:val="1"/>
          <w:sz w:val="20"/>
          <w:szCs w:val="20"/>
          <w:rtl w:val="0"/>
        </w:rPr>
        <w:t xml:space="preserve">Note: Student teams are interdisciplinary and will represent a variety of skillsets. We do not require certain skillsets to be on the team so as to not prevent participation or limit the creativity of the team. </w:t>
      </w:r>
    </w:p>
    <w:p w:rsidR="00000000" w:rsidDel="00000000" w:rsidP="00000000" w:rsidRDefault="00000000" w:rsidRPr="00000000" w14:paraId="00000028">
      <w:pPr>
        <w:tabs>
          <w:tab w:val="center" w:leader="none" w:pos="4320"/>
          <w:tab w:val="right" w:leader="none" w:pos="8640"/>
        </w:tabs>
        <w:spacing w:line="240" w:lineRule="auto"/>
        <w:rPr>
          <w:rFonts w:ascii="Cambria" w:cs="Cambria" w:eastAsia="Cambria" w:hAnsi="Cambria"/>
          <w:i w:val="1"/>
        </w:rPr>
      </w:pPr>
      <w:r w:rsidDel="00000000" w:rsidR="00000000" w:rsidRPr="00000000">
        <w:rPr>
          <w:rtl w:val="0"/>
        </w:rPr>
      </w:r>
    </w:p>
    <w:p w:rsidR="00000000" w:rsidDel="00000000" w:rsidP="00000000" w:rsidRDefault="00000000" w:rsidRPr="00000000" w14:paraId="00000029">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Marine Biology and Environmental Science</w:t>
      </w:r>
    </w:p>
    <w:p w:rsidR="00000000" w:rsidDel="00000000" w:rsidP="00000000" w:rsidRDefault="00000000" w:rsidRPr="00000000" w14:paraId="0000002A">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Oceanography and Remote Sensing</w:t>
      </w:r>
    </w:p>
    <w:p w:rsidR="00000000" w:rsidDel="00000000" w:rsidP="00000000" w:rsidRDefault="00000000" w:rsidRPr="00000000" w14:paraId="0000002B">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Robotics and Engineering</w:t>
      </w:r>
    </w:p>
    <w:p w:rsidR="00000000" w:rsidDel="00000000" w:rsidP="00000000" w:rsidRDefault="00000000" w:rsidRPr="00000000" w14:paraId="0000002C">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Fisheries Science and Policy</w:t>
      </w:r>
    </w:p>
    <w:p w:rsidR="00000000" w:rsidDel="00000000" w:rsidP="00000000" w:rsidRDefault="00000000" w:rsidRPr="00000000" w14:paraId="0000002D">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Data Science and GIS (Geographic Information Systems)</w:t>
      </w:r>
    </w:p>
    <w:p w:rsidR="00000000" w:rsidDel="00000000" w:rsidP="00000000" w:rsidRDefault="00000000" w:rsidRPr="00000000" w14:paraId="0000002E">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Navigation and Maritime Knowledge</w:t>
      </w:r>
    </w:p>
    <w:p w:rsidR="00000000" w:rsidDel="00000000" w:rsidP="00000000" w:rsidRDefault="00000000" w:rsidRPr="00000000" w14:paraId="0000002F">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Environmental Engineering</w:t>
      </w:r>
    </w:p>
    <w:p w:rsidR="00000000" w:rsidDel="00000000" w:rsidP="00000000" w:rsidRDefault="00000000" w:rsidRPr="00000000" w14:paraId="00000030">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Project Management and Logistics</w:t>
      </w:r>
    </w:p>
    <w:p w:rsidR="00000000" w:rsidDel="00000000" w:rsidP="00000000" w:rsidRDefault="00000000" w:rsidRPr="00000000" w14:paraId="00000031">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Stakeholder Engagement and Policy</w:t>
      </w:r>
    </w:p>
    <w:p w:rsidR="00000000" w:rsidDel="00000000" w:rsidP="00000000" w:rsidRDefault="00000000" w:rsidRPr="00000000" w14:paraId="00000032">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UX/UI Design</w:t>
      </w:r>
    </w:p>
    <w:p w:rsidR="00000000" w:rsidDel="00000000" w:rsidP="00000000" w:rsidRDefault="00000000" w:rsidRPr="00000000" w14:paraId="00000033">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Communication and Outreach</w:t>
      </w:r>
    </w:p>
    <w:p w:rsidR="00000000" w:rsidDel="00000000" w:rsidP="00000000" w:rsidRDefault="00000000" w:rsidRPr="00000000" w14:paraId="00000034">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Financial and Business Acumen</w:t>
      </w:r>
    </w:p>
    <w:p w:rsidR="00000000" w:rsidDel="00000000" w:rsidP="00000000" w:rsidRDefault="00000000" w:rsidRPr="00000000" w14:paraId="00000035">
      <w:pPr>
        <w:numPr>
          <w:ilvl w:val="0"/>
          <w:numId w:val="2"/>
        </w:numPr>
        <w:spacing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Legal and Policy Analysis</w:t>
      </w:r>
      <w:r w:rsidDel="00000000" w:rsidR="00000000" w:rsidRPr="00000000">
        <w:rPr>
          <w:rtl w:val="0"/>
        </w:rPr>
      </w:r>
    </w:p>
    <w:p w:rsidR="00000000" w:rsidDel="00000000" w:rsidP="00000000" w:rsidRDefault="00000000" w:rsidRPr="00000000" w14:paraId="00000036">
      <w:pPr>
        <w:tabs>
          <w:tab w:val="center" w:leader="none" w:pos="4320"/>
          <w:tab w:val="right" w:leader="none" w:pos="8640"/>
        </w:tabs>
        <w:spacing w:line="240" w:lineRule="auto"/>
        <w:rPr>
          <w:rFonts w:ascii="Cambria" w:cs="Cambria" w:eastAsia="Cambria" w:hAnsi="Cambria"/>
          <w:i w:val="1"/>
        </w:rPr>
      </w:pPr>
      <w:r w:rsidDel="00000000" w:rsidR="00000000" w:rsidRPr="00000000">
        <w:rPr>
          <w:rtl w:val="0"/>
        </w:rPr>
      </w:r>
    </w:p>
    <w:p w:rsidR="00000000" w:rsidDel="00000000" w:rsidP="00000000" w:rsidRDefault="00000000" w:rsidRPr="00000000" w14:paraId="00000037">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RESOURCES (OPTIONAL)</w:t>
      </w:r>
    </w:p>
    <w:p w:rsidR="00000000" w:rsidDel="00000000" w:rsidP="00000000" w:rsidRDefault="00000000" w:rsidRPr="00000000" w14:paraId="00000038">
      <w:pPr>
        <w:tabs>
          <w:tab w:val="center" w:leader="none" w:pos="4320"/>
          <w:tab w:val="right" w:leader="none" w:pos="8640"/>
        </w:tabs>
        <w:spacing w:line="240" w:lineRule="auto"/>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Any material that may help the student team gain context and start the conversation with the sponsor. (ie. news articles or press releases, white papers, relevant policies, photos…). Please list no more than 5.</w:t>
      </w:r>
    </w:p>
    <w:p w:rsidR="00000000" w:rsidDel="00000000" w:rsidP="00000000" w:rsidRDefault="00000000" w:rsidRPr="00000000" w14:paraId="00000039">
      <w:pPr>
        <w:tabs>
          <w:tab w:val="center" w:leader="none" w:pos="4320"/>
          <w:tab w:val="right" w:leader="none" w:pos="8640"/>
        </w:tabs>
        <w:spacing w:line="240" w:lineRule="auto"/>
        <w:rPr>
          <w:rFonts w:ascii="Cambria" w:cs="Cambria" w:eastAsia="Cambria" w:hAnsi="Cambria"/>
          <w:b w:val="1"/>
          <w:i w:val="1"/>
          <w:sz w:val="20"/>
          <w:szCs w:val="20"/>
        </w:rPr>
      </w:pPr>
      <w:r w:rsidDel="00000000" w:rsidR="00000000" w:rsidRPr="00000000">
        <w:rPr>
          <w:rtl w:val="0"/>
        </w:rPr>
      </w:r>
    </w:p>
    <w:p w:rsidR="00000000" w:rsidDel="00000000" w:rsidP="00000000" w:rsidRDefault="00000000" w:rsidRPr="00000000" w14:paraId="0000003A">
      <w:pPr>
        <w:tabs>
          <w:tab w:val="center" w:leader="none" w:pos="4320"/>
          <w:tab w:val="right" w:leader="none" w:pos="8640"/>
        </w:tabs>
        <w:spacing w:line="240" w:lineRule="auto"/>
        <w:rPr>
          <w:rFonts w:ascii="Cambria" w:cs="Cambria" w:eastAsia="Cambria" w:hAnsi="Cambria"/>
        </w:rPr>
      </w:pPr>
      <w:hyperlink r:id="rId6">
        <w:r w:rsidDel="00000000" w:rsidR="00000000" w:rsidRPr="00000000">
          <w:rPr>
            <w:rFonts w:ascii="Cambria" w:cs="Cambria" w:eastAsia="Cambria" w:hAnsi="Cambria"/>
            <w:color w:val="1155cc"/>
            <w:u w:val="single"/>
            <w:rtl w:val="0"/>
          </w:rPr>
          <w:t xml:space="preserve">MBARI New Coastal Profiling Floats</w:t>
        </w:r>
      </w:hyperlink>
      <w:r w:rsidDel="00000000" w:rsidR="00000000" w:rsidRPr="00000000">
        <w:rPr>
          <w:rtl w:val="0"/>
        </w:rPr>
      </w:r>
    </w:p>
    <w:p w:rsidR="00000000" w:rsidDel="00000000" w:rsidP="00000000" w:rsidRDefault="00000000" w:rsidRPr="00000000" w14:paraId="0000003B">
      <w:pPr>
        <w:tabs>
          <w:tab w:val="center" w:leader="none" w:pos="4320"/>
          <w:tab w:val="right" w:leader="none" w:pos="8640"/>
        </w:tabs>
        <w:spacing w:line="240" w:lineRule="auto"/>
        <w:rPr>
          <w:rFonts w:ascii="Cambria" w:cs="Cambria" w:eastAsia="Cambria" w:hAnsi="Cambria"/>
          <w:u w:val="single"/>
        </w:rPr>
      </w:pPr>
      <w:hyperlink r:id="rId7">
        <w:r w:rsidDel="00000000" w:rsidR="00000000" w:rsidRPr="00000000">
          <w:rPr>
            <w:rFonts w:ascii="Cambria" w:cs="Cambria" w:eastAsia="Cambria" w:hAnsi="Cambria"/>
            <w:color w:val="1155cc"/>
            <w:u w:val="single"/>
            <w:rtl w:val="0"/>
          </w:rPr>
          <w:t xml:space="preserve">NOAA Ocean Data Uses</w:t>
        </w:r>
      </w:hyperlink>
      <w:r w:rsidDel="00000000" w:rsidR="00000000" w:rsidRPr="00000000">
        <w:rPr>
          <w:rtl w:val="0"/>
        </w:rPr>
      </w:r>
    </w:p>
    <w:p w:rsidR="00000000" w:rsidDel="00000000" w:rsidP="00000000" w:rsidRDefault="00000000" w:rsidRPr="00000000" w14:paraId="0000003C">
      <w:pPr>
        <w:tabs>
          <w:tab w:val="center" w:leader="none" w:pos="4320"/>
          <w:tab w:val="right" w:leader="none" w:pos="8640"/>
        </w:tabs>
        <w:spacing w:line="240" w:lineRule="auto"/>
        <w:rPr>
          <w:rFonts w:ascii="Cambria" w:cs="Cambria" w:eastAsia="Cambria" w:hAnsi="Cambria"/>
          <w:u w:val="single"/>
        </w:rPr>
      </w:pPr>
      <w:hyperlink r:id="rId8">
        <w:r w:rsidDel="00000000" w:rsidR="00000000" w:rsidRPr="00000000">
          <w:rPr>
            <w:rFonts w:ascii="Cambria" w:cs="Cambria" w:eastAsia="Cambria" w:hAnsi="Cambria"/>
            <w:color w:val="1155cc"/>
            <w:u w:val="single"/>
            <w:rtl w:val="0"/>
          </w:rPr>
          <w:t xml:space="preserve">Argo Floats</w:t>
        </w:r>
      </w:hyperlink>
      <w:r w:rsidDel="00000000" w:rsidR="00000000" w:rsidRPr="00000000">
        <w:rPr>
          <w:rtl w:val="0"/>
        </w:rPr>
      </w:r>
    </w:p>
    <w:p w:rsidR="00000000" w:rsidDel="00000000" w:rsidP="00000000" w:rsidRDefault="00000000" w:rsidRPr="00000000" w14:paraId="0000003D">
      <w:pPr>
        <w:tabs>
          <w:tab w:val="center" w:leader="none" w:pos="4320"/>
          <w:tab w:val="right" w:leader="none" w:pos="8640"/>
        </w:tabs>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3E">
      <w:pPr>
        <w:tabs>
          <w:tab w:val="center" w:leader="none" w:pos="4320"/>
          <w:tab w:val="right" w:leader="none" w:pos="8640"/>
        </w:tabs>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3F">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b w:val="1"/>
          <w:rtl w:val="0"/>
        </w:rPr>
        <w:t xml:space="preserve">PROBLEM SPONSOR</w:t>
      </w:r>
      <w:r w:rsidDel="00000000" w:rsidR="00000000" w:rsidRPr="00000000">
        <w:rPr>
          <w:rtl w:val="0"/>
        </w:rPr>
      </w:r>
    </w:p>
    <w:p w:rsidR="00000000" w:rsidDel="00000000" w:rsidP="00000000" w:rsidRDefault="00000000" w:rsidRPr="00000000" w14:paraId="00000040">
      <w:pPr>
        <w:tabs>
          <w:tab w:val="center" w:leader="none" w:pos="4320"/>
          <w:tab w:val="right" w:leader="none" w:pos="8640"/>
        </w:tabs>
        <w:spacing w:line="240" w:lineRule="auto"/>
        <w:jc w:val="both"/>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The Problem Sponsor acts as both client and liaison, owning the problem the students are trying to solve and guiding their proposed solution while also facilitating their investigation into its root causes. They play an active role during the course. </w:t>
      </w:r>
    </w:p>
    <w:p w:rsidR="00000000" w:rsidDel="00000000" w:rsidP="00000000" w:rsidRDefault="00000000" w:rsidRPr="00000000" w14:paraId="00000041">
      <w:pPr>
        <w:tabs>
          <w:tab w:val="center" w:leader="none" w:pos="4320"/>
          <w:tab w:val="right" w:leader="none" w:pos="8640"/>
        </w:tabs>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2">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Gene Massion</w:t>
      </w:r>
    </w:p>
    <w:p w:rsidR="00000000" w:rsidDel="00000000" w:rsidP="00000000" w:rsidRDefault="00000000" w:rsidRPr="00000000" w14:paraId="00000043">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Ocean Engineer</w:t>
      </w:r>
    </w:p>
    <w:p w:rsidR="00000000" w:rsidDel="00000000" w:rsidP="00000000" w:rsidRDefault="00000000" w:rsidRPr="00000000" w14:paraId="00000044">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MBARI</w:t>
      </w:r>
    </w:p>
    <w:p w:rsidR="00000000" w:rsidDel="00000000" w:rsidP="00000000" w:rsidRDefault="00000000" w:rsidRPr="00000000" w14:paraId="00000045">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magene@mbari.org</w:t>
      </w:r>
    </w:p>
    <w:p w:rsidR="00000000" w:rsidDel="00000000" w:rsidP="00000000" w:rsidRDefault="00000000" w:rsidRPr="00000000" w14:paraId="00000046">
      <w:pPr>
        <w:tabs>
          <w:tab w:val="center" w:leader="none" w:pos="4320"/>
          <w:tab w:val="right" w:leader="none" w:pos="8640"/>
        </w:tabs>
        <w:spacing w:line="240" w:lineRule="auto"/>
        <w:jc w:val="both"/>
        <w:rPr>
          <w:rFonts w:ascii="Cambria" w:cs="Cambria" w:eastAsia="Cambria" w:hAnsi="Cambria"/>
          <w:u w:val="single"/>
        </w:rPr>
      </w:pPr>
      <w:r w:rsidDel="00000000" w:rsidR="00000000" w:rsidRPr="00000000">
        <w:rPr>
          <w:rtl w:val="0"/>
        </w:rPr>
      </w:r>
    </w:p>
    <w:p w:rsidR="00000000" w:rsidDel="00000000" w:rsidP="00000000" w:rsidRDefault="00000000" w:rsidRPr="00000000" w14:paraId="00000047">
      <w:pPr>
        <w:tabs>
          <w:tab w:val="center" w:leader="none" w:pos="4320"/>
          <w:tab w:val="right" w:leader="none" w:pos="8640"/>
        </w:tabs>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8">
      <w:pPr>
        <w:tabs>
          <w:tab w:val="center" w:leader="none" w:pos="4320"/>
          <w:tab w:val="right" w:leader="none" w:pos="8640"/>
        </w:tabs>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9">
      <w:pPr>
        <w:tabs>
          <w:tab w:val="center" w:leader="none" w:pos="4320"/>
          <w:tab w:val="right" w:leader="none" w:pos="8640"/>
        </w:tabs>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A">
      <w:pPr>
        <w:tabs>
          <w:tab w:val="center" w:leader="none" w:pos="4320"/>
          <w:tab w:val="right" w:leader="none" w:pos="8640"/>
        </w:tabs>
        <w:spacing w:line="240" w:lineRule="auto"/>
        <w:jc w:val="both"/>
        <w:rPr>
          <w:rFonts w:ascii="Cambria" w:cs="Cambria" w:eastAsia="Cambria" w:hAnsi="Cambria"/>
          <w:b w:val="1"/>
        </w:rPr>
      </w:pPr>
      <w:r w:rsidDel="00000000" w:rsidR="00000000" w:rsidRPr="00000000">
        <w:rPr>
          <w:rFonts w:ascii="Cambria" w:cs="Cambria" w:eastAsia="Cambria" w:hAnsi="Cambria"/>
          <w:b w:val="1"/>
          <w:rtl w:val="0"/>
        </w:rPr>
        <w:t xml:space="preserve">SENIOR LEADER</w:t>
      </w:r>
    </w:p>
    <w:p w:rsidR="00000000" w:rsidDel="00000000" w:rsidP="00000000" w:rsidRDefault="00000000" w:rsidRPr="00000000" w14:paraId="0000004B">
      <w:pPr>
        <w:tabs>
          <w:tab w:val="center" w:leader="none" w:pos="4320"/>
          <w:tab w:val="right" w:leader="none" w:pos="8640"/>
        </w:tabs>
        <w:spacing w:line="240" w:lineRule="auto"/>
        <w:jc w:val="both"/>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This is someone in a leadership position who is aware that the problem sponsor is working with a student team and supports the process. </w:t>
      </w:r>
    </w:p>
    <w:p w:rsidR="00000000" w:rsidDel="00000000" w:rsidP="00000000" w:rsidRDefault="00000000" w:rsidRPr="00000000" w14:paraId="0000004C">
      <w:pPr>
        <w:tabs>
          <w:tab w:val="center" w:leader="none" w:pos="4320"/>
          <w:tab w:val="right" w:leader="none" w:pos="8640"/>
        </w:tabs>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4D">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Ken Johnson</w:t>
      </w:r>
    </w:p>
    <w:p w:rsidR="00000000" w:rsidDel="00000000" w:rsidP="00000000" w:rsidRDefault="00000000" w:rsidRPr="00000000" w14:paraId="0000004E">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Senior Scientist</w:t>
      </w:r>
    </w:p>
    <w:p w:rsidR="00000000" w:rsidDel="00000000" w:rsidP="00000000" w:rsidRDefault="00000000" w:rsidRPr="00000000" w14:paraId="0000004F">
      <w:pPr>
        <w:tabs>
          <w:tab w:val="center" w:leader="none" w:pos="4320"/>
          <w:tab w:val="right" w:leader="none" w:pos="8640"/>
        </w:tabs>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MBARI</w:t>
      </w:r>
    </w:p>
    <w:p w:rsidR="00000000" w:rsidDel="00000000" w:rsidP="00000000" w:rsidRDefault="00000000" w:rsidRPr="00000000" w14:paraId="00000050">
      <w:pPr>
        <w:tabs>
          <w:tab w:val="center" w:leader="none" w:pos="4320"/>
          <w:tab w:val="right" w:leader="none" w:pos="8640"/>
        </w:tabs>
        <w:spacing w:line="240" w:lineRule="auto"/>
        <w:jc w:val="both"/>
        <w:rPr>
          <w:rFonts w:ascii="Cambria" w:cs="Cambria" w:eastAsia="Cambria" w:hAnsi="Cambria"/>
          <w:u w:val="single"/>
        </w:rPr>
      </w:pPr>
      <w:r w:rsidDel="00000000" w:rsidR="00000000" w:rsidRPr="00000000">
        <w:rPr>
          <w:rFonts w:ascii="Cambria" w:cs="Cambria" w:eastAsia="Cambria" w:hAnsi="Cambria"/>
          <w:rtl w:val="0"/>
        </w:rPr>
        <w:t xml:space="preserve">johnson@mbari.org</w:t>
      </w:r>
      <w:r w:rsidDel="00000000" w:rsidR="00000000" w:rsidRPr="00000000">
        <w:rPr>
          <w:rtl w:val="0"/>
        </w:rPr>
      </w:r>
    </w:p>
    <w:p w:rsidR="00000000" w:rsidDel="00000000" w:rsidP="00000000" w:rsidRDefault="00000000" w:rsidRPr="00000000" w14:paraId="00000051">
      <w:pPr>
        <w:tabs>
          <w:tab w:val="center" w:leader="none" w:pos="4320"/>
          <w:tab w:val="right" w:leader="none" w:pos="8640"/>
        </w:tabs>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52">
      <w:pPr>
        <w:tabs>
          <w:tab w:val="center" w:leader="none" w:pos="4320"/>
          <w:tab w:val="right" w:leader="none" w:pos="8640"/>
        </w:tabs>
        <w:spacing w:line="240" w:lineRule="auto"/>
        <w:rPr>
          <w:rFonts w:ascii="Cambria" w:cs="Cambria" w:eastAsia="Cambria" w:hAnsi="Cambria"/>
          <w:b w:val="1"/>
        </w:rPr>
      </w:pPr>
      <w:r w:rsidDel="00000000" w:rsidR="00000000" w:rsidRPr="00000000">
        <w:rPr>
          <w:rtl w:val="0"/>
        </w:rPr>
      </w:r>
    </w:p>
    <w:p w:rsidR="00000000" w:rsidDel="00000000" w:rsidP="00000000" w:rsidRDefault="00000000" w:rsidRPr="00000000" w14:paraId="00000053">
      <w:pPr>
        <w:tabs>
          <w:tab w:val="center" w:leader="none" w:pos="4320"/>
          <w:tab w:val="right" w:leader="none" w:pos="8640"/>
        </w:tabs>
        <w:spacing w:line="240" w:lineRule="auto"/>
        <w:rPr>
          <w:rFonts w:ascii="Cambria" w:cs="Cambria" w:eastAsia="Cambria" w:hAnsi="Cambria"/>
          <w:b w:val="1"/>
        </w:rPr>
      </w:pPr>
      <w:r w:rsidDel="00000000" w:rsidR="00000000" w:rsidRPr="00000000">
        <w:rPr>
          <w:rFonts w:ascii="Cambria" w:cs="Cambria" w:eastAsia="Cambria" w:hAnsi="Cambria"/>
          <w:b w:val="1"/>
          <w:rtl w:val="0"/>
        </w:rPr>
        <w:t xml:space="preserve">CLEARED CONTACTS</w:t>
      </w:r>
    </w:p>
    <w:p w:rsidR="00000000" w:rsidDel="00000000" w:rsidP="00000000" w:rsidRDefault="00000000" w:rsidRPr="00000000" w14:paraId="00000054">
      <w:pPr>
        <w:tabs>
          <w:tab w:val="center" w:leader="none" w:pos="4320"/>
          <w:tab w:val="right" w:leader="none" w:pos="8640"/>
        </w:tabs>
        <w:spacing w:line="240" w:lineRule="auto"/>
        <w:rPr>
          <w:rFonts w:ascii="Cambria" w:cs="Cambria" w:eastAsia="Cambria" w:hAnsi="Cambria"/>
          <w:b w:val="1"/>
          <w:i w:val="1"/>
          <w:sz w:val="20"/>
          <w:szCs w:val="20"/>
        </w:rPr>
      </w:pPr>
      <w:r w:rsidDel="00000000" w:rsidR="00000000" w:rsidRPr="00000000">
        <w:rPr>
          <w:rFonts w:ascii="Cambria" w:cs="Cambria" w:eastAsia="Cambria" w:hAnsi="Cambria"/>
          <w:b w:val="1"/>
          <w:i w:val="1"/>
          <w:sz w:val="20"/>
          <w:szCs w:val="20"/>
          <w:rtl w:val="0"/>
        </w:rPr>
        <w:t xml:space="preserve">Much of the program's success hinges on the team being able to "hit the ground running" by immediately speaking to people who experience this problem. By including a list of contacts for the team, your problem gets a strong start at the beginning of the semester and can be pushed closer to a solution throughout the semester! </w:t>
      </w:r>
    </w:p>
    <w:p w:rsidR="00000000" w:rsidDel="00000000" w:rsidP="00000000" w:rsidRDefault="00000000" w:rsidRPr="00000000" w14:paraId="00000055">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6">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Interviewee Name</w:t>
      </w:r>
    </w:p>
    <w:p w:rsidR="00000000" w:rsidDel="00000000" w:rsidP="00000000" w:rsidRDefault="00000000" w:rsidRPr="00000000" w14:paraId="00000057">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Title, Org</w:t>
      </w:r>
    </w:p>
    <w:p w:rsidR="00000000" w:rsidDel="00000000" w:rsidP="00000000" w:rsidRDefault="00000000" w:rsidRPr="00000000" w14:paraId="00000058">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Short Description of Interviewee / Reason for Selection</w:t>
      </w:r>
    </w:p>
    <w:p w:rsidR="00000000" w:rsidDel="00000000" w:rsidP="00000000" w:rsidRDefault="00000000" w:rsidRPr="00000000" w14:paraId="00000059">
      <w:pPr>
        <w:tabs>
          <w:tab w:val="center" w:leader="none" w:pos="4320"/>
          <w:tab w:val="right" w:leader="none" w:pos="8640"/>
        </w:tabs>
        <w:spacing w:line="240" w:lineRule="auto"/>
        <w:rPr>
          <w:rFonts w:ascii="Cambria" w:cs="Cambria" w:eastAsia="Cambria" w:hAnsi="Cambria"/>
        </w:rPr>
      </w:pPr>
      <w:r w:rsidDel="00000000" w:rsidR="00000000" w:rsidRPr="00000000">
        <w:rPr>
          <w:rFonts w:ascii="Cambria" w:cs="Cambria" w:eastAsia="Cambria" w:hAnsi="Cambria"/>
          <w:rtl w:val="0"/>
        </w:rPr>
        <w:t xml:space="preserve">Email</w:t>
      </w:r>
    </w:p>
    <w:p w:rsidR="00000000" w:rsidDel="00000000" w:rsidP="00000000" w:rsidRDefault="00000000" w:rsidRPr="00000000" w14:paraId="0000005A">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B">
      <w:pPr>
        <w:tabs>
          <w:tab w:val="center" w:leader="none" w:pos="4320"/>
          <w:tab w:val="right" w:leader="none" w:pos="8640"/>
        </w:tabs>
        <w:spacing w:line="240" w:lineRule="auto"/>
        <w:rPr>
          <w:rFonts w:ascii="Cambria" w:cs="Cambria" w:eastAsia="Cambria" w:hAnsi="Cambria"/>
        </w:rPr>
      </w:pPr>
      <w:r w:rsidDel="00000000" w:rsidR="00000000" w:rsidRPr="00000000">
        <w:rPr>
          <w:rtl w:val="0"/>
        </w:rPr>
      </w:r>
    </w:p>
    <w:p w:rsidR="00000000" w:rsidDel="00000000" w:rsidP="00000000" w:rsidRDefault="00000000" w:rsidRPr="00000000" w14:paraId="0000005C">
      <w:pPr>
        <w:tabs>
          <w:tab w:val="center" w:leader="none" w:pos="4320"/>
          <w:tab w:val="right" w:leader="none" w:pos="8640"/>
        </w:tabs>
        <w:spacing w:line="240" w:lineRule="auto"/>
        <w:jc w:val="right"/>
        <w:rPr>
          <w:rFonts w:ascii="Cambria" w:cs="Cambria" w:eastAsia="Cambria" w:hAnsi="Cambria"/>
          <w:sz w:val="24"/>
          <w:szCs w:val="24"/>
        </w:rPr>
      </w:pPr>
      <w:r w:rsidDel="00000000" w:rsidR="00000000" w:rsidRPr="00000000">
        <w:rPr>
          <w:rFonts w:ascii="Cambria" w:cs="Cambria" w:eastAsia="Cambria" w:hAnsi="Cambria"/>
          <w:sz w:val="24"/>
          <w:szCs w:val="24"/>
        </w:rPr>
        <w:drawing>
          <wp:inline distB="19050" distT="19050" distL="19050" distR="19050">
            <wp:extent cx="835175" cy="383825"/>
            <wp:effectExtent b="0" l="0" r="0" t="0"/>
            <wp:docPr id="2" name="image2.png"/>
            <a:graphic>
              <a:graphicData uri="http://schemas.openxmlformats.org/drawingml/2006/picture">
                <pic:pic>
                  <pic:nvPicPr>
                    <pic:cNvPr id="0" name="image2.png"/>
                    <pic:cNvPicPr preferRelativeResize="0"/>
                  </pic:nvPicPr>
                  <pic:blipFill>
                    <a:blip r:embed="rId9"/>
                    <a:srcRect b="28544" l="0" r="0" t="25497"/>
                    <a:stretch>
                      <a:fillRect/>
                    </a:stretch>
                  </pic:blipFill>
                  <pic:spPr>
                    <a:xfrm>
                      <a:off x="0" y="0"/>
                      <a:ext cx="835175" cy="383825"/>
                    </a:xfrm>
                    <a:prstGeom prst="rect"/>
                    <a:ln/>
                  </pic:spPr>
                </pic:pic>
              </a:graphicData>
            </a:graphic>
          </wp:inline>
        </w:drawing>
      </w:r>
      <w:r w:rsidDel="00000000" w:rsidR="00000000" w:rsidRPr="00000000">
        <w:rPr>
          <w:rtl w:val="0"/>
        </w:rPr>
      </w:r>
    </w:p>
    <w:p w:rsidR="00000000" w:rsidDel="00000000" w:rsidP="00000000" w:rsidRDefault="00000000" w:rsidRPr="00000000" w14:paraId="0000005D">
      <w:pPr>
        <w:rPr/>
      </w:pPr>
      <w:r w:rsidDel="00000000" w:rsidR="00000000" w:rsidRPr="00000000">
        <w:rPr>
          <w:rtl w:val="0"/>
        </w:rPr>
      </w:r>
    </w:p>
    <w:sectPr>
      <w:headerReference r:id="rId10"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mbria"/>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5E">
    <w:pPr>
      <w:tabs>
        <w:tab w:val="center" w:leader="none" w:pos="4320"/>
        <w:tab w:val="right" w:leader="none" w:pos="8640"/>
      </w:tabs>
      <w:spacing w:line="240" w:lineRule="auto"/>
      <w:jc w:val="right"/>
      <w:rPr/>
    </w:pPr>
    <w:r w:rsidDel="00000000" w:rsidR="00000000" w:rsidRPr="00000000">
      <w:rPr>
        <w:rFonts w:ascii="Cambria" w:cs="Cambria" w:eastAsia="Cambria" w:hAnsi="Cambria"/>
        <w:sz w:val="24"/>
        <w:szCs w:val="24"/>
      </w:rPr>
      <w:drawing>
        <wp:inline distB="19050" distT="19050" distL="19050" distR="19050">
          <wp:extent cx="835175" cy="383825"/>
          <wp:effectExtent b="0" l="0" r="0" t="0"/>
          <wp:docPr id="1" name="image1.png"/>
          <a:graphic>
            <a:graphicData uri="http://schemas.openxmlformats.org/drawingml/2006/picture">
              <pic:pic>
                <pic:nvPicPr>
                  <pic:cNvPr id="0" name="image1.png"/>
                  <pic:cNvPicPr preferRelativeResize="0"/>
                </pic:nvPicPr>
                <pic:blipFill>
                  <a:blip r:embed="rId1"/>
                  <a:srcRect b="28543" l="0" r="0" t="25496"/>
                  <a:stretch>
                    <a:fillRect/>
                  </a:stretch>
                </pic:blipFill>
                <pic:spPr>
                  <a:xfrm>
                    <a:off x="0" y="0"/>
                    <a:ext cx="835175" cy="38382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lvl>
    <w:lvl w:ilvl="1">
      <w:start w:val="1"/>
      <w:numFmt w:val="bullet"/>
      <w:lvlText w:val="●"/>
      <w:lvlJc w:val="left"/>
      <w:pPr>
        <w:ind w:left="360" w:hanging="360"/>
      </w:pPr>
      <w:rPr>
        <w:rFonts w:ascii="Noto Sans Symbols" w:cs="Noto Sans Symbols" w:eastAsia="Noto Sans Symbols" w:hAnsi="Noto Sans Symbols"/>
      </w:rPr>
    </w:lvl>
    <w:lvl w:ilvl="2">
      <w:start w:val="1"/>
      <w:numFmt w:val="decimal"/>
      <w:lvlText w:val=""/>
      <w:lvlJc w:val="left"/>
      <w:pPr>
        <w:ind w:left="0" w:firstLine="0"/>
      </w:pPr>
      <w:rPr/>
    </w:lvl>
    <w:lvl w:ilvl="3">
      <w:start w:val="1"/>
      <w:numFmt w:val="decimal"/>
      <w:lvlText w:val=""/>
      <w:lvlJc w:val="left"/>
      <w:pPr>
        <w:ind w:left="0" w:firstLine="0"/>
      </w:pPr>
      <w:rPr/>
    </w:lvl>
    <w:lvl w:ilvl="4">
      <w:start w:val="1"/>
      <w:numFmt w:val="decimal"/>
      <w:lvlText w:val=""/>
      <w:lvlJc w:val="left"/>
      <w:pPr>
        <w:ind w:left="0" w:firstLine="0"/>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
      <w:lvlJc w:val="left"/>
      <w:pPr>
        <w:ind w:left="0" w:firstLine="0"/>
      </w:pPr>
      <w:rPr/>
    </w:lvl>
    <w:lvl w:ilvl="8">
      <w:start w:val="1"/>
      <w:numFmt w:val="decimal"/>
      <w:lvlText w:val=""/>
      <w:lvlJc w:val="left"/>
      <w:pPr>
        <w:ind w:left="0" w:firstLine="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www.mbari.org/news/new-coastal-profiling-floats-for-diagnosing-ocean-health/#:~:text=MBARI%20researchers%20designed%20the%20coastal,between%20periods%20of%20data%20collection." TargetMode="External"/><Relationship Id="rId7" Type="http://schemas.openxmlformats.org/officeDocument/2006/relationships/hyperlink" Target="https://research.noaa.gov/2020/06/08/noaa-collects-a-lot-of-data-on-the-ocean-here-are-4-ways-we-use-it/" TargetMode="External"/><Relationship Id="rId8" Type="http://schemas.openxmlformats.org/officeDocument/2006/relationships/hyperlink" Target="https://argo.ucsd.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