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65CD" w:rsidRDefault="00C565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Cambria" w:eastAsia="Cambria" w:hAnsi="Cambria" w:cs="Cambria"/>
          <w:b/>
          <w:sz w:val="32"/>
          <w:szCs w:val="32"/>
        </w:rPr>
      </w:pPr>
      <w:bookmarkStart w:id="0" w:name="_heading=h.gjdgxs" w:colFirst="0" w:colLast="0"/>
      <w:bookmarkEnd w:id="0"/>
    </w:p>
    <w:p w:rsidR="00C565CD" w:rsidRDefault="00E222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right"/>
        <w:rPr>
          <w:rFonts w:ascii="Cambria" w:eastAsia="Cambria" w:hAnsi="Cambria" w:cs="Cambria"/>
        </w:rPr>
      </w:pPr>
      <w:r>
        <w:rPr>
          <w:rFonts w:ascii="Cambria" w:eastAsia="Cambria" w:hAnsi="Cambria" w:cs="Cambria"/>
        </w:rPr>
        <w:t>Expected to run: Spring 2024</w:t>
      </w:r>
    </w:p>
    <w:p w:rsidR="00C565CD" w:rsidRDefault="00E222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right"/>
        <w:rPr>
          <w:rFonts w:ascii="Cambria" w:eastAsia="Cambria" w:hAnsi="Cambria" w:cs="Cambria"/>
          <w:b/>
        </w:rPr>
      </w:pPr>
      <w:r>
        <w:rPr>
          <w:rFonts w:ascii="Cambria" w:eastAsia="Cambria" w:hAnsi="Cambria" w:cs="Cambria"/>
        </w:rPr>
        <w:t>University: TBD</w:t>
      </w:r>
    </w:p>
    <w:p w:rsidR="00C565CD" w:rsidRDefault="00C565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Cambria" w:eastAsia="Cambria" w:hAnsi="Cambria" w:cs="Cambria"/>
          <w:b/>
          <w:sz w:val="32"/>
          <w:szCs w:val="32"/>
        </w:rPr>
      </w:pPr>
    </w:p>
    <w:p w:rsidR="00C565CD" w:rsidRDefault="00E222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Cambria" w:eastAsia="Cambria" w:hAnsi="Cambria" w:cs="Cambria"/>
          <w:b/>
          <w:sz w:val="32"/>
          <w:szCs w:val="32"/>
        </w:rPr>
      </w:pPr>
      <w:r>
        <w:rPr>
          <w:rFonts w:ascii="Cambria" w:eastAsia="Cambria" w:hAnsi="Cambria" w:cs="Cambria"/>
          <w:b/>
          <w:sz w:val="32"/>
          <w:szCs w:val="32"/>
        </w:rPr>
        <w:t>Charting Coastal Waters: A Challenge in Prolonged Ocean Health Diagnosis</w:t>
      </w:r>
    </w:p>
    <w:p w:rsidR="00C565CD" w:rsidRDefault="00C565CD">
      <w:pPr>
        <w:tabs>
          <w:tab w:val="center" w:pos="4320"/>
          <w:tab w:val="right" w:pos="8640"/>
        </w:tabs>
        <w:spacing w:line="240" w:lineRule="auto"/>
        <w:rPr>
          <w:rFonts w:ascii="Cambria" w:eastAsia="Cambria" w:hAnsi="Cambria" w:cs="Cambria"/>
        </w:rPr>
      </w:pPr>
    </w:p>
    <w:p w:rsidR="00C565CD" w:rsidRDefault="00E22223">
      <w:pPr>
        <w:tabs>
          <w:tab w:val="center" w:pos="4320"/>
          <w:tab w:val="right" w:pos="8640"/>
        </w:tabs>
        <w:spacing w:line="240" w:lineRule="auto"/>
        <w:rPr>
          <w:rFonts w:ascii="Cambria" w:eastAsia="Cambria" w:hAnsi="Cambria" w:cs="Cambria"/>
          <w:b/>
        </w:rPr>
      </w:pPr>
      <w:r>
        <w:rPr>
          <w:rFonts w:ascii="Cambria" w:eastAsia="Cambria" w:hAnsi="Cambria" w:cs="Cambria"/>
          <w:b/>
        </w:rPr>
        <w:t>SPONSORING ORGANIZATION</w:t>
      </w:r>
    </w:p>
    <w:p w:rsidR="00C565CD" w:rsidRDefault="00E22223">
      <w:pPr>
        <w:tabs>
          <w:tab w:val="center" w:pos="4320"/>
          <w:tab w:val="right" w:pos="8640"/>
        </w:tabs>
        <w:spacing w:line="240" w:lineRule="auto"/>
        <w:rPr>
          <w:rFonts w:ascii="Cambria" w:eastAsia="Cambria" w:hAnsi="Cambria" w:cs="Cambria"/>
        </w:rPr>
      </w:pPr>
      <w:r>
        <w:rPr>
          <w:rFonts w:ascii="Cambria" w:eastAsia="Cambria" w:hAnsi="Cambria" w:cs="Cambria"/>
        </w:rPr>
        <w:t xml:space="preserve">Monterey Bay Aquarium Research Institute (MBARI) </w:t>
      </w:r>
    </w:p>
    <w:p w:rsidR="00C565CD" w:rsidRDefault="00C565CD">
      <w:pPr>
        <w:tabs>
          <w:tab w:val="center" w:pos="4320"/>
          <w:tab w:val="right" w:pos="8640"/>
        </w:tabs>
        <w:spacing w:line="240" w:lineRule="auto"/>
        <w:rPr>
          <w:rFonts w:ascii="Cambria" w:eastAsia="Cambria" w:hAnsi="Cambria" w:cs="Cambria"/>
        </w:rPr>
      </w:pPr>
    </w:p>
    <w:p w:rsidR="00C565CD" w:rsidRDefault="00E22223">
      <w:pPr>
        <w:tabs>
          <w:tab w:val="center" w:pos="4320"/>
          <w:tab w:val="right" w:pos="8640"/>
        </w:tabs>
        <w:spacing w:line="240" w:lineRule="auto"/>
        <w:rPr>
          <w:rFonts w:ascii="Cambria" w:eastAsia="Cambria" w:hAnsi="Cambria" w:cs="Cambria"/>
        </w:rPr>
      </w:pPr>
      <w:r>
        <w:rPr>
          <w:rFonts w:ascii="Cambria" w:eastAsia="Cambria" w:hAnsi="Cambria" w:cs="Cambria"/>
          <w:b/>
        </w:rPr>
        <w:t>CHALLENGE</w:t>
      </w:r>
    </w:p>
    <w:p w:rsidR="00C565CD" w:rsidRDefault="00E22223">
      <w:pPr>
        <w:rPr>
          <w:rFonts w:ascii="Cambria" w:eastAsia="Cambria" w:hAnsi="Cambria" w:cs="Cambria"/>
        </w:rPr>
      </w:pPr>
      <w:r>
        <w:rPr>
          <w:rFonts w:ascii="Cambria" w:eastAsia="Cambria" w:hAnsi="Cambria" w:cs="Cambria"/>
        </w:rPr>
        <w:t>Marine Scientists need a cost-effective and scalable way to quantify ocean health globally to better understand the Earth's changing climate and better inform policymakers to develop science-based policies that effectively mitigate the harmful consequences</w:t>
      </w:r>
      <w:r>
        <w:rPr>
          <w:rFonts w:ascii="Cambria" w:eastAsia="Cambria" w:hAnsi="Cambria" w:cs="Cambria"/>
        </w:rPr>
        <w:t xml:space="preserve"> of these changes.</w:t>
      </w:r>
    </w:p>
    <w:p w:rsidR="00C565CD" w:rsidRDefault="00C565CD">
      <w:pPr>
        <w:tabs>
          <w:tab w:val="center" w:pos="4320"/>
          <w:tab w:val="right" w:pos="8640"/>
        </w:tabs>
        <w:spacing w:line="240" w:lineRule="auto"/>
        <w:rPr>
          <w:rFonts w:ascii="Cambria" w:eastAsia="Cambria" w:hAnsi="Cambria" w:cs="Cambria"/>
        </w:rPr>
      </w:pPr>
    </w:p>
    <w:p w:rsidR="00C565CD" w:rsidRDefault="00E22223">
      <w:pPr>
        <w:tabs>
          <w:tab w:val="center" w:pos="4320"/>
          <w:tab w:val="right" w:pos="8640"/>
        </w:tabs>
        <w:spacing w:line="240" w:lineRule="auto"/>
        <w:rPr>
          <w:rFonts w:ascii="Cambria" w:eastAsia="Cambria" w:hAnsi="Cambria" w:cs="Cambria"/>
          <w:b/>
        </w:rPr>
      </w:pPr>
      <w:r>
        <w:rPr>
          <w:rFonts w:ascii="Cambria" w:eastAsia="Cambria" w:hAnsi="Cambria" w:cs="Cambria"/>
          <w:b/>
        </w:rPr>
        <w:t>RELEVANT CONTEXT</w:t>
      </w:r>
    </w:p>
    <w:p w:rsidR="00C565CD" w:rsidRPr="00E22223" w:rsidRDefault="00E22223" w:rsidP="00E22223">
      <w:pPr>
        <w:numPr>
          <w:ilvl w:val="0"/>
          <w:numId w:val="4"/>
        </w:numPr>
        <w:tabs>
          <w:tab w:val="center" w:pos="4320"/>
          <w:tab w:val="right" w:pos="8640"/>
        </w:tabs>
        <w:spacing w:line="240" w:lineRule="auto"/>
        <w:rPr>
          <w:rFonts w:ascii="Cambria" w:eastAsia="Cambria" w:hAnsi="Cambria" w:cs="Cambria"/>
          <w:strike/>
        </w:rPr>
      </w:pPr>
      <w:r>
        <w:rPr>
          <w:rFonts w:ascii="Cambria" w:eastAsia="Cambria" w:hAnsi="Cambria" w:cs="Cambria"/>
        </w:rPr>
        <w:t xml:space="preserve">There are a variety of current global scientific needs for new observing systems that can acquire and provide the data required to help understand the health of our oceans. </w:t>
      </w:r>
      <w:r w:rsidRPr="00E22223">
        <w:rPr>
          <w:rFonts w:ascii="Cambria" w:eastAsia="Cambria" w:hAnsi="Cambria" w:cs="Cambria"/>
          <w:strike/>
        </w:rPr>
        <w:t xml:space="preserve">A current and critical need is a measurement, </w:t>
      </w:r>
      <w:r w:rsidRPr="00E22223">
        <w:rPr>
          <w:rFonts w:ascii="Cambria" w:eastAsia="Cambria" w:hAnsi="Cambria" w:cs="Cambria"/>
          <w:strike/>
        </w:rPr>
        <w:t>reporting and validation (MRV) observing system that can be used to quantify the effect of marine carbon dioxide removal (</w:t>
      </w:r>
      <w:proofErr w:type="spellStart"/>
      <w:r w:rsidRPr="00E22223">
        <w:rPr>
          <w:rFonts w:ascii="Cambria" w:eastAsia="Cambria" w:hAnsi="Cambria" w:cs="Cambria"/>
          <w:strike/>
        </w:rPr>
        <w:t>mCDR</w:t>
      </w:r>
      <w:proofErr w:type="spellEnd"/>
      <w:r w:rsidRPr="00E22223">
        <w:rPr>
          <w:rFonts w:ascii="Cambria" w:eastAsia="Cambria" w:hAnsi="Cambria" w:cs="Cambria"/>
          <w:strike/>
        </w:rPr>
        <w:t>) being proposed to mitigate the problem of ocean acidification.</w:t>
      </w:r>
      <w:r>
        <w:rPr>
          <w:rFonts w:ascii="Cambria" w:eastAsia="Cambria" w:hAnsi="Cambria" w:cs="Cambria"/>
          <w:strike/>
        </w:rPr>
        <w:t xml:space="preserve"> </w:t>
      </w:r>
      <w:bookmarkStart w:id="1" w:name="_GoBack"/>
      <w:bookmarkEnd w:id="1"/>
      <w:r w:rsidRPr="00E22223">
        <w:rPr>
          <w:rFonts w:ascii="Cambria" w:eastAsia="Cambria" w:hAnsi="Cambria" w:cs="Cambria"/>
        </w:rPr>
        <w:t>Examples of current, critical needs to quantify ocean health incl</w:t>
      </w:r>
      <w:r w:rsidRPr="00E22223">
        <w:rPr>
          <w:rFonts w:ascii="Cambria" w:eastAsia="Cambria" w:hAnsi="Cambria" w:cs="Cambria"/>
        </w:rPr>
        <w:t>ude the following.</w:t>
      </w:r>
    </w:p>
    <w:p w:rsidR="00C565CD" w:rsidRDefault="00E22223">
      <w:pPr>
        <w:numPr>
          <w:ilvl w:val="1"/>
          <w:numId w:val="4"/>
        </w:numPr>
        <w:tabs>
          <w:tab w:val="center" w:pos="4320"/>
          <w:tab w:val="right" w:pos="8640"/>
        </w:tabs>
        <w:spacing w:line="240" w:lineRule="auto"/>
        <w:rPr>
          <w:rFonts w:ascii="Cambria" w:eastAsia="Cambria" w:hAnsi="Cambria" w:cs="Cambria"/>
        </w:rPr>
      </w:pPr>
      <w:r>
        <w:rPr>
          <w:rFonts w:ascii="Cambria" w:eastAsia="Cambria" w:hAnsi="Cambria" w:cs="Cambria"/>
        </w:rPr>
        <w:t>Measurement, reporting and validation (MRV) observing systems that can be used to quantify the effect of marine carbon dioxide removal (</w:t>
      </w:r>
      <w:proofErr w:type="spellStart"/>
      <w:r>
        <w:rPr>
          <w:rFonts w:ascii="Cambria" w:eastAsia="Cambria" w:hAnsi="Cambria" w:cs="Cambria"/>
        </w:rPr>
        <w:t>mCDR</w:t>
      </w:r>
      <w:proofErr w:type="spellEnd"/>
      <w:r>
        <w:rPr>
          <w:rFonts w:ascii="Cambria" w:eastAsia="Cambria" w:hAnsi="Cambria" w:cs="Cambria"/>
        </w:rPr>
        <w:t>) systems being proposed to mitigate the problem of ocean acidification.</w:t>
      </w:r>
    </w:p>
    <w:p w:rsidR="00C565CD" w:rsidRDefault="00E22223">
      <w:pPr>
        <w:numPr>
          <w:ilvl w:val="1"/>
          <w:numId w:val="4"/>
        </w:numPr>
        <w:tabs>
          <w:tab w:val="center" w:pos="4320"/>
          <w:tab w:val="right" w:pos="8640"/>
        </w:tabs>
        <w:spacing w:line="240" w:lineRule="auto"/>
        <w:rPr>
          <w:rFonts w:ascii="Cambria" w:eastAsia="Cambria" w:hAnsi="Cambria" w:cs="Cambria"/>
        </w:rPr>
      </w:pPr>
      <w:r>
        <w:rPr>
          <w:rFonts w:ascii="Cambria" w:eastAsia="Cambria" w:hAnsi="Cambria" w:cs="Cambria"/>
        </w:rPr>
        <w:t>Observing systems that c</w:t>
      </w:r>
      <w:r>
        <w:rPr>
          <w:rFonts w:ascii="Cambria" w:eastAsia="Cambria" w:hAnsi="Cambria" w:cs="Cambria"/>
        </w:rPr>
        <w:t>an be used by local and government fishery management organizations in order to develop science-based policy.</w:t>
      </w:r>
    </w:p>
    <w:p w:rsidR="00C565CD" w:rsidRDefault="00E22223">
      <w:pPr>
        <w:numPr>
          <w:ilvl w:val="1"/>
          <w:numId w:val="4"/>
        </w:numPr>
        <w:tabs>
          <w:tab w:val="center" w:pos="4320"/>
          <w:tab w:val="right" w:pos="8640"/>
        </w:tabs>
        <w:spacing w:line="240" w:lineRule="auto"/>
        <w:rPr>
          <w:rFonts w:ascii="Cambria" w:eastAsia="Cambria" w:hAnsi="Cambria" w:cs="Cambria"/>
        </w:rPr>
      </w:pPr>
      <w:r>
        <w:rPr>
          <w:rFonts w:ascii="Cambria" w:eastAsia="Cambria" w:hAnsi="Cambria" w:cs="Cambria"/>
        </w:rPr>
        <w:t>Observing systems that can be used effectively in the Arctic and Antarctic to quantify the impact of climate change.</w:t>
      </w:r>
    </w:p>
    <w:p w:rsidR="00C565CD" w:rsidRDefault="00E22223">
      <w:pPr>
        <w:numPr>
          <w:ilvl w:val="1"/>
          <w:numId w:val="4"/>
        </w:numPr>
        <w:tabs>
          <w:tab w:val="center" w:pos="4320"/>
          <w:tab w:val="right" w:pos="8640"/>
        </w:tabs>
        <w:spacing w:line="240" w:lineRule="auto"/>
        <w:rPr>
          <w:rFonts w:ascii="Cambria" w:eastAsia="Cambria" w:hAnsi="Cambria" w:cs="Cambria"/>
        </w:rPr>
      </w:pPr>
      <w:r>
        <w:rPr>
          <w:rFonts w:ascii="Cambria" w:eastAsia="Cambria" w:hAnsi="Cambria" w:cs="Cambria"/>
        </w:rPr>
        <w:t>Observing systems targeting current marine threats including oxygen dead zones and marine heat waves.</w:t>
      </w:r>
    </w:p>
    <w:p w:rsidR="00C565CD" w:rsidRDefault="00E22223">
      <w:pPr>
        <w:numPr>
          <w:ilvl w:val="0"/>
          <w:numId w:val="4"/>
        </w:numPr>
        <w:tabs>
          <w:tab w:val="center" w:pos="4320"/>
          <w:tab w:val="right" w:pos="8640"/>
        </w:tabs>
        <w:spacing w:line="240" w:lineRule="auto"/>
        <w:rPr>
          <w:rFonts w:ascii="Cambria" w:eastAsia="Cambria" w:hAnsi="Cambria" w:cs="Cambria"/>
        </w:rPr>
      </w:pPr>
      <w:r>
        <w:rPr>
          <w:rFonts w:ascii="Cambria" w:eastAsia="Cambria" w:hAnsi="Cambria" w:cs="Cambria"/>
        </w:rPr>
        <w:t>Current ocean observing technologies include ship-based measurements, fixed moorings and autonomous vehicles. However, these technologies have not been ab</w:t>
      </w:r>
      <w:r>
        <w:rPr>
          <w:rFonts w:ascii="Cambria" w:eastAsia="Cambria" w:hAnsi="Cambria" w:cs="Cambria"/>
        </w:rPr>
        <w:t xml:space="preserve">le to scale up to meet the needs of a global observing system. </w:t>
      </w:r>
    </w:p>
    <w:p w:rsidR="00C565CD" w:rsidRDefault="00E22223">
      <w:pPr>
        <w:numPr>
          <w:ilvl w:val="0"/>
          <w:numId w:val="4"/>
        </w:numPr>
        <w:tabs>
          <w:tab w:val="center" w:pos="4320"/>
          <w:tab w:val="right" w:pos="8640"/>
        </w:tabs>
        <w:spacing w:line="240" w:lineRule="auto"/>
        <w:rPr>
          <w:rFonts w:ascii="Cambria" w:eastAsia="Cambria" w:hAnsi="Cambria" w:cs="Cambria"/>
        </w:rPr>
      </w:pPr>
      <w:r>
        <w:rPr>
          <w:rFonts w:ascii="Cambria" w:eastAsia="Cambria" w:hAnsi="Cambria" w:cs="Cambria"/>
        </w:rPr>
        <w:t xml:space="preserve">The Argo system ( </w:t>
      </w:r>
      <w:hyperlink r:id="rId8">
        <w:r>
          <w:rPr>
            <w:rFonts w:ascii="Cambria" w:eastAsia="Cambria" w:hAnsi="Cambria" w:cs="Cambria"/>
            <w:color w:val="0000FF"/>
            <w:u w:val="single"/>
          </w:rPr>
          <w:t>https://argo.ucsd.edu/</w:t>
        </w:r>
      </w:hyperlink>
      <w:r>
        <w:rPr>
          <w:rFonts w:ascii="Cambria" w:eastAsia="Cambria" w:hAnsi="Cambria" w:cs="Cambria"/>
        </w:rPr>
        <w:t xml:space="preserve"> ) of profiling floats is currently the only system that has scaled up to meet the needs of a global observing</w:t>
      </w:r>
      <w:r>
        <w:rPr>
          <w:rFonts w:ascii="Cambria" w:eastAsia="Cambria" w:hAnsi="Cambria" w:cs="Cambria"/>
        </w:rPr>
        <w:t xml:space="preserve"> system. The Argo system has been providing orders of magnitude more data and at a significantly lower cost per data point than other observing technologies for over a decade.  However, the Argo system was originally optimized to quantify ocean heat conten</w:t>
      </w:r>
      <w:r>
        <w:rPr>
          <w:rFonts w:ascii="Cambria" w:eastAsia="Cambria" w:hAnsi="Cambria" w:cs="Cambria"/>
        </w:rPr>
        <w:t xml:space="preserve">t and climate change in the deep ocean. </w:t>
      </w:r>
    </w:p>
    <w:p w:rsidR="00C565CD" w:rsidRDefault="00E22223">
      <w:pPr>
        <w:numPr>
          <w:ilvl w:val="0"/>
          <w:numId w:val="4"/>
        </w:numPr>
        <w:tabs>
          <w:tab w:val="center" w:pos="4320"/>
          <w:tab w:val="right" w:pos="8640"/>
        </w:tabs>
        <w:spacing w:line="240" w:lineRule="auto"/>
        <w:rPr>
          <w:rFonts w:ascii="Cambria" w:eastAsia="Cambria" w:hAnsi="Cambria" w:cs="Cambria"/>
        </w:rPr>
      </w:pPr>
      <w:r>
        <w:rPr>
          <w:rFonts w:ascii="Cambria" w:eastAsia="Cambria" w:hAnsi="Cambria" w:cs="Cambria"/>
        </w:rPr>
        <w:t>The SOCCOM and Argo-BGC projects (</w:t>
      </w:r>
      <w:hyperlink r:id="rId9">
        <w:r>
          <w:rPr>
            <w:rFonts w:ascii="Cambria" w:eastAsia="Cambria" w:hAnsi="Cambria" w:cs="Cambria"/>
            <w:color w:val="0000FF"/>
            <w:u w:val="single"/>
          </w:rPr>
          <w:t>https://soccom.princeton.edu/</w:t>
        </w:r>
      </w:hyperlink>
      <w:r>
        <w:rPr>
          <w:rFonts w:ascii="Cambria" w:eastAsia="Cambria" w:hAnsi="Cambria" w:cs="Cambria"/>
        </w:rPr>
        <w:t xml:space="preserve"> and </w:t>
      </w:r>
      <w:hyperlink r:id="rId10">
        <w:r>
          <w:rPr>
            <w:rFonts w:ascii="Cambria" w:eastAsia="Cambria" w:hAnsi="Cambria" w:cs="Cambria"/>
            <w:color w:val="0000FF"/>
            <w:u w:val="single"/>
          </w:rPr>
          <w:t>https://www.go-bgc.org/</w:t>
        </w:r>
      </w:hyperlink>
      <w:r>
        <w:rPr>
          <w:rFonts w:ascii="Cambria" w:eastAsia="Cambria" w:hAnsi="Cambria" w:cs="Cambria"/>
        </w:rPr>
        <w:t xml:space="preserve"> ) have extended the capability </w:t>
      </w:r>
      <w:r>
        <w:rPr>
          <w:rFonts w:ascii="Cambria" w:eastAsia="Cambria" w:hAnsi="Cambria" w:cs="Cambria"/>
        </w:rPr>
        <w:t>of the original Argo profiling floats to make a suite of biogeochemical measurements that are being used to begin understanding the health of the ocean.  However, this new generation of floats is still optimized for deep water applications.</w:t>
      </w:r>
    </w:p>
    <w:p w:rsidR="00C565CD" w:rsidRDefault="00E22223">
      <w:pPr>
        <w:numPr>
          <w:ilvl w:val="0"/>
          <w:numId w:val="4"/>
        </w:numPr>
        <w:tabs>
          <w:tab w:val="center" w:pos="4320"/>
          <w:tab w:val="right" w:pos="8640"/>
        </w:tabs>
        <w:spacing w:line="240" w:lineRule="auto"/>
        <w:rPr>
          <w:rFonts w:ascii="Cambria" w:eastAsia="Cambria" w:hAnsi="Cambria" w:cs="Cambria"/>
        </w:rPr>
      </w:pPr>
      <w:r>
        <w:rPr>
          <w:rFonts w:ascii="Cambria" w:eastAsia="Cambria" w:hAnsi="Cambria" w:cs="Cambria"/>
        </w:rPr>
        <w:t>This new genera</w:t>
      </w:r>
      <w:r>
        <w:rPr>
          <w:rFonts w:ascii="Cambria" w:eastAsia="Cambria" w:hAnsi="Cambria" w:cs="Cambria"/>
        </w:rPr>
        <w:t>tion of biogeochemical profiling floats can measure temperature, salinity, oxygen, pH, nitrate (a critical marine nutrient), chlorophyll, optical radiation, phytoplankton and particulate carbon. Measurements are made through the entire water column and the</w:t>
      </w:r>
      <w:r>
        <w:rPr>
          <w:rFonts w:ascii="Cambria" w:eastAsia="Cambria" w:hAnsi="Cambria" w:cs="Cambria"/>
        </w:rPr>
        <w:t xml:space="preserve"> </w:t>
      </w:r>
      <w:r>
        <w:rPr>
          <w:rFonts w:ascii="Cambria" w:eastAsia="Cambria" w:hAnsi="Cambria" w:cs="Cambria"/>
        </w:rPr>
        <w:lastRenderedPageBreak/>
        <w:t>results are telemetered to shore in near real time.  These floats are autonomous and can work for as long as 7 years completely unattended.</w:t>
      </w:r>
    </w:p>
    <w:p w:rsidR="00C565CD" w:rsidRDefault="00E22223">
      <w:pPr>
        <w:numPr>
          <w:ilvl w:val="0"/>
          <w:numId w:val="4"/>
        </w:numPr>
        <w:tabs>
          <w:tab w:val="center" w:pos="4320"/>
          <w:tab w:val="right" w:pos="8640"/>
        </w:tabs>
        <w:spacing w:line="240" w:lineRule="auto"/>
        <w:rPr>
          <w:rFonts w:ascii="Cambria" w:eastAsia="Cambria" w:hAnsi="Cambria" w:cs="Cambria"/>
        </w:rPr>
      </w:pPr>
      <w:r>
        <w:rPr>
          <w:rFonts w:ascii="Cambria" w:eastAsia="Cambria" w:hAnsi="Cambria" w:cs="Cambria"/>
        </w:rPr>
        <w:t xml:space="preserve">MBARI researchers have developed a coastal profiling float (CPF) designed to mitigate the challenges of working in </w:t>
      </w:r>
      <w:r>
        <w:rPr>
          <w:rFonts w:ascii="Cambria" w:eastAsia="Cambria" w:hAnsi="Cambria" w:cs="Cambria"/>
        </w:rPr>
        <w:t>coastal environments while making the full suite of biogeochemical measurements (MBARI, 2020). In addition to the profiling float itself, the CPF system includes tools for data processing, quality control and visualization.</w:t>
      </w:r>
    </w:p>
    <w:p w:rsidR="00C565CD" w:rsidRDefault="00E22223">
      <w:pPr>
        <w:numPr>
          <w:ilvl w:val="0"/>
          <w:numId w:val="4"/>
        </w:numPr>
        <w:tabs>
          <w:tab w:val="center" w:pos="4320"/>
          <w:tab w:val="right" w:pos="8640"/>
        </w:tabs>
        <w:spacing w:line="240" w:lineRule="auto"/>
        <w:rPr>
          <w:rFonts w:ascii="Cambria" w:eastAsia="Cambria" w:hAnsi="Cambria" w:cs="Cambria"/>
        </w:rPr>
      </w:pPr>
      <w:r>
        <w:rPr>
          <w:rFonts w:ascii="Cambria" w:eastAsia="Cambria" w:hAnsi="Cambria" w:cs="Cambria"/>
        </w:rPr>
        <w:t>In order to move the CPF from th</w:t>
      </w:r>
      <w:r>
        <w:rPr>
          <w:rFonts w:ascii="Cambria" w:eastAsia="Cambria" w:hAnsi="Cambria" w:cs="Cambria"/>
        </w:rPr>
        <w:t>e MBARI research environment to the wider community the following issues (and many others) need to addressed</w:t>
      </w:r>
    </w:p>
    <w:p w:rsidR="00C565CD" w:rsidRDefault="00E22223">
      <w:pPr>
        <w:numPr>
          <w:ilvl w:val="1"/>
          <w:numId w:val="4"/>
        </w:numPr>
        <w:tabs>
          <w:tab w:val="center" w:pos="4320"/>
          <w:tab w:val="right" w:pos="8640"/>
        </w:tabs>
        <w:spacing w:line="240" w:lineRule="auto"/>
        <w:rPr>
          <w:rFonts w:ascii="Cambria" w:eastAsia="Cambria" w:hAnsi="Cambria" w:cs="Cambria"/>
        </w:rPr>
      </w:pPr>
      <w:r>
        <w:rPr>
          <w:rFonts w:ascii="Cambria" w:eastAsia="Cambria" w:hAnsi="Cambria" w:cs="Cambria"/>
        </w:rPr>
        <w:t>Is the CPF system capable of scaling to meet stakeholder requirements including functionality and cost?  Is it the best choice?</w:t>
      </w:r>
    </w:p>
    <w:p w:rsidR="00C565CD" w:rsidRDefault="00E22223">
      <w:pPr>
        <w:numPr>
          <w:ilvl w:val="1"/>
          <w:numId w:val="4"/>
        </w:numPr>
        <w:tabs>
          <w:tab w:val="center" w:pos="4320"/>
          <w:tab w:val="right" w:pos="8640"/>
        </w:tabs>
        <w:spacing w:line="240" w:lineRule="auto"/>
        <w:rPr>
          <w:rFonts w:ascii="Cambria" w:eastAsia="Cambria" w:hAnsi="Cambria" w:cs="Cambria"/>
        </w:rPr>
      </w:pPr>
      <w:r>
        <w:rPr>
          <w:rFonts w:ascii="Cambria" w:eastAsia="Cambria" w:hAnsi="Cambria" w:cs="Cambria"/>
        </w:rPr>
        <w:t>Can the cost of the CPF system be reduced?  If so, how?</w:t>
      </w:r>
    </w:p>
    <w:p w:rsidR="00C565CD" w:rsidRDefault="00E22223">
      <w:pPr>
        <w:numPr>
          <w:ilvl w:val="1"/>
          <w:numId w:val="4"/>
        </w:numPr>
        <w:tabs>
          <w:tab w:val="center" w:pos="4320"/>
          <w:tab w:val="right" w:pos="8640"/>
        </w:tabs>
        <w:spacing w:line="240" w:lineRule="auto"/>
        <w:rPr>
          <w:rFonts w:ascii="Cambria" w:eastAsia="Cambria" w:hAnsi="Cambria" w:cs="Cambria"/>
        </w:rPr>
      </w:pPr>
      <w:r>
        <w:rPr>
          <w:rFonts w:ascii="Cambria" w:eastAsia="Cambria" w:hAnsi="Cambria" w:cs="Cambria"/>
        </w:rPr>
        <w:t>Can the current CPF data system be operated by non-expert users? If not, what changes need to be made?</w:t>
      </w:r>
    </w:p>
    <w:p w:rsidR="00C565CD" w:rsidRDefault="00E22223">
      <w:pPr>
        <w:numPr>
          <w:ilvl w:val="1"/>
          <w:numId w:val="4"/>
        </w:numPr>
        <w:tabs>
          <w:tab w:val="center" w:pos="4320"/>
          <w:tab w:val="right" w:pos="8640"/>
        </w:tabs>
        <w:spacing w:line="240" w:lineRule="auto"/>
        <w:rPr>
          <w:rFonts w:ascii="Cambria" w:eastAsia="Cambria" w:hAnsi="Cambria" w:cs="Cambria"/>
        </w:rPr>
      </w:pPr>
      <w:r>
        <w:rPr>
          <w:rFonts w:ascii="Cambria" w:eastAsia="Cambria" w:hAnsi="Cambria" w:cs="Cambria"/>
        </w:rPr>
        <w:t>How can the CPF technology be made generally available? Commercial partners, government agencies,</w:t>
      </w:r>
      <w:r>
        <w:rPr>
          <w:rFonts w:ascii="Cambria" w:eastAsia="Cambria" w:hAnsi="Cambria" w:cs="Cambria"/>
        </w:rPr>
        <w:t xml:space="preserve"> philanthropic organizations, open source </w:t>
      </w:r>
      <w:proofErr w:type="gramStart"/>
      <w:r>
        <w:rPr>
          <w:rFonts w:ascii="Cambria" w:eastAsia="Cambria" w:hAnsi="Cambria" w:cs="Cambria"/>
        </w:rPr>
        <w:t>or ?</w:t>
      </w:r>
      <w:proofErr w:type="gramEnd"/>
    </w:p>
    <w:p w:rsidR="00C565CD" w:rsidRDefault="00E22223">
      <w:pPr>
        <w:numPr>
          <w:ilvl w:val="1"/>
          <w:numId w:val="4"/>
        </w:numPr>
        <w:tabs>
          <w:tab w:val="center" w:pos="4320"/>
          <w:tab w:val="right" w:pos="8640"/>
        </w:tabs>
        <w:spacing w:line="240" w:lineRule="auto"/>
        <w:rPr>
          <w:rFonts w:ascii="Cambria" w:eastAsia="Cambria" w:hAnsi="Cambria" w:cs="Cambria"/>
        </w:rPr>
      </w:pPr>
      <w:r>
        <w:rPr>
          <w:rFonts w:ascii="Cambria" w:eastAsia="Cambria" w:hAnsi="Cambria" w:cs="Cambria"/>
        </w:rPr>
        <w:t xml:space="preserve">What is an appropriate way to demonstrate the utility of a CPF based observing system? Pilot project(s), workshops, advertising </w:t>
      </w:r>
      <w:proofErr w:type="gramStart"/>
      <w:r>
        <w:rPr>
          <w:rFonts w:ascii="Cambria" w:eastAsia="Cambria" w:hAnsi="Cambria" w:cs="Cambria"/>
        </w:rPr>
        <w:t>or ?</w:t>
      </w:r>
      <w:proofErr w:type="gramEnd"/>
      <w:r>
        <w:rPr>
          <w:rFonts w:ascii="Cambria" w:eastAsia="Cambria" w:hAnsi="Cambria" w:cs="Cambria"/>
        </w:rPr>
        <w:t xml:space="preserve"> </w:t>
      </w:r>
    </w:p>
    <w:p w:rsidR="00C565CD" w:rsidRDefault="00C565CD">
      <w:pPr>
        <w:tabs>
          <w:tab w:val="center" w:pos="4320"/>
          <w:tab w:val="right" w:pos="8640"/>
        </w:tabs>
        <w:spacing w:line="240" w:lineRule="auto"/>
        <w:ind w:left="1440"/>
        <w:rPr>
          <w:rFonts w:ascii="Cambria" w:eastAsia="Cambria" w:hAnsi="Cambria" w:cs="Cambria"/>
        </w:rPr>
      </w:pPr>
    </w:p>
    <w:p w:rsidR="00C565CD" w:rsidRDefault="00E22223">
      <w:pPr>
        <w:numPr>
          <w:ilvl w:val="2"/>
          <w:numId w:val="1"/>
        </w:numPr>
        <w:tabs>
          <w:tab w:val="center" w:pos="4320"/>
          <w:tab w:val="right" w:pos="8640"/>
        </w:tabs>
        <w:spacing w:line="240" w:lineRule="auto"/>
        <w:rPr>
          <w:rFonts w:ascii="Cambria" w:eastAsia="Cambria" w:hAnsi="Cambria" w:cs="Cambria"/>
        </w:rPr>
      </w:pPr>
      <w:r>
        <w:rPr>
          <w:rFonts w:ascii="Cambria" w:eastAsia="Cambria" w:hAnsi="Cambria" w:cs="Cambria"/>
          <w:b/>
        </w:rPr>
        <w:t>IMPACT</w:t>
      </w:r>
    </w:p>
    <w:p w:rsidR="00C565CD" w:rsidRDefault="00E22223">
      <w:pPr>
        <w:tabs>
          <w:tab w:val="center" w:pos="4320"/>
          <w:tab w:val="right" w:pos="8640"/>
        </w:tabs>
        <w:spacing w:line="240" w:lineRule="auto"/>
        <w:rPr>
          <w:rFonts w:ascii="Cambria" w:eastAsia="Cambria" w:hAnsi="Cambria" w:cs="Cambria"/>
        </w:rPr>
      </w:pPr>
      <w:r>
        <w:rPr>
          <w:rFonts w:ascii="Cambria" w:eastAsia="Cambria" w:hAnsi="Cambria" w:cs="Cambria"/>
        </w:rPr>
        <w:t>Solving this problem would enable scientists to better track and pr</w:t>
      </w:r>
      <w:r>
        <w:rPr>
          <w:rFonts w:ascii="Cambria" w:eastAsia="Cambria" w:hAnsi="Cambria" w:cs="Cambria"/>
        </w:rPr>
        <w:t>edict climate change, monitor fish populations and determine ecosystem health.</w:t>
      </w:r>
    </w:p>
    <w:p w:rsidR="00C565CD" w:rsidRDefault="00C565CD">
      <w:pPr>
        <w:numPr>
          <w:ilvl w:val="2"/>
          <w:numId w:val="1"/>
        </w:numPr>
        <w:tabs>
          <w:tab w:val="left" w:pos="720"/>
          <w:tab w:val="left" w:pos="1095"/>
        </w:tabs>
        <w:spacing w:line="240" w:lineRule="auto"/>
        <w:ind w:left="2160" w:hanging="360"/>
        <w:rPr>
          <w:rFonts w:ascii="Cambria" w:eastAsia="Cambria" w:hAnsi="Cambria" w:cs="Cambria"/>
        </w:rPr>
      </w:pPr>
    </w:p>
    <w:p w:rsidR="00C565CD" w:rsidRDefault="00E22223">
      <w:pPr>
        <w:tabs>
          <w:tab w:val="center" w:pos="4320"/>
          <w:tab w:val="right" w:pos="8640"/>
        </w:tabs>
        <w:spacing w:line="240" w:lineRule="auto"/>
        <w:rPr>
          <w:rFonts w:ascii="Cambria" w:eastAsia="Cambria" w:hAnsi="Cambria" w:cs="Cambria"/>
        </w:rPr>
      </w:pPr>
      <w:r>
        <w:rPr>
          <w:rFonts w:ascii="Cambria" w:eastAsia="Cambria" w:hAnsi="Cambria" w:cs="Cambria"/>
          <w:b/>
        </w:rPr>
        <w:t>POTENTIAL BENEFICIARIES</w:t>
      </w:r>
    </w:p>
    <w:p w:rsidR="00C565CD" w:rsidRDefault="00E22223">
      <w:pPr>
        <w:numPr>
          <w:ilvl w:val="0"/>
          <w:numId w:val="2"/>
        </w:numPr>
        <w:tabs>
          <w:tab w:val="center" w:pos="4320"/>
          <w:tab w:val="right" w:pos="8640"/>
        </w:tabs>
        <w:spacing w:line="240" w:lineRule="auto"/>
        <w:rPr>
          <w:rFonts w:ascii="Cambria" w:eastAsia="Cambria" w:hAnsi="Cambria" w:cs="Cambria"/>
        </w:rPr>
      </w:pPr>
      <w:r>
        <w:rPr>
          <w:rFonts w:ascii="Cambria" w:eastAsia="Cambria" w:hAnsi="Cambria" w:cs="Cambria"/>
        </w:rPr>
        <w:t xml:space="preserve">NOAA Fisheries ( </w:t>
      </w:r>
      <w:hyperlink r:id="rId11">
        <w:r>
          <w:rPr>
            <w:rFonts w:ascii="Cambria" w:eastAsia="Cambria" w:hAnsi="Cambria" w:cs="Cambria"/>
            <w:color w:val="0000FF"/>
            <w:u w:val="single"/>
          </w:rPr>
          <w:t>https://www.fisheries.noaa.gov/</w:t>
        </w:r>
      </w:hyperlink>
      <w:r>
        <w:rPr>
          <w:rFonts w:ascii="Cambria" w:eastAsia="Cambria" w:hAnsi="Cambria" w:cs="Cambria"/>
        </w:rPr>
        <w:t xml:space="preserve"> )</w:t>
      </w:r>
    </w:p>
    <w:p w:rsidR="00C565CD" w:rsidRDefault="00E22223">
      <w:pPr>
        <w:numPr>
          <w:ilvl w:val="0"/>
          <w:numId w:val="2"/>
        </w:numPr>
        <w:tabs>
          <w:tab w:val="center" w:pos="4320"/>
          <w:tab w:val="right" w:pos="8640"/>
        </w:tabs>
        <w:spacing w:line="240" w:lineRule="auto"/>
        <w:rPr>
          <w:rFonts w:ascii="Cambria" w:eastAsia="Cambria" w:hAnsi="Cambria" w:cs="Cambria"/>
        </w:rPr>
      </w:pPr>
      <w:r>
        <w:rPr>
          <w:rFonts w:ascii="Cambria" w:eastAsia="Cambria" w:hAnsi="Cambria" w:cs="Cambria"/>
        </w:rPr>
        <w:t>Alaska Marine Conservation Council (</w:t>
      </w:r>
      <w:hyperlink r:id="rId12">
        <w:r>
          <w:rPr>
            <w:rFonts w:ascii="Cambria" w:eastAsia="Cambria" w:hAnsi="Cambria" w:cs="Cambria"/>
            <w:color w:val="0000FF"/>
            <w:u w:val="single"/>
          </w:rPr>
          <w:t>https://www.akmarine.org/</w:t>
        </w:r>
      </w:hyperlink>
      <w:r>
        <w:rPr>
          <w:rFonts w:ascii="Cambria" w:eastAsia="Cambria" w:hAnsi="Cambria" w:cs="Cambria"/>
        </w:rPr>
        <w:t xml:space="preserve"> ). </w:t>
      </w:r>
    </w:p>
    <w:p w:rsidR="00C565CD" w:rsidRDefault="00E22223">
      <w:pPr>
        <w:numPr>
          <w:ilvl w:val="0"/>
          <w:numId w:val="2"/>
        </w:numPr>
        <w:tabs>
          <w:tab w:val="center" w:pos="4320"/>
          <w:tab w:val="right" w:pos="8640"/>
        </w:tabs>
        <w:spacing w:line="240" w:lineRule="auto"/>
        <w:rPr>
          <w:rFonts w:ascii="Cambria" w:eastAsia="Cambria" w:hAnsi="Cambria" w:cs="Cambria"/>
        </w:rPr>
      </w:pPr>
      <w:r>
        <w:rPr>
          <w:rFonts w:ascii="Cambria" w:eastAsia="Cambria" w:hAnsi="Cambria" w:cs="Cambria"/>
        </w:rPr>
        <w:t>NOAA Future Seas (</w:t>
      </w:r>
      <w:hyperlink r:id="rId13">
        <w:r>
          <w:rPr>
            <w:rFonts w:ascii="Cambria" w:eastAsia="Cambria" w:hAnsi="Cambria" w:cs="Cambria"/>
            <w:color w:val="0000FF"/>
            <w:u w:val="single"/>
          </w:rPr>
          <w:t>https://www.integratedecosystemassessment.noaa.gov/regio</w:t>
        </w:r>
        <w:r>
          <w:rPr>
            <w:rFonts w:ascii="Cambria" w:eastAsia="Cambria" w:hAnsi="Cambria" w:cs="Cambria"/>
            <w:color w:val="0000FF"/>
            <w:u w:val="single"/>
          </w:rPr>
          <w:t>ns/california-current/future-seas</w:t>
        </w:r>
      </w:hyperlink>
      <w:r>
        <w:rPr>
          <w:rFonts w:ascii="Cambria" w:eastAsia="Cambria" w:hAnsi="Cambria" w:cs="Cambria"/>
        </w:rPr>
        <w:t xml:space="preserve"> )</w:t>
      </w:r>
    </w:p>
    <w:p w:rsidR="00C565CD" w:rsidRDefault="00E22223">
      <w:pPr>
        <w:numPr>
          <w:ilvl w:val="0"/>
          <w:numId w:val="2"/>
        </w:numPr>
        <w:tabs>
          <w:tab w:val="center" w:pos="4320"/>
          <w:tab w:val="right" w:pos="8640"/>
        </w:tabs>
        <w:spacing w:line="240" w:lineRule="auto"/>
        <w:rPr>
          <w:rFonts w:ascii="Cambria" w:eastAsia="Cambria" w:hAnsi="Cambria" w:cs="Cambria"/>
        </w:rPr>
      </w:pPr>
      <w:r>
        <w:rPr>
          <w:rFonts w:ascii="Cambria" w:eastAsia="Cambria" w:hAnsi="Cambria" w:cs="Cambria"/>
        </w:rPr>
        <w:t>ARPA-e SEA-CO2 program (</w:t>
      </w:r>
      <w:hyperlink r:id="rId14">
        <w:r>
          <w:rPr>
            <w:rFonts w:ascii="Cambria" w:eastAsia="Cambria" w:hAnsi="Cambria" w:cs="Cambria"/>
            <w:color w:val="0000FF"/>
            <w:u w:val="single"/>
          </w:rPr>
          <w:t>https://arpa-e.energy.gov/technologies/programs/sea-co2</w:t>
        </w:r>
      </w:hyperlink>
      <w:r>
        <w:rPr>
          <w:rFonts w:ascii="Cambria" w:eastAsia="Cambria" w:hAnsi="Cambria" w:cs="Cambria"/>
        </w:rPr>
        <w:t xml:space="preserve"> )</w:t>
      </w:r>
    </w:p>
    <w:p w:rsidR="00C565CD" w:rsidRDefault="00C565CD">
      <w:pPr>
        <w:tabs>
          <w:tab w:val="center" w:pos="4320"/>
          <w:tab w:val="right" w:pos="8640"/>
        </w:tabs>
        <w:spacing w:line="240" w:lineRule="auto"/>
        <w:rPr>
          <w:rFonts w:ascii="Cambria" w:eastAsia="Cambria" w:hAnsi="Cambria" w:cs="Cambria"/>
        </w:rPr>
      </w:pPr>
    </w:p>
    <w:p w:rsidR="00C565CD" w:rsidRDefault="00E22223">
      <w:pPr>
        <w:tabs>
          <w:tab w:val="center" w:pos="4320"/>
          <w:tab w:val="right" w:pos="8640"/>
        </w:tabs>
        <w:spacing w:line="240" w:lineRule="auto"/>
        <w:rPr>
          <w:rFonts w:ascii="Cambria" w:eastAsia="Cambria" w:hAnsi="Cambria" w:cs="Cambria"/>
          <w:i/>
        </w:rPr>
      </w:pPr>
      <w:r>
        <w:rPr>
          <w:rFonts w:ascii="Cambria" w:eastAsia="Cambria" w:hAnsi="Cambria" w:cs="Cambria"/>
          <w:b/>
        </w:rPr>
        <w:t>TEAM RECOMMENDED SKILLSETS</w:t>
      </w:r>
    </w:p>
    <w:p w:rsidR="00C565CD" w:rsidRDefault="00E22223">
      <w:pPr>
        <w:numPr>
          <w:ilvl w:val="0"/>
          <w:numId w:val="3"/>
        </w:numPr>
        <w:spacing w:line="240" w:lineRule="auto"/>
        <w:rPr>
          <w:rFonts w:ascii="Cambria" w:eastAsia="Cambria" w:hAnsi="Cambria" w:cs="Cambria"/>
        </w:rPr>
      </w:pPr>
      <w:r>
        <w:rPr>
          <w:rFonts w:ascii="Cambria" w:eastAsia="Cambria" w:hAnsi="Cambria" w:cs="Cambria"/>
        </w:rPr>
        <w:t>Marine Biology and Environmental Sc</w:t>
      </w:r>
      <w:r>
        <w:rPr>
          <w:rFonts w:ascii="Cambria" w:eastAsia="Cambria" w:hAnsi="Cambria" w:cs="Cambria"/>
        </w:rPr>
        <w:t>ience</w:t>
      </w:r>
    </w:p>
    <w:p w:rsidR="00C565CD" w:rsidRDefault="00E22223">
      <w:pPr>
        <w:numPr>
          <w:ilvl w:val="0"/>
          <w:numId w:val="3"/>
        </w:numPr>
        <w:spacing w:line="240" w:lineRule="auto"/>
        <w:rPr>
          <w:rFonts w:ascii="Cambria" w:eastAsia="Cambria" w:hAnsi="Cambria" w:cs="Cambria"/>
        </w:rPr>
      </w:pPr>
      <w:r>
        <w:rPr>
          <w:rFonts w:ascii="Cambria" w:eastAsia="Cambria" w:hAnsi="Cambria" w:cs="Cambria"/>
        </w:rPr>
        <w:t>Oceanography and Remote Sensing</w:t>
      </w:r>
    </w:p>
    <w:p w:rsidR="00C565CD" w:rsidRDefault="00E22223">
      <w:pPr>
        <w:numPr>
          <w:ilvl w:val="0"/>
          <w:numId w:val="3"/>
        </w:numPr>
        <w:spacing w:line="240" w:lineRule="auto"/>
        <w:rPr>
          <w:rFonts w:ascii="Cambria" w:eastAsia="Cambria" w:hAnsi="Cambria" w:cs="Cambria"/>
        </w:rPr>
      </w:pPr>
      <w:r>
        <w:rPr>
          <w:rFonts w:ascii="Cambria" w:eastAsia="Cambria" w:hAnsi="Cambria" w:cs="Cambria"/>
        </w:rPr>
        <w:t>Robotics, Mechanical, Computer, Electrical, Industrial, Manufacturing and System Engineering</w:t>
      </w:r>
    </w:p>
    <w:p w:rsidR="00C565CD" w:rsidRDefault="00E22223">
      <w:pPr>
        <w:numPr>
          <w:ilvl w:val="0"/>
          <w:numId w:val="3"/>
        </w:numPr>
        <w:spacing w:line="240" w:lineRule="auto"/>
        <w:rPr>
          <w:rFonts w:ascii="Cambria" w:eastAsia="Cambria" w:hAnsi="Cambria" w:cs="Cambria"/>
        </w:rPr>
      </w:pPr>
      <w:r>
        <w:rPr>
          <w:rFonts w:ascii="Cambria" w:eastAsia="Cambria" w:hAnsi="Cambria" w:cs="Cambria"/>
        </w:rPr>
        <w:t>Embedded computer programming</w:t>
      </w:r>
    </w:p>
    <w:p w:rsidR="00C565CD" w:rsidRDefault="00E22223">
      <w:pPr>
        <w:numPr>
          <w:ilvl w:val="0"/>
          <w:numId w:val="3"/>
        </w:numPr>
        <w:spacing w:line="240" w:lineRule="auto"/>
        <w:rPr>
          <w:rFonts w:ascii="Cambria" w:eastAsia="Cambria" w:hAnsi="Cambria" w:cs="Cambria"/>
        </w:rPr>
      </w:pPr>
      <w:r>
        <w:rPr>
          <w:rFonts w:ascii="Cambria" w:eastAsia="Cambria" w:hAnsi="Cambria" w:cs="Cambria"/>
        </w:rPr>
        <w:t>Fisheries Science and Policy</w:t>
      </w:r>
    </w:p>
    <w:p w:rsidR="00C565CD" w:rsidRDefault="00E22223">
      <w:pPr>
        <w:numPr>
          <w:ilvl w:val="0"/>
          <w:numId w:val="3"/>
        </w:numPr>
        <w:spacing w:line="240" w:lineRule="auto"/>
        <w:rPr>
          <w:rFonts w:ascii="Cambria" w:eastAsia="Cambria" w:hAnsi="Cambria" w:cs="Cambria"/>
        </w:rPr>
      </w:pPr>
      <w:r>
        <w:rPr>
          <w:rFonts w:ascii="Cambria" w:eastAsia="Cambria" w:hAnsi="Cambria" w:cs="Cambria"/>
        </w:rPr>
        <w:t>Data Science and GIS (Geographic Information Systems)</w:t>
      </w:r>
    </w:p>
    <w:p w:rsidR="00C565CD" w:rsidRDefault="00E22223">
      <w:pPr>
        <w:numPr>
          <w:ilvl w:val="0"/>
          <w:numId w:val="3"/>
        </w:numPr>
        <w:spacing w:line="240" w:lineRule="auto"/>
        <w:rPr>
          <w:rFonts w:ascii="Cambria" w:eastAsia="Cambria" w:hAnsi="Cambria" w:cs="Cambria"/>
        </w:rPr>
      </w:pPr>
      <w:r>
        <w:rPr>
          <w:rFonts w:ascii="Cambria" w:eastAsia="Cambria" w:hAnsi="Cambria" w:cs="Cambria"/>
        </w:rPr>
        <w:t>Navigation a</w:t>
      </w:r>
      <w:r>
        <w:rPr>
          <w:rFonts w:ascii="Cambria" w:eastAsia="Cambria" w:hAnsi="Cambria" w:cs="Cambria"/>
        </w:rPr>
        <w:t>nd Maritime Knowledge</w:t>
      </w:r>
    </w:p>
    <w:p w:rsidR="00C565CD" w:rsidRDefault="00E22223">
      <w:pPr>
        <w:numPr>
          <w:ilvl w:val="0"/>
          <w:numId w:val="3"/>
        </w:numPr>
        <w:spacing w:line="240" w:lineRule="auto"/>
        <w:rPr>
          <w:rFonts w:ascii="Cambria" w:eastAsia="Cambria" w:hAnsi="Cambria" w:cs="Cambria"/>
        </w:rPr>
      </w:pPr>
      <w:r>
        <w:rPr>
          <w:rFonts w:ascii="Cambria" w:eastAsia="Cambria" w:hAnsi="Cambria" w:cs="Cambria"/>
        </w:rPr>
        <w:t>Environmental Engineering</w:t>
      </w:r>
    </w:p>
    <w:p w:rsidR="00C565CD" w:rsidRDefault="00E22223">
      <w:pPr>
        <w:numPr>
          <w:ilvl w:val="0"/>
          <w:numId w:val="3"/>
        </w:numPr>
        <w:spacing w:line="240" w:lineRule="auto"/>
        <w:rPr>
          <w:rFonts w:ascii="Cambria" w:eastAsia="Cambria" w:hAnsi="Cambria" w:cs="Cambria"/>
        </w:rPr>
      </w:pPr>
      <w:r>
        <w:rPr>
          <w:rFonts w:ascii="Cambria" w:eastAsia="Cambria" w:hAnsi="Cambria" w:cs="Cambria"/>
        </w:rPr>
        <w:t>Project Management and Logistics</w:t>
      </w:r>
    </w:p>
    <w:p w:rsidR="00C565CD" w:rsidRDefault="00E22223">
      <w:pPr>
        <w:numPr>
          <w:ilvl w:val="0"/>
          <w:numId w:val="3"/>
        </w:numPr>
        <w:spacing w:line="240" w:lineRule="auto"/>
        <w:rPr>
          <w:rFonts w:ascii="Cambria" w:eastAsia="Cambria" w:hAnsi="Cambria" w:cs="Cambria"/>
        </w:rPr>
      </w:pPr>
      <w:r>
        <w:rPr>
          <w:rFonts w:ascii="Cambria" w:eastAsia="Cambria" w:hAnsi="Cambria" w:cs="Cambria"/>
        </w:rPr>
        <w:t>Stakeholder Engagement and Policy</w:t>
      </w:r>
    </w:p>
    <w:p w:rsidR="00C565CD" w:rsidRDefault="00E22223">
      <w:pPr>
        <w:numPr>
          <w:ilvl w:val="0"/>
          <w:numId w:val="3"/>
        </w:numPr>
        <w:spacing w:line="240" w:lineRule="auto"/>
        <w:rPr>
          <w:rFonts w:ascii="Cambria" w:eastAsia="Cambria" w:hAnsi="Cambria" w:cs="Cambria"/>
        </w:rPr>
      </w:pPr>
      <w:r>
        <w:rPr>
          <w:rFonts w:ascii="Cambria" w:eastAsia="Cambria" w:hAnsi="Cambria" w:cs="Cambria"/>
        </w:rPr>
        <w:t>UX/UI Design</w:t>
      </w:r>
    </w:p>
    <w:p w:rsidR="00C565CD" w:rsidRDefault="00E22223">
      <w:pPr>
        <w:numPr>
          <w:ilvl w:val="0"/>
          <w:numId w:val="3"/>
        </w:numPr>
        <w:spacing w:line="240" w:lineRule="auto"/>
        <w:rPr>
          <w:rFonts w:ascii="Cambria" w:eastAsia="Cambria" w:hAnsi="Cambria" w:cs="Cambria"/>
        </w:rPr>
      </w:pPr>
      <w:r>
        <w:rPr>
          <w:rFonts w:ascii="Cambria" w:eastAsia="Cambria" w:hAnsi="Cambria" w:cs="Cambria"/>
        </w:rPr>
        <w:t>Communication and Outreach</w:t>
      </w:r>
    </w:p>
    <w:p w:rsidR="00C565CD" w:rsidRDefault="00E22223">
      <w:pPr>
        <w:numPr>
          <w:ilvl w:val="0"/>
          <w:numId w:val="3"/>
        </w:numPr>
        <w:spacing w:line="240" w:lineRule="auto"/>
        <w:rPr>
          <w:rFonts w:ascii="Cambria" w:eastAsia="Cambria" w:hAnsi="Cambria" w:cs="Cambria"/>
        </w:rPr>
      </w:pPr>
      <w:r>
        <w:rPr>
          <w:rFonts w:ascii="Cambria" w:eastAsia="Cambria" w:hAnsi="Cambria" w:cs="Cambria"/>
        </w:rPr>
        <w:t>Financial and Business Acumen</w:t>
      </w:r>
    </w:p>
    <w:p w:rsidR="00C565CD" w:rsidRDefault="00E22223">
      <w:pPr>
        <w:numPr>
          <w:ilvl w:val="0"/>
          <w:numId w:val="3"/>
        </w:numPr>
        <w:spacing w:line="240" w:lineRule="auto"/>
        <w:rPr>
          <w:rFonts w:ascii="Cambria" w:eastAsia="Cambria" w:hAnsi="Cambria" w:cs="Cambria"/>
        </w:rPr>
      </w:pPr>
      <w:r>
        <w:rPr>
          <w:rFonts w:ascii="Cambria" w:eastAsia="Cambria" w:hAnsi="Cambria" w:cs="Cambria"/>
        </w:rPr>
        <w:t>Legal and Policy Analysis</w:t>
      </w:r>
    </w:p>
    <w:p w:rsidR="00C565CD" w:rsidRDefault="00C565CD">
      <w:pPr>
        <w:tabs>
          <w:tab w:val="center" w:pos="4320"/>
          <w:tab w:val="right" w:pos="8640"/>
        </w:tabs>
        <w:spacing w:line="240" w:lineRule="auto"/>
        <w:rPr>
          <w:rFonts w:ascii="Cambria" w:eastAsia="Cambria" w:hAnsi="Cambria" w:cs="Cambria"/>
          <w:i/>
        </w:rPr>
      </w:pPr>
    </w:p>
    <w:p w:rsidR="00C565CD" w:rsidRDefault="00C565CD">
      <w:pPr>
        <w:tabs>
          <w:tab w:val="center" w:pos="4320"/>
          <w:tab w:val="right" w:pos="8640"/>
        </w:tabs>
        <w:spacing w:line="240" w:lineRule="auto"/>
        <w:rPr>
          <w:rFonts w:ascii="Cambria" w:eastAsia="Cambria" w:hAnsi="Cambria" w:cs="Cambria"/>
          <w:b/>
        </w:rPr>
      </w:pPr>
    </w:p>
    <w:p w:rsidR="00C565CD" w:rsidRDefault="00E22223">
      <w:pPr>
        <w:tabs>
          <w:tab w:val="center" w:pos="4320"/>
          <w:tab w:val="right" w:pos="8640"/>
        </w:tabs>
        <w:spacing w:line="240" w:lineRule="auto"/>
        <w:rPr>
          <w:rFonts w:ascii="Cambria" w:eastAsia="Cambria" w:hAnsi="Cambria" w:cs="Cambria"/>
          <w:b/>
          <w:i/>
          <w:sz w:val="20"/>
          <w:szCs w:val="20"/>
        </w:rPr>
      </w:pPr>
      <w:r>
        <w:rPr>
          <w:rFonts w:ascii="Cambria" w:eastAsia="Cambria" w:hAnsi="Cambria" w:cs="Cambria"/>
          <w:b/>
        </w:rPr>
        <w:t>RESOURCES (OPTIONAL)</w:t>
      </w:r>
    </w:p>
    <w:p w:rsidR="00C565CD" w:rsidRDefault="00E22223">
      <w:pPr>
        <w:tabs>
          <w:tab w:val="center" w:pos="4320"/>
          <w:tab w:val="right" w:pos="8640"/>
        </w:tabs>
        <w:spacing w:line="240" w:lineRule="auto"/>
        <w:rPr>
          <w:rFonts w:ascii="Cambria" w:eastAsia="Cambria" w:hAnsi="Cambria" w:cs="Cambria"/>
        </w:rPr>
      </w:pPr>
      <w:hyperlink r:id="rId15" w:anchor=":~:text=MBARI%20researchers%20designed%20the%20coastal,between%20periods%20of%20data%20collection.">
        <w:r>
          <w:rPr>
            <w:rFonts w:ascii="Cambria" w:eastAsia="Cambria" w:hAnsi="Cambria" w:cs="Cambria"/>
            <w:color w:val="1155CC"/>
            <w:u w:val="single"/>
          </w:rPr>
          <w:t>MBARI New Coastal Profiling Floats</w:t>
        </w:r>
      </w:hyperlink>
    </w:p>
    <w:p w:rsidR="00C565CD" w:rsidRDefault="00E22223">
      <w:pPr>
        <w:tabs>
          <w:tab w:val="center" w:pos="4320"/>
          <w:tab w:val="right" w:pos="8640"/>
        </w:tabs>
        <w:spacing w:line="240" w:lineRule="auto"/>
        <w:rPr>
          <w:rFonts w:ascii="Cambria" w:eastAsia="Cambria" w:hAnsi="Cambria" w:cs="Cambria"/>
          <w:u w:val="single"/>
        </w:rPr>
      </w:pPr>
      <w:hyperlink r:id="rId16">
        <w:r>
          <w:rPr>
            <w:rFonts w:ascii="Cambria" w:eastAsia="Cambria" w:hAnsi="Cambria" w:cs="Cambria"/>
            <w:color w:val="1155CC"/>
            <w:u w:val="single"/>
          </w:rPr>
          <w:t>NOAA Ocean Data Uses</w:t>
        </w:r>
      </w:hyperlink>
    </w:p>
    <w:p w:rsidR="00C565CD" w:rsidRDefault="00E22223">
      <w:pPr>
        <w:tabs>
          <w:tab w:val="center" w:pos="4320"/>
          <w:tab w:val="right" w:pos="8640"/>
        </w:tabs>
        <w:spacing w:line="240" w:lineRule="auto"/>
        <w:rPr>
          <w:rFonts w:ascii="Cambria" w:eastAsia="Cambria" w:hAnsi="Cambria" w:cs="Cambria"/>
          <w:u w:val="single"/>
        </w:rPr>
      </w:pPr>
      <w:hyperlink r:id="rId17">
        <w:r>
          <w:rPr>
            <w:rFonts w:ascii="Cambria" w:eastAsia="Cambria" w:hAnsi="Cambria" w:cs="Cambria"/>
            <w:color w:val="1155CC"/>
            <w:u w:val="single"/>
          </w:rPr>
          <w:t>Argo Floats</w:t>
        </w:r>
      </w:hyperlink>
    </w:p>
    <w:p w:rsidR="00C565CD" w:rsidRDefault="00C565CD">
      <w:pPr>
        <w:tabs>
          <w:tab w:val="center" w:pos="4320"/>
          <w:tab w:val="right" w:pos="8640"/>
        </w:tabs>
        <w:spacing w:line="240" w:lineRule="auto"/>
        <w:rPr>
          <w:rFonts w:ascii="Cambria" w:eastAsia="Cambria" w:hAnsi="Cambria" w:cs="Cambria"/>
          <w:b/>
        </w:rPr>
      </w:pPr>
    </w:p>
    <w:p w:rsidR="00C565CD" w:rsidRDefault="00C565CD">
      <w:pPr>
        <w:tabs>
          <w:tab w:val="center" w:pos="4320"/>
          <w:tab w:val="right" w:pos="8640"/>
        </w:tabs>
        <w:spacing w:line="240" w:lineRule="auto"/>
        <w:rPr>
          <w:rFonts w:ascii="Cambria" w:eastAsia="Cambria" w:hAnsi="Cambria" w:cs="Cambria"/>
          <w:b/>
        </w:rPr>
      </w:pPr>
    </w:p>
    <w:p w:rsidR="00C565CD" w:rsidRDefault="00E22223">
      <w:pPr>
        <w:tabs>
          <w:tab w:val="center" w:pos="4320"/>
          <w:tab w:val="right" w:pos="8640"/>
        </w:tabs>
        <w:spacing w:line="240" w:lineRule="auto"/>
        <w:rPr>
          <w:rFonts w:ascii="Cambria" w:eastAsia="Cambria" w:hAnsi="Cambria" w:cs="Cambria"/>
        </w:rPr>
      </w:pPr>
      <w:r>
        <w:rPr>
          <w:rFonts w:ascii="Cambria" w:eastAsia="Cambria" w:hAnsi="Cambria" w:cs="Cambria"/>
          <w:b/>
        </w:rPr>
        <w:t>PROBLEM SPONSOR</w:t>
      </w:r>
    </w:p>
    <w:p w:rsidR="00C565CD" w:rsidRDefault="00E22223">
      <w:pPr>
        <w:tabs>
          <w:tab w:val="center" w:pos="4320"/>
          <w:tab w:val="right" w:pos="8640"/>
        </w:tabs>
        <w:spacing w:line="240" w:lineRule="auto"/>
        <w:jc w:val="both"/>
        <w:rPr>
          <w:rFonts w:ascii="Cambria" w:eastAsia="Cambria" w:hAnsi="Cambria" w:cs="Cambria"/>
        </w:rPr>
      </w:pPr>
      <w:r>
        <w:rPr>
          <w:rFonts w:ascii="Cambria" w:eastAsia="Cambria" w:hAnsi="Cambria" w:cs="Cambria"/>
        </w:rPr>
        <w:t>Gene Massion</w:t>
      </w:r>
    </w:p>
    <w:p w:rsidR="00C565CD" w:rsidRDefault="00E22223">
      <w:pPr>
        <w:tabs>
          <w:tab w:val="center" w:pos="4320"/>
          <w:tab w:val="right" w:pos="8640"/>
        </w:tabs>
        <w:spacing w:line="240" w:lineRule="auto"/>
        <w:jc w:val="both"/>
        <w:rPr>
          <w:rFonts w:ascii="Cambria" w:eastAsia="Cambria" w:hAnsi="Cambria" w:cs="Cambria"/>
        </w:rPr>
      </w:pPr>
      <w:r>
        <w:rPr>
          <w:rFonts w:ascii="Cambria" w:eastAsia="Cambria" w:hAnsi="Cambria" w:cs="Cambria"/>
        </w:rPr>
        <w:t>Ocean Engineer</w:t>
      </w:r>
    </w:p>
    <w:p w:rsidR="00C565CD" w:rsidRDefault="00E22223">
      <w:pPr>
        <w:tabs>
          <w:tab w:val="center" w:pos="4320"/>
          <w:tab w:val="right" w:pos="8640"/>
        </w:tabs>
        <w:spacing w:line="240" w:lineRule="auto"/>
        <w:jc w:val="both"/>
        <w:rPr>
          <w:rFonts w:ascii="Cambria" w:eastAsia="Cambria" w:hAnsi="Cambria" w:cs="Cambria"/>
        </w:rPr>
      </w:pPr>
      <w:r>
        <w:rPr>
          <w:rFonts w:ascii="Cambria" w:eastAsia="Cambria" w:hAnsi="Cambria" w:cs="Cambria"/>
        </w:rPr>
        <w:t>MBARI</w:t>
      </w:r>
    </w:p>
    <w:p w:rsidR="00C565CD" w:rsidRDefault="00E22223">
      <w:pPr>
        <w:tabs>
          <w:tab w:val="center" w:pos="4320"/>
          <w:tab w:val="right" w:pos="8640"/>
        </w:tabs>
        <w:spacing w:line="240" w:lineRule="auto"/>
        <w:jc w:val="both"/>
        <w:rPr>
          <w:rFonts w:ascii="Cambria" w:eastAsia="Cambria" w:hAnsi="Cambria" w:cs="Cambria"/>
        </w:rPr>
      </w:pPr>
      <w:r>
        <w:rPr>
          <w:rFonts w:ascii="Cambria" w:eastAsia="Cambria" w:hAnsi="Cambria" w:cs="Cambria"/>
        </w:rPr>
        <w:t>magene@mbari.org</w:t>
      </w:r>
    </w:p>
    <w:p w:rsidR="00C565CD" w:rsidRDefault="00C565CD">
      <w:pPr>
        <w:tabs>
          <w:tab w:val="center" w:pos="4320"/>
          <w:tab w:val="right" w:pos="8640"/>
        </w:tabs>
        <w:spacing w:line="240" w:lineRule="auto"/>
        <w:jc w:val="both"/>
        <w:rPr>
          <w:rFonts w:ascii="Cambria" w:eastAsia="Cambria" w:hAnsi="Cambria" w:cs="Cambria"/>
        </w:rPr>
      </w:pPr>
    </w:p>
    <w:p w:rsidR="00C565CD" w:rsidRDefault="00E22223">
      <w:pPr>
        <w:tabs>
          <w:tab w:val="center" w:pos="4320"/>
          <w:tab w:val="right" w:pos="8640"/>
        </w:tabs>
        <w:spacing w:line="240" w:lineRule="auto"/>
        <w:jc w:val="both"/>
        <w:rPr>
          <w:rFonts w:ascii="Cambria" w:eastAsia="Cambria" w:hAnsi="Cambria" w:cs="Cambria"/>
        </w:rPr>
      </w:pPr>
      <w:r>
        <w:rPr>
          <w:rFonts w:ascii="Cambria" w:eastAsia="Cambria" w:hAnsi="Cambria" w:cs="Cambria"/>
          <w:b/>
        </w:rPr>
        <w:t>SENIOR LEADER</w:t>
      </w:r>
    </w:p>
    <w:p w:rsidR="00C565CD" w:rsidRDefault="00E22223">
      <w:pPr>
        <w:tabs>
          <w:tab w:val="center" w:pos="4320"/>
          <w:tab w:val="right" w:pos="8640"/>
        </w:tabs>
        <w:spacing w:line="240" w:lineRule="auto"/>
        <w:jc w:val="both"/>
        <w:rPr>
          <w:rFonts w:ascii="Cambria" w:eastAsia="Cambria" w:hAnsi="Cambria" w:cs="Cambria"/>
        </w:rPr>
      </w:pPr>
      <w:r>
        <w:rPr>
          <w:rFonts w:ascii="Cambria" w:eastAsia="Cambria" w:hAnsi="Cambria" w:cs="Cambria"/>
        </w:rPr>
        <w:t>Ken Johnson</w:t>
      </w:r>
    </w:p>
    <w:p w:rsidR="00C565CD" w:rsidRDefault="00E22223">
      <w:pPr>
        <w:tabs>
          <w:tab w:val="center" w:pos="4320"/>
          <w:tab w:val="right" w:pos="8640"/>
        </w:tabs>
        <w:spacing w:line="240" w:lineRule="auto"/>
        <w:jc w:val="both"/>
        <w:rPr>
          <w:rFonts w:ascii="Cambria" w:eastAsia="Cambria" w:hAnsi="Cambria" w:cs="Cambria"/>
        </w:rPr>
      </w:pPr>
      <w:r>
        <w:rPr>
          <w:rFonts w:ascii="Cambria" w:eastAsia="Cambria" w:hAnsi="Cambria" w:cs="Cambria"/>
        </w:rPr>
        <w:t>Senior Scientist</w:t>
      </w:r>
    </w:p>
    <w:p w:rsidR="00C565CD" w:rsidRDefault="00E22223">
      <w:pPr>
        <w:tabs>
          <w:tab w:val="center" w:pos="4320"/>
          <w:tab w:val="right" w:pos="8640"/>
        </w:tabs>
        <w:spacing w:line="240" w:lineRule="auto"/>
        <w:jc w:val="both"/>
        <w:rPr>
          <w:rFonts w:ascii="Cambria" w:eastAsia="Cambria" w:hAnsi="Cambria" w:cs="Cambria"/>
        </w:rPr>
      </w:pPr>
      <w:r>
        <w:rPr>
          <w:rFonts w:ascii="Cambria" w:eastAsia="Cambria" w:hAnsi="Cambria" w:cs="Cambria"/>
        </w:rPr>
        <w:t>MBARI</w:t>
      </w:r>
    </w:p>
    <w:p w:rsidR="00C565CD" w:rsidRDefault="00E22223">
      <w:pPr>
        <w:tabs>
          <w:tab w:val="center" w:pos="4320"/>
          <w:tab w:val="right" w:pos="8640"/>
        </w:tabs>
        <w:spacing w:line="240" w:lineRule="auto"/>
        <w:jc w:val="both"/>
        <w:rPr>
          <w:rFonts w:ascii="Cambria" w:eastAsia="Cambria" w:hAnsi="Cambria" w:cs="Cambria"/>
          <w:b/>
        </w:rPr>
      </w:pPr>
      <w:r>
        <w:rPr>
          <w:rFonts w:ascii="Cambria" w:eastAsia="Cambria" w:hAnsi="Cambria" w:cs="Cambria"/>
        </w:rPr>
        <w:t>johnson@mbari.org</w:t>
      </w:r>
    </w:p>
    <w:p w:rsidR="00C565CD" w:rsidRDefault="00C565CD">
      <w:pPr>
        <w:tabs>
          <w:tab w:val="center" w:pos="4320"/>
          <w:tab w:val="right" w:pos="8640"/>
        </w:tabs>
        <w:spacing w:line="240" w:lineRule="auto"/>
        <w:rPr>
          <w:rFonts w:ascii="Cambria" w:eastAsia="Cambria" w:hAnsi="Cambria" w:cs="Cambria"/>
          <w:b/>
        </w:rPr>
      </w:pPr>
    </w:p>
    <w:p w:rsidR="00C565CD" w:rsidRDefault="00E22223">
      <w:pPr>
        <w:tabs>
          <w:tab w:val="center" w:pos="4320"/>
          <w:tab w:val="right" w:pos="8640"/>
        </w:tabs>
        <w:spacing w:line="240" w:lineRule="auto"/>
        <w:rPr>
          <w:rFonts w:ascii="Cambria" w:eastAsia="Cambria" w:hAnsi="Cambria" w:cs="Cambria"/>
          <w:b/>
        </w:rPr>
      </w:pPr>
      <w:r>
        <w:rPr>
          <w:rFonts w:ascii="Cambria" w:eastAsia="Cambria" w:hAnsi="Cambria" w:cs="Cambria"/>
          <w:b/>
        </w:rPr>
        <w:t>CLEARED CONTACTS</w:t>
      </w:r>
    </w:p>
    <w:p w:rsidR="00C565CD" w:rsidRDefault="00E22223">
      <w:pPr>
        <w:tabs>
          <w:tab w:val="center" w:pos="4320"/>
          <w:tab w:val="right" w:pos="8640"/>
        </w:tabs>
        <w:spacing w:line="240" w:lineRule="auto"/>
        <w:rPr>
          <w:rFonts w:ascii="Cambria" w:eastAsia="Cambria" w:hAnsi="Cambria" w:cs="Cambria"/>
          <w:b/>
          <w:i/>
          <w:sz w:val="20"/>
          <w:szCs w:val="20"/>
        </w:rPr>
      </w:pPr>
      <w:r>
        <w:rPr>
          <w:rFonts w:ascii="Cambria" w:eastAsia="Cambria" w:hAnsi="Cambria" w:cs="Cambria"/>
          <w:b/>
          <w:i/>
          <w:sz w:val="20"/>
          <w:szCs w:val="20"/>
        </w:rPr>
        <w:t xml:space="preserve">Much of the program's success hinges on the team being able to "hit the ground running" by immediately speaking to people who experience this problem. By including a list </w:t>
      </w:r>
      <w:r>
        <w:rPr>
          <w:rFonts w:ascii="Cambria" w:eastAsia="Cambria" w:hAnsi="Cambria" w:cs="Cambria"/>
          <w:b/>
          <w:i/>
          <w:sz w:val="20"/>
          <w:szCs w:val="20"/>
        </w:rPr>
        <w:t xml:space="preserve">of contacts for the team, your problem gets a strong start at the beginning of the semester and can be pushed closer to a solution throughout the semester! </w:t>
      </w:r>
    </w:p>
    <w:p w:rsidR="00C565CD" w:rsidRDefault="00C565CD">
      <w:pPr>
        <w:tabs>
          <w:tab w:val="center" w:pos="4320"/>
          <w:tab w:val="right" w:pos="8640"/>
        </w:tabs>
        <w:spacing w:line="240" w:lineRule="auto"/>
        <w:rPr>
          <w:rFonts w:ascii="Cambria" w:eastAsia="Cambria" w:hAnsi="Cambria" w:cs="Cambria"/>
        </w:rPr>
      </w:pPr>
    </w:p>
    <w:p w:rsidR="00C565CD" w:rsidRDefault="00E22223">
      <w:pPr>
        <w:tabs>
          <w:tab w:val="center" w:pos="4320"/>
          <w:tab w:val="right" w:pos="8640"/>
        </w:tabs>
        <w:spacing w:line="240" w:lineRule="auto"/>
        <w:rPr>
          <w:rFonts w:ascii="Cambria" w:eastAsia="Cambria" w:hAnsi="Cambria" w:cs="Cambria"/>
        </w:rPr>
      </w:pPr>
      <w:r>
        <w:rPr>
          <w:rFonts w:ascii="Cambria" w:eastAsia="Cambria" w:hAnsi="Cambria" w:cs="Cambria"/>
        </w:rPr>
        <w:t>Interviewee Name</w:t>
      </w:r>
    </w:p>
    <w:p w:rsidR="00C565CD" w:rsidRDefault="00E22223">
      <w:pPr>
        <w:tabs>
          <w:tab w:val="center" w:pos="4320"/>
          <w:tab w:val="right" w:pos="8640"/>
        </w:tabs>
        <w:spacing w:line="240" w:lineRule="auto"/>
        <w:rPr>
          <w:rFonts w:ascii="Cambria" w:eastAsia="Cambria" w:hAnsi="Cambria" w:cs="Cambria"/>
        </w:rPr>
      </w:pPr>
      <w:r>
        <w:rPr>
          <w:rFonts w:ascii="Cambria" w:eastAsia="Cambria" w:hAnsi="Cambria" w:cs="Cambria"/>
        </w:rPr>
        <w:t>Title, Org</w:t>
      </w:r>
    </w:p>
    <w:p w:rsidR="00C565CD" w:rsidRDefault="00E22223">
      <w:pPr>
        <w:tabs>
          <w:tab w:val="center" w:pos="4320"/>
          <w:tab w:val="right" w:pos="8640"/>
        </w:tabs>
        <w:spacing w:line="240" w:lineRule="auto"/>
        <w:rPr>
          <w:rFonts w:ascii="Cambria" w:eastAsia="Cambria" w:hAnsi="Cambria" w:cs="Cambria"/>
        </w:rPr>
      </w:pPr>
      <w:r>
        <w:rPr>
          <w:rFonts w:ascii="Cambria" w:eastAsia="Cambria" w:hAnsi="Cambria" w:cs="Cambria"/>
        </w:rPr>
        <w:t>Short Description of Interviewee / Reason for Selection</w:t>
      </w:r>
    </w:p>
    <w:p w:rsidR="00C565CD" w:rsidRDefault="00E22223">
      <w:pPr>
        <w:tabs>
          <w:tab w:val="center" w:pos="4320"/>
          <w:tab w:val="right" w:pos="8640"/>
        </w:tabs>
        <w:spacing w:line="240" w:lineRule="auto"/>
        <w:rPr>
          <w:rFonts w:ascii="Cambria" w:eastAsia="Cambria" w:hAnsi="Cambria" w:cs="Cambria"/>
        </w:rPr>
      </w:pPr>
      <w:r>
        <w:rPr>
          <w:rFonts w:ascii="Cambria" w:eastAsia="Cambria" w:hAnsi="Cambria" w:cs="Cambria"/>
        </w:rPr>
        <w:t>Email</w:t>
      </w:r>
    </w:p>
    <w:p w:rsidR="00C565CD" w:rsidRDefault="00C565CD">
      <w:pPr>
        <w:tabs>
          <w:tab w:val="center" w:pos="4320"/>
          <w:tab w:val="right" w:pos="8640"/>
        </w:tabs>
        <w:spacing w:line="240" w:lineRule="auto"/>
        <w:rPr>
          <w:rFonts w:ascii="Cambria" w:eastAsia="Cambria" w:hAnsi="Cambria" w:cs="Cambria"/>
        </w:rPr>
      </w:pPr>
    </w:p>
    <w:p w:rsidR="00C565CD" w:rsidRDefault="00C565CD">
      <w:pPr>
        <w:tabs>
          <w:tab w:val="center" w:pos="4320"/>
          <w:tab w:val="right" w:pos="8640"/>
        </w:tabs>
        <w:spacing w:line="240" w:lineRule="auto"/>
        <w:rPr>
          <w:rFonts w:ascii="Cambria" w:eastAsia="Cambria" w:hAnsi="Cambria" w:cs="Cambria"/>
        </w:rPr>
      </w:pPr>
    </w:p>
    <w:p w:rsidR="00C565CD" w:rsidRDefault="00E22223">
      <w:pPr>
        <w:tabs>
          <w:tab w:val="center" w:pos="4320"/>
          <w:tab w:val="right" w:pos="8640"/>
        </w:tabs>
        <w:spacing w:line="240" w:lineRule="auto"/>
        <w:jc w:val="right"/>
        <w:rPr>
          <w:rFonts w:ascii="Cambria" w:eastAsia="Cambria" w:hAnsi="Cambria" w:cs="Cambria"/>
          <w:sz w:val="24"/>
          <w:szCs w:val="24"/>
        </w:rPr>
      </w:pPr>
      <w:r>
        <w:rPr>
          <w:rFonts w:ascii="Cambria" w:eastAsia="Cambria" w:hAnsi="Cambria" w:cs="Cambria"/>
          <w:noProof/>
          <w:sz w:val="24"/>
          <w:szCs w:val="24"/>
        </w:rPr>
        <w:drawing>
          <wp:inline distT="19050" distB="19050" distL="19050" distR="19050">
            <wp:extent cx="835175" cy="38382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t="25496" b="28543"/>
                    <a:stretch>
                      <a:fillRect/>
                    </a:stretch>
                  </pic:blipFill>
                  <pic:spPr>
                    <a:xfrm>
                      <a:off x="0" y="0"/>
                      <a:ext cx="835175" cy="383825"/>
                    </a:xfrm>
                    <a:prstGeom prst="rect">
                      <a:avLst/>
                    </a:prstGeom>
                    <a:ln/>
                  </pic:spPr>
                </pic:pic>
              </a:graphicData>
            </a:graphic>
          </wp:inline>
        </w:drawing>
      </w:r>
    </w:p>
    <w:p w:rsidR="00C565CD" w:rsidRDefault="00C565CD"/>
    <w:sectPr w:rsidR="00C565CD">
      <w:headerReference w:type="defaul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E22223">
      <w:pPr>
        <w:spacing w:line="240" w:lineRule="auto"/>
      </w:pPr>
      <w:r>
        <w:separator/>
      </w:r>
    </w:p>
  </w:endnote>
  <w:endnote w:type="continuationSeparator" w:id="0">
    <w:p w:rsidR="00000000" w:rsidRDefault="00E222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E22223">
      <w:pPr>
        <w:spacing w:line="240" w:lineRule="auto"/>
      </w:pPr>
      <w:r>
        <w:separator/>
      </w:r>
    </w:p>
  </w:footnote>
  <w:footnote w:type="continuationSeparator" w:id="0">
    <w:p w:rsidR="00000000" w:rsidRDefault="00E2222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65CD" w:rsidRDefault="00E22223">
    <w:pPr>
      <w:tabs>
        <w:tab w:val="center" w:pos="4320"/>
        <w:tab w:val="right" w:pos="8640"/>
      </w:tabs>
      <w:spacing w:line="240" w:lineRule="auto"/>
      <w:jc w:val="right"/>
    </w:pPr>
    <w:r>
      <w:rPr>
        <w:rFonts w:ascii="Cambria" w:eastAsia="Cambria" w:hAnsi="Cambria" w:cs="Cambria"/>
        <w:noProof/>
        <w:sz w:val="24"/>
        <w:szCs w:val="24"/>
      </w:rPr>
      <w:drawing>
        <wp:inline distT="19050" distB="19050" distL="19050" distR="19050">
          <wp:extent cx="835175" cy="38382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25496" b="28543"/>
                  <a:stretch>
                    <a:fillRect/>
                  </a:stretch>
                </pic:blipFill>
                <pic:spPr>
                  <a:xfrm>
                    <a:off x="0" y="0"/>
                    <a:ext cx="835175" cy="383825"/>
                  </a:xfrm>
                  <a:prstGeom prst="rect">
                    <a:avLst/>
                  </a:prstGeom>
                  <a:ln/>
                </pic:spPr>
              </pic:pic>
            </a:graphicData>
          </a:graphic>
        </wp:inline>
      </w:drawing>
    </w:r>
  </w:p>
  <w:p w:rsidR="00C565CD" w:rsidRDefault="00C565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C6548"/>
    <w:multiLevelType w:val="multilevel"/>
    <w:tmpl w:val="71EE32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685E44"/>
    <w:multiLevelType w:val="multilevel"/>
    <w:tmpl w:val="62F4B896"/>
    <w:lvl w:ilvl="0">
      <w:start w:val="1"/>
      <w:numFmt w:val="bullet"/>
      <w:lvlText w:val="•"/>
      <w:lvlJc w:val="left"/>
      <w:pPr>
        <w:ind w:left="720" w:hanging="360"/>
      </w:pPr>
    </w:lvl>
    <w:lvl w:ilvl="1">
      <w:start w:val="1"/>
      <w:numFmt w:val="bullet"/>
      <w:lvlText w:val="●"/>
      <w:lvlJc w:val="left"/>
      <w:pPr>
        <w:ind w:left="360" w:hanging="360"/>
      </w:pPr>
      <w:rPr>
        <w:rFonts w:ascii="Noto Sans Symbols" w:eastAsia="Noto Sans Symbols" w:hAnsi="Noto Sans Symbols" w:cs="Noto Sans Symbols"/>
      </w:r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15:restartNumberingAfterBreak="0">
    <w:nsid w:val="1AAD1F9F"/>
    <w:multiLevelType w:val="multilevel"/>
    <w:tmpl w:val="8690C6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F226BB7"/>
    <w:multiLevelType w:val="multilevel"/>
    <w:tmpl w:val="33CEAC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5CD"/>
    <w:rsid w:val="00B7799E"/>
    <w:rsid w:val="00C565CD"/>
    <w:rsid w:val="00CA1B4F"/>
    <w:rsid w:val="00E222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346BA"/>
  <w15:docId w15:val="{718F0115-FCF0-4F22-85F3-95A24DB3C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203BD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3BD9"/>
    <w:rPr>
      <w:rFonts w:ascii="Segoe UI" w:hAnsi="Segoe UI" w:cs="Segoe UI"/>
      <w:sz w:val="18"/>
      <w:szCs w:val="18"/>
    </w:rPr>
  </w:style>
  <w:style w:type="character" w:styleId="Hyperlink">
    <w:name w:val="Hyperlink"/>
    <w:basedOn w:val="DefaultParagraphFont"/>
    <w:uiPriority w:val="99"/>
    <w:unhideWhenUsed/>
    <w:rsid w:val="00CE64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argo.ucsd.edu/" TargetMode="External"/><Relationship Id="rId13" Type="http://schemas.openxmlformats.org/officeDocument/2006/relationships/hyperlink" Target="https://www.integratedecosystemassessment.noaa.gov/regions/california-current/future-seas"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akmarine.org/" TargetMode="External"/><Relationship Id="rId17" Type="http://schemas.openxmlformats.org/officeDocument/2006/relationships/hyperlink" Target="https://argo.ucsd.edu/" TargetMode="External"/><Relationship Id="rId2" Type="http://schemas.openxmlformats.org/officeDocument/2006/relationships/numbering" Target="numbering.xml"/><Relationship Id="rId16" Type="http://schemas.openxmlformats.org/officeDocument/2006/relationships/hyperlink" Target="https://research.noaa.gov/2020/06/08/noaa-collects-a-lot-of-data-on-the-ocean-here-are-4-ways-we-use-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isheries.noaa.gov/" TargetMode="External"/><Relationship Id="rId5" Type="http://schemas.openxmlformats.org/officeDocument/2006/relationships/webSettings" Target="webSettings.xml"/><Relationship Id="rId15" Type="http://schemas.openxmlformats.org/officeDocument/2006/relationships/hyperlink" Target="https://www.mbari.org/news/new-coastal-profiling-floats-for-diagnosing-ocean-health/" TargetMode="External"/><Relationship Id="rId10" Type="http://schemas.openxmlformats.org/officeDocument/2006/relationships/hyperlink" Target="https://www.go-bgc.org/"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occom.princeton.edu/" TargetMode="External"/><Relationship Id="rId14" Type="http://schemas.openxmlformats.org/officeDocument/2006/relationships/hyperlink" Target="https://arpa-e.energy.gov/technologies/programs/sea-co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NR35OX6BkEh0I7Mz2CobHcmEuw==">CgMxLjAyCGguZ2pkZ3hzOAByITF0UHZEV3A2SzZpcWhGLXp1WHJVVzl5SWdYM1o3YkxzSA==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973</Words>
  <Characters>5548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 Massion</dc:creator>
  <cp:lastModifiedBy>Gene Massion</cp:lastModifiedBy>
  <cp:revision>3</cp:revision>
  <dcterms:created xsi:type="dcterms:W3CDTF">2023-11-30T19:23:00Z</dcterms:created>
  <dcterms:modified xsi:type="dcterms:W3CDTF">2023-11-30T19:24:00Z</dcterms:modified>
</cp:coreProperties>
</file>