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BF5" w:rsidRPr="00A16E8A" w:rsidRDefault="00F573DC" w:rsidP="00A16E8A">
      <w:pPr>
        <w:pStyle w:val="ListParagraph"/>
        <w:numPr>
          <w:ilvl w:val="0"/>
          <w:numId w:val="4"/>
        </w:numPr>
        <w:rPr>
          <w:rFonts w:ascii="Arial" w:hAnsi="Arial" w:cs="Arial"/>
          <w:b/>
          <w:sz w:val="20"/>
          <w:szCs w:val="20"/>
        </w:rPr>
      </w:pPr>
      <w:r w:rsidRPr="00A16E8A">
        <w:rPr>
          <w:rFonts w:ascii="Arial" w:hAnsi="Arial" w:cs="Arial"/>
          <w:b/>
          <w:sz w:val="20"/>
          <w:szCs w:val="20"/>
        </w:rPr>
        <w:t>Cover Sheet</w:t>
      </w:r>
    </w:p>
    <w:p w:rsidR="00F573DC" w:rsidRPr="00A926CF" w:rsidRDefault="00F573DC" w:rsidP="00F573DC">
      <w:pPr>
        <w:pStyle w:val="ListParagraph"/>
        <w:numPr>
          <w:ilvl w:val="0"/>
          <w:numId w:val="4"/>
        </w:numPr>
        <w:rPr>
          <w:rFonts w:ascii="Arial" w:hAnsi="Arial" w:cs="Arial"/>
          <w:sz w:val="20"/>
          <w:szCs w:val="20"/>
        </w:rPr>
      </w:pPr>
      <w:r w:rsidRPr="00A16E8A">
        <w:rPr>
          <w:rFonts w:ascii="Arial" w:hAnsi="Arial" w:cs="Arial"/>
          <w:b/>
          <w:sz w:val="20"/>
          <w:szCs w:val="20"/>
        </w:rPr>
        <w:t>Project Summary</w:t>
      </w:r>
      <w:r w:rsidR="003619D8" w:rsidRPr="00A926CF">
        <w:rPr>
          <w:rFonts w:ascii="Arial" w:hAnsi="Arial" w:cs="Arial"/>
          <w:sz w:val="20"/>
          <w:szCs w:val="20"/>
        </w:rPr>
        <w:t xml:space="preserve"> (might be shorter)</w:t>
      </w:r>
    </w:p>
    <w:p w:rsidR="007256BE" w:rsidRPr="00A926CF" w:rsidRDefault="00F573DC" w:rsidP="00223D6B">
      <w:pPr>
        <w:rPr>
          <w:rFonts w:ascii="Arial" w:hAnsi="Arial" w:cs="Arial"/>
          <w:sz w:val="20"/>
          <w:szCs w:val="20"/>
        </w:rPr>
      </w:pPr>
      <w:r w:rsidRPr="00A926CF">
        <w:rPr>
          <w:rFonts w:ascii="Arial" w:hAnsi="Arial" w:cs="Arial"/>
          <w:sz w:val="20"/>
          <w:szCs w:val="20"/>
        </w:rPr>
        <w:t xml:space="preserve">A key recommendation of the </w:t>
      </w:r>
      <w:r w:rsidR="00223D6B" w:rsidRPr="00A926CF">
        <w:rPr>
          <w:rFonts w:ascii="Arial" w:hAnsi="Arial" w:cs="Arial"/>
          <w:i/>
          <w:sz w:val="20"/>
          <w:szCs w:val="20"/>
        </w:rPr>
        <w:t xml:space="preserve">Science Plan </w:t>
      </w:r>
      <w:proofErr w:type="gramStart"/>
      <w:r w:rsidR="00223D6B" w:rsidRPr="00A926CF">
        <w:rPr>
          <w:rFonts w:ascii="Arial" w:hAnsi="Arial" w:cs="Arial"/>
          <w:i/>
          <w:sz w:val="20"/>
          <w:szCs w:val="20"/>
        </w:rPr>
        <w:t>For Carbon Cycle Research In</w:t>
      </w:r>
      <w:proofErr w:type="gramEnd"/>
      <w:r w:rsidR="00223D6B" w:rsidRPr="00A926CF">
        <w:rPr>
          <w:rFonts w:ascii="Arial" w:hAnsi="Arial" w:cs="Arial"/>
          <w:i/>
          <w:sz w:val="20"/>
          <w:szCs w:val="20"/>
        </w:rPr>
        <w:t xml:space="preserve"> North American Coastal Waters</w:t>
      </w:r>
      <w:r w:rsidR="00223D6B" w:rsidRPr="00A926CF">
        <w:rPr>
          <w:rFonts w:ascii="Arial" w:hAnsi="Arial" w:cs="Arial"/>
          <w:sz w:val="20"/>
          <w:szCs w:val="20"/>
          <w:vertAlign w:val="superscript"/>
        </w:rPr>
        <w:t>1</w:t>
      </w:r>
      <w:r w:rsidR="00223D6B" w:rsidRPr="00A926CF">
        <w:rPr>
          <w:rFonts w:ascii="Arial" w:hAnsi="Arial" w:cs="Arial"/>
          <w:sz w:val="20"/>
          <w:szCs w:val="20"/>
        </w:rPr>
        <w:t xml:space="preserve"> </w:t>
      </w:r>
      <w:r w:rsidR="005839E9" w:rsidRPr="00A926CF">
        <w:rPr>
          <w:rFonts w:ascii="Arial" w:hAnsi="Arial" w:cs="Arial"/>
          <w:sz w:val="20"/>
          <w:szCs w:val="20"/>
        </w:rPr>
        <w:t xml:space="preserve">endorsed by the US Carbon Cycle Science Program </w:t>
      </w:r>
      <w:r w:rsidR="00223D6B" w:rsidRPr="00A926CF">
        <w:rPr>
          <w:rFonts w:ascii="Arial" w:hAnsi="Arial" w:cs="Arial"/>
          <w:sz w:val="20"/>
          <w:szCs w:val="20"/>
        </w:rPr>
        <w:t>is “Further development of event-scale observing capacity (e.g., novel autonomous platforms) in all continental margin systems to better quantify impacts of episodic events on coastal carbon budgets”</w:t>
      </w:r>
      <w:r w:rsidR="005839E9" w:rsidRPr="00A926CF">
        <w:rPr>
          <w:rFonts w:ascii="Arial" w:hAnsi="Arial" w:cs="Arial"/>
          <w:sz w:val="20"/>
          <w:szCs w:val="20"/>
        </w:rPr>
        <w:t>.</w:t>
      </w:r>
      <w:r w:rsidR="00225116" w:rsidRPr="00A926CF">
        <w:rPr>
          <w:rFonts w:ascii="Arial" w:hAnsi="Arial" w:cs="Arial"/>
          <w:sz w:val="20"/>
          <w:szCs w:val="20"/>
        </w:rPr>
        <w:t xml:space="preserve"> </w:t>
      </w:r>
      <w:r w:rsidR="0060559E" w:rsidRPr="00A926CF">
        <w:rPr>
          <w:rFonts w:ascii="Arial" w:hAnsi="Arial" w:cs="Arial"/>
          <w:sz w:val="20"/>
          <w:szCs w:val="20"/>
        </w:rPr>
        <w:t xml:space="preserve">Profiling floats have proven exceptionally capable at addressing important ocean science questions at the global and regional scales.  The data from </w:t>
      </w:r>
      <w:r w:rsidR="00DD0BF5" w:rsidRPr="00A926CF">
        <w:rPr>
          <w:rFonts w:ascii="Arial" w:hAnsi="Arial" w:cs="Arial"/>
          <w:sz w:val="20"/>
          <w:szCs w:val="20"/>
        </w:rPr>
        <w:t xml:space="preserve">the </w:t>
      </w:r>
      <w:r w:rsidR="0060559E" w:rsidRPr="00A926CF">
        <w:rPr>
          <w:rFonts w:ascii="Arial" w:hAnsi="Arial" w:cs="Arial"/>
          <w:sz w:val="20"/>
          <w:szCs w:val="20"/>
        </w:rPr>
        <w:t>Argo array of 3500+ profiling floats is now routinely used in climate models to understand ocean climate and climate change</w:t>
      </w:r>
      <w:r w:rsidR="00DD0BF5" w:rsidRPr="00A926CF">
        <w:rPr>
          <w:rFonts w:ascii="Arial" w:hAnsi="Arial" w:cs="Arial"/>
          <w:sz w:val="20"/>
          <w:szCs w:val="20"/>
        </w:rPr>
        <w:t xml:space="preserve"> and 3800+ papers have been generated based on Argo float data</w:t>
      </w:r>
      <w:r w:rsidR="0060559E" w:rsidRPr="00A926CF">
        <w:rPr>
          <w:rFonts w:ascii="Arial" w:hAnsi="Arial" w:cs="Arial"/>
          <w:sz w:val="20"/>
          <w:szCs w:val="20"/>
        </w:rPr>
        <w:t xml:space="preserve">.  The Southern Ocean Carbon and Climate Observations and Modelling (SOCCOM) project </w:t>
      </w:r>
      <w:r w:rsidR="00DD0BF5" w:rsidRPr="00A926CF">
        <w:rPr>
          <w:rFonts w:ascii="Arial" w:hAnsi="Arial" w:cs="Arial"/>
          <w:sz w:val="20"/>
          <w:szCs w:val="20"/>
        </w:rPr>
        <w:t>is using profiling floats to understand the Southern Ocean’s influence on climate</w:t>
      </w:r>
      <w:r w:rsidR="00DD0BF5" w:rsidRPr="00A926CF">
        <w:rPr>
          <w:rFonts w:ascii="Arial" w:hAnsi="Arial" w:cs="Arial"/>
          <w:sz w:val="20"/>
          <w:szCs w:val="20"/>
          <w:vertAlign w:val="superscript"/>
        </w:rPr>
        <w:t>4</w:t>
      </w:r>
      <w:r w:rsidR="00DD0BF5" w:rsidRPr="00A926CF">
        <w:rPr>
          <w:rFonts w:ascii="Arial" w:hAnsi="Arial" w:cs="Arial"/>
          <w:sz w:val="20"/>
          <w:szCs w:val="20"/>
        </w:rPr>
        <w:t xml:space="preserve">. Building on this profiling float technology, the </w:t>
      </w:r>
      <w:r w:rsidR="00225116" w:rsidRPr="00A926CF">
        <w:rPr>
          <w:rFonts w:ascii="Arial" w:hAnsi="Arial" w:cs="Arial"/>
          <w:sz w:val="20"/>
          <w:szCs w:val="20"/>
        </w:rPr>
        <w:t>Monterey Bay Aquarium Research Institute (MBARI) has developed and fielded the first prototype</w:t>
      </w:r>
      <w:r w:rsidR="00F507C2" w:rsidRPr="00A926CF">
        <w:rPr>
          <w:rFonts w:ascii="Arial" w:hAnsi="Arial" w:cs="Arial"/>
          <w:sz w:val="20"/>
          <w:szCs w:val="20"/>
        </w:rPr>
        <w:t>s</w:t>
      </w:r>
      <w:r w:rsidR="00225116" w:rsidRPr="00A926CF">
        <w:rPr>
          <w:rFonts w:ascii="Arial" w:hAnsi="Arial" w:cs="Arial"/>
          <w:sz w:val="20"/>
          <w:szCs w:val="20"/>
        </w:rPr>
        <w:t xml:space="preserve"> of a</w:t>
      </w:r>
      <w:r w:rsidR="00DD0BF5" w:rsidRPr="00A926CF">
        <w:rPr>
          <w:rFonts w:ascii="Arial" w:hAnsi="Arial" w:cs="Arial"/>
          <w:sz w:val="20"/>
          <w:szCs w:val="20"/>
        </w:rPr>
        <w:t xml:space="preserve"> </w:t>
      </w:r>
      <w:r w:rsidR="00225116" w:rsidRPr="00A926CF">
        <w:rPr>
          <w:rFonts w:ascii="Arial" w:hAnsi="Arial" w:cs="Arial"/>
          <w:sz w:val="20"/>
          <w:szCs w:val="20"/>
        </w:rPr>
        <w:t>n</w:t>
      </w:r>
      <w:r w:rsidR="00DD0BF5" w:rsidRPr="00A926CF">
        <w:rPr>
          <w:rFonts w:ascii="Arial" w:hAnsi="Arial" w:cs="Arial"/>
          <w:sz w:val="20"/>
          <w:szCs w:val="20"/>
        </w:rPr>
        <w:t>ew</w:t>
      </w:r>
      <w:r w:rsidR="00225116" w:rsidRPr="00A926CF">
        <w:rPr>
          <w:rFonts w:ascii="Arial" w:hAnsi="Arial" w:cs="Arial"/>
          <w:sz w:val="20"/>
          <w:szCs w:val="20"/>
        </w:rPr>
        <w:t xml:space="preserve"> autonomous profiling float optimized for </w:t>
      </w:r>
      <w:r w:rsidR="004035E3" w:rsidRPr="00A926CF">
        <w:rPr>
          <w:rFonts w:ascii="Arial" w:hAnsi="Arial" w:cs="Arial"/>
          <w:sz w:val="20"/>
          <w:szCs w:val="20"/>
        </w:rPr>
        <w:t xml:space="preserve">biogeochemical science missions </w:t>
      </w:r>
      <w:r w:rsidR="00225116" w:rsidRPr="00A926CF">
        <w:rPr>
          <w:rFonts w:ascii="Arial" w:hAnsi="Arial" w:cs="Arial"/>
          <w:sz w:val="20"/>
          <w:szCs w:val="20"/>
        </w:rPr>
        <w:t>in the coastal zone</w:t>
      </w:r>
      <w:r w:rsidR="00F507C2" w:rsidRPr="00A926CF">
        <w:rPr>
          <w:rFonts w:ascii="Arial" w:hAnsi="Arial" w:cs="Arial"/>
          <w:sz w:val="20"/>
          <w:szCs w:val="20"/>
        </w:rPr>
        <w:t>s</w:t>
      </w:r>
      <w:r w:rsidR="00225116" w:rsidRPr="00A926CF">
        <w:rPr>
          <w:rFonts w:ascii="Arial" w:hAnsi="Arial" w:cs="Arial"/>
          <w:sz w:val="20"/>
          <w:szCs w:val="20"/>
        </w:rPr>
        <w:t xml:space="preserve"> of the world’s oceans, the coastal profiling float (CPF)</w:t>
      </w:r>
      <w:r w:rsidR="00F507C2" w:rsidRPr="00A926CF">
        <w:rPr>
          <w:rFonts w:ascii="Arial" w:hAnsi="Arial" w:cs="Arial"/>
          <w:sz w:val="20"/>
          <w:szCs w:val="20"/>
        </w:rPr>
        <w:t xml:space="preserve">. </w:t>
      </w:r>
      <w:r w:rsidR="00BE4E0B" w:rsidRPr="00A926CF">
        <w:rPr>
          <w:rFonts w:ascii="Arial" w:hAnsi="Arial" w:cs="Arial"/>
          <w:sz w:val="20"/>
          <w:szCs w:val="20"/>
        </w:rPr>
        <w:t xml:space="preserve">).  The science mission for the CPF is as a sensor platform to acquire and provide data to shore in near real time for research experiments in the coastal zones of the world’s oceans with an ecosystem size spatial scale e.g. the salmon fishery along the west coast of North America and a time scale of years.  </w:t>
      </w:r>
      <w:r w:rsidR="00F507C2" w:rsidRPr="00A926CF">
        <w:rPr>
          <w:rFonts w:ascii="Arial" w:hAnsi="Arial" w:cs="Arial"/>
          <w:sz w:val="20"/>
          <w:szCs w:val="20"/>
        </w:rPr>
        <w:t xml:space="preserve"> </w:t>
      </w:r>
    </w:p>
    <w:p w:rsidR="00A926CF" w:rsidRDefault="00DC090D" w:rsidP="00AF69F1">
      <w:pPr>
        <w:rPr>
          <w:rFonts w:ascii="Arial" w:hAnsi="Arial" w:cs="Arial"/>
          <w:sz w:val="20"/>
          <w:szCs w:val="20"/>
        </w:rPr>
      </w:pPr>
      <w:r w:rsidRPr="00A926CF">
        <w:rPr>
          <w:rFonts w:ascii="Arial" w:hAnsi="Arial" w:cs="Arial"/>
          <w:sz w:val="20"/>
          <w:szCs w:val="20"/>
        </w:rPr>
        <w:t xml:space="preserve">This proposal seeks funding to first, </w:t>
      </w:r>
      <w:r w:rsidR="00C17339" w:rsidRPr="00A926CF">
        <w:rPr>
          <w:rFonts w:ascii="Arial" w:hAnsi="Arial" w:cs="Arial"/>
          <w:sz w:val="20"/>
          <w:szCs w:val="20"/>
        </w:rPr>
        <w:t>add additional functionality to improve the CPF’s ability to address a wider range of science questions</w:t>
      </w:r>
      <w:r w:rsidR="00C17339" w:rsidRPr="00A926CF">
        <w:rPr>
          <w:rFonts w:ascii="Arial" w:hAnsi="Arial" w:cs="Arial"/>
          <w:sz w:val="20"/>
          <w:szCs w:val="20"/>
        </w:rPr>
        <w:t>.</w:t>
      </w:r>
      <w:r w:rsidRPr="00A926CF">
        <w:rPr>
          <w:rFonts w:ascii="Arial" w:hAnsi="Arial" w:cs="Arial"/>
          <w:sz w:val="20"/>
          <w:szCs w:val="20"/>
        </w:rPr>
        <w:t xml:space="preserve"> Second,</w:t>
      </w:r>
      <w:r w:rsidR="00C17339" w:rsidRPr="00A926CF">
        <w:rPr>
          <w:rFonts w:ascii="Arial" w:hAnsi="Arial" w:cs="Arial"/>
          <w:sz w:val="20"/>
          <w:szCs w:val="20"/>
        </w:rPr>
        <w:t xml:space="preserve"> rigorously test all aspects of the CPF to maximize the probability of success of science missions using the CPF</w:t>
      </w:r>
      <w:r w:rsidR="00C17339" w:rsidRPr="00A926CF">
        <w:rPr>
          <w:rFonts w:ascii="Arial" w:hAnsi="Arial" w:cs="Arial"/>
          <w:sz w:val="20"/>
          <w:szCs w:val="20"/>
        </w:rPr>
        <w:t>, particularly by groups not involved in the development of the CPF</w:t>
      </w:r>
      <w:r w:rsidRPr="00A926CF">
        <w:rPr>
          <w:rFonts w:ascii="Arial" w:hAnsi="Arial" w:cs="Arial"/>
          <w:sz w:val="20"/>
          <w:szCs w:val="20"/>
        </w:rPr>
        <w:t xml:space="preserve">. Both of these goals are prerequisites to achieving the </w:t>
      </w:r>
      <w:r w:rsidR="00F9257E" w:rsidRPr="00A926CF">
        <w:rPr>
          <w:rFonts w:ascii="Arial" w:hAnsi="Arial" w:cs="Arial"/>
          <w:sz w:val="20"/>
          <w:szCs w:val="20"/>
        </w:rPr>
        <w:t>third</w:t>
      </w:r>
      <w:r w:rsidRPr="00A926CF">
        <w:rPr>
          <w:rFonts w:ascii="Arial" w:hAnsi="Arial" w:cs="Arial"/>
          <w:sz w:val="20"/>
          <w:szCs w:val="20"/>
        </w:rPr>
        <w:t xml:space="preserve"> goal of moving the CPF from </w:t>
      </w:r>
      <w:r w:rsidR="00D521D3">
        <w:rPr>
          <w:rFonts w:ascii="Arial" w:hAnsi="Arial" w:cs="Arial"/>
          <w:sz w:val="20"/>
          <w:szCs w:val="20"/>
        </w:rPr>
        <w:t xml:space="preserve">a </w:t>
      </w:r>
      <w:r w:rsidRPr="00A926CF">
        <w:rPr>
          <w:rFonts w:ascii="Arial" w:hAnsi="Arial" w:cs="Arial"/>
          <w:sz w:val="20"/>
          <w:szCs w:val="20"/>
        </w:rPr>
        <w:t xml:space="preserve">development </w:t>
      </w:r>
      <w:r w:rsidR="00D521D3">
        <w:rPr>
          <w:rFonts w:ascii="Arial" w:hAnsi="Arial" w:cs="Arial"/>
          <w:sz w:val="20"/>
          <w:szCs w:val="20"/>
        </w:rPr>
        <w:t xml:space="preserve">project </w:t>
      </w:r>
      <w:r w:rsidRPr="00A926CF">
        <w:rPr>
          <w:rFonts w:ascii="Arial" w:hAnsi="Arial" w:cs="Arial"/>
          <w:sz w:val="20"/>
          <w:szCs w:val="20"/>
        </w:rPr>
        <w:t xml:space="preserve">into an </w:t>
      </w:r>
      <w:r w:rsidR="00A926CF">
        <w:rPr>
          <w:rFonts w:ascii="Arial" w:hAnsi="Arial" w:cs="Arial"/>
          <w:sz w:val="20"/>
          <w:szCs w:val="20"/>
        </w:rPr>
        <w:t xml:space="preserve">effective, </w:t>
      </w:r>
      <w:r w:rsidRPr="00A926CF">
        <w:rPr>
          <w:rFonts w:ascii="Arial" w:hAnsi="Arial" w:cs="Arial"/>
          <w:sz w:val="20"/>
          <w:szCs w:val="20"/>
        </w:rPr>
        <w:t xml:space="preserve">operational </w:t>
      </w:r>
      <w:r w:rsidR="00A926CF">
        <w:rPr>
          <w:rFonts w:ascii="Arial" w:hAnsi="Arial" w:cs="Arial"/>
          <w:sz w:val="20"/>
          <w:szCs w:val="20"/>
        </w:rPr>
        <w:t>platform</w:t>
      </w:r>
      <w:r w:rsidR="00A926CF" w:rsidRPr="00A926CF">
        <w:rPr>
          <w:rFonts w:ascii="Arial" w:hAnsi="Arial" w:cs="Arial"/>
          <w:sz w:val="20"/>
          <w:szCs w:val="20"/>
        </w:rPr>
        <w:t xml:space="preserve"> </w:t>
      </w:r>
      <w:r w:rsidR="00A926CF">
        <w:rPr>
          <w:rFonts w:ascii="Arial" w:hAnsi="Arial" w:cs="Arial"/>
          <w:sz w:val="20"/>
          <w:szCs w:val="20"/>
        </w:rPr>
        <w:t xml:space="preserve">available to the </w:t>
      </w:r>
      <w:r w:rsidR="00A926CF" w:rsidRPr="00A926CF">
        <w:rPr>
          <w:rFonts w:ascii="Arial" w:hAnsi="Arial" w:cs="Arial"/>
          <w:sz w:val="20"/>
          <w:szCs w:val="20"/>
        </w:rPr>
        <w:t>research community outside of MBARI</w:t>
      </w:r>
      <w:r w:rsidR="00A926CF">
        <w:rPr>
          <w:rFonts w:ascii="Arial" w:hAnsi="Arial" w:cs="Arial"/>
          <w:sz w:val="20"/>
          <w:szCs w:val="20"/>
        </w:rPr>
        <w:t>.</w:t>
      </w:r>
      <w:r w:rsidR="00A926CF" w:rsidRPr="00A926CF">
        <w:rPr>
          <w:rFonts w:ascii="Arial" w:hAnsi="Arial" w:cs="Arial"/>
          <w:sz w:val="20"/>
          <w:szCs w:val="20"/>
        </w:rPr>
        <w:t xml:space="preserve"> </w:t>
      </w:r>
    </w:p>
    <w:p w:rsidR="00A16E8A" w:rsidRPr="00A16E8A" w:rsidRDefault="00DC090D" w:rsidP="00A16E8A">
      <w:pPr>
        <w:spacing w:after="0"/>
        <w:rPr>
          <w:rFonts w:ascii="Arial" w:hAnsi="Arial" w:cs="Arial"/>
          <w:b/>
          <w:sz w:val="20"/>
          <w:szCs w:val="20"/>
        </w:rPr>
      </w:pPr>
      <w:r w:rsidRPr="00A16E8A">
        <w:rPr>
          <w:rFonts w:ascii="Arial" w:hAnsi="Arial" w:cs="Arial"/>
          <w:b/>
          <w:sz w:val="20"/>
          <w:szCs w:val="20"/>
        </w:rPr>
        <w:t>Intellectual Merit</w:t>
      </w:r>
    </w:p>
    <w:p w:rsidR="00F9257E" w:rsidRPr="00A926CF" w:rsidRDefault="00844E4E" w:rsidP="00F9257E">
      <w:pPr>
        <w:rPr>
          <w:rFonts w:ascii="Arial" w:hAnsi="Arial" w:cs="Arial"/>
          <w:sz w:val="20"/>
          <w:szCs w:val="20"/>
        </w:rPr>
      </w:pPr>
      <w:r w:rsidRPr="00A926CF">
        <w:rPr>
          <w:rFonts w:ascii="Arial" w:hAnsi="Arial" w:cs="Arial"/>
          <w:sz w:val="20"/>
          <w:szCs w:val="20"/>
        </w:rPr>
        <w:t xml:space="preserve">The work proposed herein advances profiling float technology in several key areas.  First, the </w:t>
      </w:r>
      <w:r w:rsidR="00F9257E" w:rsidRPr="00A926CF">
        <w:rPr>
          <w:rFonts w:ascii="Arial" w:hAnsi="Arial" w:cs="Arial"/>
          <w:sz w:val="20"/>
          <w:szCs w:val="20"/>
        </w:rPr>
        <w:t xml:space="preserve">CPF has the ability to change its volume by 3500 </w:t>
      </w:r>
      <w:proofErr w:type="spellStart"/>
      <w:r w:rsidR="00F9257E" w:rsidRPr="00A926CF">
        <w:rPr>
          <w:rFonts w:ascii="Arial" w:hAnsi="Arial" w:cs="Arial"/>
          <w:sz w:val="20"/>
          <w:szCs w:val="20"/>
        </w:rPr>
        <w:t>mL.</w:t>
      </w:r>
      <w:proofErr w:type="spellEnd"/>
      <w:r w:rsidR="00F9257E" w:rsidRPr="00A926CF">
        <w:rPr>
          <w:rFonts w:ascii="Arial" w:hAnsi="Arial" w:cs="Arial"/>
          <w:sz w:val="20"/>
          <w:szCs w:val="20"/>
        </w:rPr>
        <w:t xml:space="preserve">  The ratio of volume change to overall volume,</w:t>
      </w:r>
      <w:r w:rsidR="00BC1E70" w:rsidRPr="00A926CF">
        <w:rPr>
          <w:rFonts w:ascii="Arial" w:hAnsi="Arial" w:cs="Arial"/>
          <w:sz w:val="20"/>
          <w:szCs w:val="20"/>
        </w:rPr>
        <w:t xml:space="preserve"> ∆V/V, for the CPF </w:t>
      </w:r>
      <w:r w:rsidR="00F9257E" w:rsidRPr="00A926CF">
        <w:rPr>
          <w:rFonts w:ascii="Arial" w:hAnsi="Arial" w:cs="Arial"/>
          <w:sz w:val="20"/>
          <w:szCs w:val="20"/>
        </w:rPr>
        <w:t>is 9.2%</w:t>
      </w:r>
      <w:r w:rsidR="00BC1E70" w:rsidRPr="00A926CF">
        <w:rPr>
          <w:rFonts w:ascii="Arial" w:hAnsi="Arial" w:cs="Arial"/>
          <w:sz w:val="20"/>
          <w:szCs w:val="20"/>
        </w:rPr>
        <w:t xml:space="preserve">. A </w:t>
      </w:r>
      <w:r w:rsidR="00F9257E" w:rsidRPr="00A926CF">
        <w:rPr>
          <w:rFonts w:ascii="Arial" w:hAnsi="Arial" w:cs="Arial"/>
          <w:sz w:val="20"/>
          <w:szCs w:val="20"/>
        </w:rPr>
        <w:t xml:space="preserve">Webb Technologies </w:t>
      </w:r>
      <w:r w:rsidR="00BC1E70" w:rsidRPr="00A926CF">
        <w:rPr>
          <w:rFonts w:ascii="Arial" w:hAnsi="Arial" w:cs="Arial"/>
          <w:sz w:val="20"/>
          <w:szCs w:val="20"/>
        </w:rPr>
        <w:t xml:space="preserve">BGC </w:t>
      </w:r>
      <w:r w:rsidR="00F9257E" w:rsidRPr="00A926CF">
        <w:rPr>
          <w:rFonts w:ascii="Arial" w:hAnsi="Arial" w:cs="Arial"/>
          <w:sz w:val="20"/>
          <w:szCs w:val="20"/>
        </w:rPr>
        <w:t xml:space="preserve">APEX float and </w:t>
      </w:r>
      <w:r w:rsidR="00BC1E70" w:rsidRPr="00A926CF">
        <w:rPr>
          <w:rFonts w:ascii="Arial" w:hAnsi="Arial" w:cs="Arial"/>
          <w:sz w:val="20"/>
          <w:szCs w:val="20"/>
        </w:rPr>
        <w:t xml:space="preserve">∆V/V of ~1% and </w:t>
      </w:r>
      <w:r w:rsidR="00F9257E" w:rsidRPr="00A926CF">
        <w:rPr>
          <w:rFonts w:ascii="Arial" w:hAnsi="Arial" w:cs="Arial"/>
          <w:sz w:val="20"/>
          <w:szCs w:val="20"/>
        </w:rPr>
        <w:t>a MRV S2-A Solo-II float</w:t>
      </w:r>
      <w:r w:rsidR="00BC1E70" w:rsidRPr="00A926CF">
        <w:rPr>
          <w:rFonts w:ascii="Arial" w:hAnsi="Arial" w:cs="Arial"/>
          <w:sz w:val="20"/>
          <w:szCs w:val="20"/>
        </w:rPr>
        <w:t xml:space="preserve"> ∆V/V is 3.4%</w:t>
      </w:r>
      <w:r w:rsidR="00F9257E" w:rsidRPr="00A926CF">
        <w:rPr>
          <w:rFonts w:ascii="Arial" w:hAnsi="Arial" w:cs="Arial"/>
          <w:sz w:val="20"/>
          <w:szCs w:val="20"/>
        </w:rPr>
        <w:t xml:space="preserve">. </w:t>
      </w:r>
      <w:r w:rsidR="00ED0206" w:rsidRPr="00A926CF">
        <w:rPr>
          <w:rFonts w:ascii="Arial" w:hAnsi="Arial" w:cs="Arial"/>
          <w:sz w:val="20"/>
          <w:szCs w:val="20"/>
        </w:rPr>
        <w:t xml:space="preserve">For comparison, the density gradient at the Columbia River outfall in Oregon can be 2.5% in a few XXX meters (need a reference).  </w:t>
      </w:r>
      <w:r w:rsidR="00F9257E" w:rsidRPr="00A926CF">
        <w:rPr>
          <w:rFonts w:ascii="Arial" w:hAnsi="Arial" w:cs="Arial"/>
          <w:sz w:val="20"/>
          <w:szCs w:val="20"/>
        </w:rPr>
        <w:t xml:space="preserve">The CPF also has good velocity and depth control allowing consistent sampling to be achieved quickly in shallow waters.  </w:t>
      </w:r>
      <w:r w:rsidR="00ED0206" w:rsidRPr="00A926CF">
        <w:rPr>
          <w:rFonts w:ascii="Arial" w:hAnsi="Arial" w:cs="Arial"/>
          <w:sz w:val="20"/>
          <w:szCs w:val="20"/>
        </w:rPr>
        <w:t xml:space="preserve">Good depth control allows the CPF to park in a thin layer and consistently sample that water mass. </w:t>
      </w:r>
      <w:r w:rsidR="00F9257E" w:rsidRPr="00A926CF">
        <w:rPr>
          <w:rFonts w:ascii="Arial" w:hAnsi="Arial" w:cs="Arial"/>
          <w:sz w:val="20"/>
          <w:szCs w:val="20"/>
        </w:rPr>
        <w:t xml:space="preserve">The large volume change also give the CPF the ability to anchor on, and more importantly de-anchor off, the bottom in order to minimize horizontal drift between profiles. The CPF supports the complete 6 sensor biogeochemical sensor suite of CTD, Oxygen, </w:t>
      </w:r>
      <w:proofErr w:type="gramStart"/>
      <w:r w:rsidR="00F9257E" w:rsidRPr="00A926CF">
        <w:rPr>
          <w:rFonts w:ascii="Arial" w:hAnsi="Arial" w:cs="Arial"/>
          <w:sz w:val="20"/>
          <w:szCs w:val="20"/>
        </w:rPr>
        <w:t>pH</w:t>
      </w:r>
      <w:proofErr w:type="gramEnd"/>
      <w:r w:rsidR="00F9257E" w:rsidRPr="00A926CF">
        <w:rPr>
          <w:rFonts w:ascii="Arial" w:hAnsi="Arial" w:cs="Arial"/>
          <w:sz w:val="20"/>
          <w:szCs w:val="20"/>
        </w:rPr>
        <w:t xml:space="preserve">, Nitrate, Optical Radiation and </w:t>
      </w:r>
      <w:proofErr w:type="spellStart"/>
      <w:r w:rsidR="00F9257E" w:rsidRPr="00A926CF">
        <w:rPr>
          <w:rFonts w:ascii="Arial" w:hAnsi="Arial" w:cs="Arial"/>
          <w:sz w:val="20"/>
          <w:szCs w:val="20"/>
        </w:rPr>
        <w:t>Fluorometer</w:t>
      </w:r>
      <w:proofErr w:type="spellEnd"/>
      <w:r w:rsidR="00F9257E" w:rsidRPr="00A926CF">
        <w:rPr>
          <w:rFonts w:ascii="Arial" w:hAnsi="Arial" w:cs="Arial"/>
          <w:sz w:val="20"/>
          <w:szCs w:val="20"/>
        </w:rPr>
        <w:t>/Backscatter</w:t>
      </w:r>
      <w:r w:rsidR="005E2F31" w:rsidRPr="00A926CF">
        <w:rPr>
          <w:rFonts w:ascii="Arial" w:hAnsi="Arial" w:cs="Arial"/>
          <w:sz w:val="20"/>
          <w:szCs w:val="20"/>
        </w:rPr>
        <w:t xml:space="preserve">.  There are currently </w:t>
      </w:r>
      <w:r w:rsidR="00F9257E" w:rsidRPr="00A926CF">
        <w:rPr>
          <w:rFonts w:ascii="Arial" w:hAnsi="Arial" w:cs="Arial"/>
          <w:sz w:val="20"/>
          <w:szCs w:val="20"/>
        </w:rPr>
        <w:t xml:space="preserve">3 </w:t>
      </w:r>
      <w:r w:rsidR="005E2F31" w:rsidRPr="00A926CF">
        <w:rPr>
          <w:rFonts w:ascii="Arial" w:hAnsi="Arial" w:cs="Arial"/>
          <w:sz w:val="20"/>
          <w:szCs w:val="20"/>
        </w:rPr>
        <w:t>unused</w:t>
      </w:r>
      <w:r w:rsidR="00F9257E" w:rsidRPr="00A926CF">
        <w:rPr>
          <w:rFonts w:ascii="Arial" w:hAnsi="Arial" w:cs="Arial"/>
          <w:sz w:val="20"/>
          <w:szCs w:val="20"/>
        </w:rPr>
        <w:t xml:space="preserve"> instrument channels </w:t>
      </w:r>
      <w:r w:rsidR="005E2F31" w:rsidRPr="00A926CF">
        <w:rPr>
          <w:rFonts w:ascii="Arial" w:hAnsi="Arial" w:cs="Arial"/>
          <w:sz w:val="20"/>
          <w:szCs w:val="20"/>
        </w:rPr>
        <w:t xml:space="preserve">which are intended to </w:t>
      </w:r>
      <w:r w:rsidR="00F9257E" w:rsidRPr="00A926CF">
        <w:rPr>
          <w:rFonts w:ascii="Arial" w:hAnsi="Arial" w:cs="Arial"/>
          <w:sz w:val="20"/>
          <w:szCs w:val="20"/>
        </w:rPr>
        <w:t>provid</w:t>
      </w:r>
      <w:r w:rsidR="005E2F31" w:rsidRPr="00A926CF">
        <w:rPr>
          <w:rFonts w:ascii="Arial" w:hAnsi="Arial" w:cs="Arial"/>
          <w:sz w:val="20"/>
          <w:szCs w:val="20"/>
        </w:rPr>
        <w:t>e</w:t>
      </w:r>
      <w:r w:rsidR="00F9257E" w:rsidRPr="00A926CF">
        <w:rPr>
          <w:rFonts w:ascii="Arial" w:hAnsi="Arial" w:cs="Arial"/>
          <w:sz w:val="20"/>
          <w:szCs w:val="20"/>
        </w:rPr>
        <w:t xml:space="preserve"> power and communications for 3 additional sensors.</w:t>
      </w:r>
    </w:p>
    <w:p w:rsidR="00AF3CDD" w:rsidRPr="00A926CF" w:rsidRDefault="00AF3CDD" w:rsidP="00F9257E">
      <w:pPr>
        <w:rPr>
          <w:rFonts w:ascii="Arial" w:hAnsi="Arial" w:cs="Arial"/>
          <w:sz w:val="20"/>
          <w:szCs w:val="20"/>
        </w:rPr>
      </w:pPr>
      <w:r w:rsidRPr="00A926CF">
        <w:rPr>
          <w:rFonts w:ascii="Arial" w:hAnsi="Arial" w:cs="Arial"/>
          <w:sz w:val="20"/>
          <w:szCs w:val="20"/>
        </w:rPr>
        <w:t xml:space="preserve">Need </w:t>
      </w:r>
      <w:r w:rsidR="00BE2FDF" w:rsidRPr="00A926CF">
        <w:rPr>
          <w:rFonts w:ascii="Arial" w:hAnsi="Arial" w:cs="Arial"/>
          <w:sz w:val="20"/>
          <w:szCs w:val="20"/>
        </w:rPr>
        <w:t xml:space="preserve">a compelling </w:t>
      </w:r>
      <w:r w:rsidRPr="00A926CF">
        <w:rPr>
          <w:rFonts w:ascii="Arial" w:hAnsi="Arial" w:cs="Arial"/>
          <w:sz w:val="20"/>
          <w:szCs w:val="20"/>
        </w:rPr>
        <w:t>example of the kind of science that can be done with fleets of CPFs</w:t>
      </w:r>
      <w:r w:rsidR="003619D8" w:rsidRPr="00A926CF">
        <w:rPr>
          <w:rFonts w:ascii="Arial" w:hAnsi="Arial" w:cs="Arial"/>
          <w:sz w:val="20"/>
          <w:szCs w:val="20"/>
        </w:rPr>
        <w:t xml:space="preserve"> in a couple of sentences here.</w:t>
      </w:r>
    </w:p>
    <w:p w:rsidR="005E2F31" w:rsidRPr="00A16E8A" w:rsidRDefault="00F9257E" w:rsidP="00A16E8A">
      <w:pPr>
        <w:spacing w:after="0"/>
        <w:rPr>
          <w:rFonts w:ascii="Arial" w:hAnsi="Arial" w:cs="Arial"/>
          <w:b/>
          <w:sz w:val="20"/>
          <w:szCs w:val="20"/>
        </w:rPr>
      </w:pPr>
      <w:r w:rsidRPr="00A16E8A">
        <w:rPr>
          <w:rFonts w:ascii="Arial" w:hAnsi="Arial" w:cs="Arial"/>
          <w:b/>
          <w:sz w:val="20"/>
          <w:szCs w:val="20"/>
        </w:rPr>
        <w:t>Broader Impacts</w:t>
      </w:r>
    </w:p>
    <w:p w:rsidR="00BE2FDF" w:rsidRPr="00A926CF" w:rsidRDefault="005E2F31" w:rsidP="00BE2FDF">
      <w:pPr>
        <w:rPr>
          <w:rFonts w:ascii="Arial" w:hAnsi="Arial" w:cs="Arial"/>
          <w:sz w:val="20"/>
          <w:szCs w:val="20"/>
        </w:rPr>
      </w:pPr>
      <w:r w:rsidRPr="00A926CF">
        <w:rPr>
          <w:rFonts w:ascii="Arial" w:hAnsi="Arial" w:cs="Arial"/>
          <w:sz w:val="20"/>
          <w:szCs w:val="20"/>
        </w:rPr>
        <w:t xml:space="preserve">For the beginning, it has been the explicit intention of the MBARI CPF project to transition this technology outside of MBARI.  At this point we believe the CPF has proven its potential to be a highly functional platform that can be used effective by many academic and government research labs to address significant questions in the coastal zone of the world’s oceans.  </w:t>
      </w:r>
      <w:r w:rsidR="00ED0206" w:rsidRPr="00A926CF">
        <w:rPr>
          <w:rFonts w:ascii="Arial" w:hAnsi="Arial" w:cs="Arial"/>
          <w:sz w:val="20"/>
          <w:szCs w:val="20"/>
        </w:rPr>
        <w:t xml:space="preserve">Upon completion of this work we expect the current </w:t>
      </w:r>
      <w:r w:rsidRPr="00A926CF">
        <w:rPr>
          <w:rFonts w:ascii="Arial" w:hAnsi="Arial" w:cs="Arial"/>
          <w:sz w:val="20"/>
          <w:szCs w:val="20"/>
        </w:rPr>
        <w:t xml:space="preserve">MBARI </w:t>
      </w:r>
      <w:r w:rsidR="00ED0206" w:rsidRPr="00A926CF">
        <w:rPr>
          <w:rFonts w:ascii="Arial" w:hAnsi="Arial" w:cs="Arial"/>
          <w:sz w:val="20"/>
          <w:szCs w:val="20"/>
        </w:rPr>
        <w:t xml:space="preserve">CPF </w:t>
      </w:r>
      <w:r w:rsidRPr="00A926CF">
        <w:rPr>
          <w:rFonts w:ascii="Arial" w:hAnsi="Arial" w:cs="Arial"/>
          <w:sz w:val="20"/>
          <w:szCs w:val="20"/>
        </w:rPr>
        <w:t xml:space="preserve">research prototype </w:t>
      </w:r>
      <w:r w:rsidR="00ED0206" w:rsidRPr="00A926CF">
        <w:rPr>
          <w:rFonts w:ascii="Arial" w:hAnsi="Arial" w:cs="Arial"/>
          <w:sz w:val="20"/>
          <w:szCs w:val="20"/>
        </w:rPr>
        <w:t xml:space="preserve">will be a </w:t>
      </w:r>
      <w:r w:rsidRPr="00A926CF">
        <w:rPr>
          <w:rFonts w:ascii="Arial" w:hAnsi="Arial" w:cs="Arial"/>
          <w:sz w:val="20"/>
          <w:szCs w:val="20"/>
        </w:rPr>
        <w:t>robust</w:t>
      </w:r>
      <w:r w:rsidR="00ED0206" w:rsidRPr="00A926CF">
        <w:rPr>
          <w:rFonts w:ascii="Arial" w:hAnsi="Arial" w:cs="Arial"/>
          <w:sz w:val="20"/>
          <w:szCs w:val="20"/>
        </w:rPr>
        <w:t>,</w:t>
      </w:r>
      <w:r w:rsidRPr="00A926CF">
        <w:rPr>
          <w:rFonts w:ascii="Arial" w:hAnsi="Arial" w:cs="Arial"/>
          <w:sz w:val="20"/>
          <w:szCs w:val="20"/>
        </w:rPr>
        <w:t xml:space="preserve"> operational product</w:t>
      </w:r>
      <w:r w:rsidR="00A03185" w:rsidRPr="00A926CF">
        <w:rPr>
          <w:rFonts w:ascii="Arial" w:hAnsi="Arial" w:cs="Arial"/>
          <w:sz w:val="20"/>
          <w:szCs w:val="20"/>
        </w:rPr>
        <w:t xml:space="preserve"> available for </w:t>
      </w:r>
      <w:r w:rsidRPr="00A926CF">
        <w:rPr>
          <w:rFonts w:ascii="Arial" w:hAnsi="Arial" w:cs="Arial"/>
          <w:sz w:val="20"/>
          <w:szCs w:val="20"/>
        </w:rPr>
        <w:t>routine</w:t>
      </w:r>
      <w:r w:rsidR="00A03185" w:rsidRPr="00A926CF">
        <w:rPr>
          <w:rFonts w:ascii="Arial" w:hAnsi="Arial" w:cs="Arial"/>
          <w:sz w:val="20"/>
          <w:szCs w:val="20"/>
        </w:rPr>
        <w:t xml:space="preserve"> use</w:t>
      </w:r>
      <w:r w:rsidRPr="00A926CF">
        <w:rPr>
          <w:rFonts w:ascii="Arial" w:hAnsi="Arial" w:cs="Arial"/>
          <w:sz w:val="20"/>
          <w:szCs w:val="20"/>
        </w:rPr>
        <w:t xml:space="preserve"> by the greater research community.</w:t>
      </w:r>
      <w:r w:rsidR="00BE2FDF" w:rsidRPr="00A926CF">
        <w:rPr>
          <w:rFonts w:ascii="Arial" w:hAnsi="Arial" w:cs="Arial"/>
          <w:sz w:val="20"/>
          <w:szCs w:val="20"/>
        </w:rPr>
        <w:t xml:space="preserve">  There are several strategies for moving the CPF technology to the greater community.  Which strategy makes the most sense will depend on the community’s demand for the CPF</w:t>
      </w:r>
      <w:r w:rsidR="003619D8" w:rsidRPr="00A926CF">
        <w:rPr>
          <w:rFonts w:ascii="Arial" w:hAnsi="Arial" w:cs="Arial"/>
          <w:sz w:val="20"/>
          <w:szCs w:val="20"/>
        </w:rPr>
        <w:t xml:space="preserve">.  As part of the proposed work, we will </w:t>
      </w:r>
      <w:r w:rsidR="00BE2FDF" w:rsidRPr="00A926CF">
        <w:rPr>
          <w:rFonts w:ascii="Arial" w:hAnsi="Arial" w:cs="Arial"/>
          <w:sz w:val="20"/>
          <w:szCs w:val="20"/>
        </w:rPr>
        <w:t xml:space="preserve">conduct a survey to asses this </w:t>
      </w:r>
      <w:r w:rsidR="003619D8" w:rsidRPr="00A926CF">
        <w:rPr>
          <w:rFonts w:ascii="Arial" w:hAnsi="Arial" w:cs="Arial"/>
          <w:sz w:val="20"/>
          <w:szCs w:val="20"/>
        </w:rPr>
        <w:t xml:space="preserve">community needs and </w:t>
      </w:r>
      <w:r w:rsidR="00BE2FDF" w:rsidRPr="00A926CF">
        <w:rPr>
          <w:rFonts w:ascii="Arial" w:hAnsi="Arial" w:cs="Arial"/>
          <w:sz w:val="20"/>
          <w:szCs w:val="20"/>
        </w:rPr>
        <w:t xml:space="preserve">demand </w:t>
      </w:r>
      <w:r w:rsidR="003619D8" w:rsidRPr="00A926CF">
        <w:rPr>
          <w:rFonts w:ascii="Arial" w:hAnsi="Arial" w:cs="Arial"/>
          <w:sz w:val="20"/>
          <w:szCs w:val="20"/>
        </w:rPr>
        <w:t>and develop a strategy informed by the survey results.</w:t>
      </w:r>
      <w:r w:rsidR="00BE2FDF" w:rsidRPr="00A926CF">
        <w:rPr>
          <w:rFonts w:ascii="Arial" w:hAnsi="Arial" w:cs="Arial"/>
          <w:sz w:val="20"/>
          <w:szCs w:val="20"/>
        </w:rPr>
        <w:t xml:space="preserve"> </w:t>
      </w:r>
    </w:p>
    <w:p w:rsidR="00F573DC" w:rsidRPr="00A926CF" w:rsidRDefault="00844E4E" w:rsidP="00AF69F1">
      <w:pPr>
        <w:rPr>
          <w:rFonts w:ascii="Arial" w:hAnsi="Arial" w:cs="Arial"/>
          <w:sz w:val="20"/>
          <w:szCs w:val="20"/>
        </w:rPr>
      </w:pPr>
      <w:r w:rsidRPr="00A926CF">
        <w:rPr>
          <w:rFonts w:ascii="Arial" w:hAnsi="Arial" w:cs="Arial"/>
          <w:sz w:val="20"/>
          <w:szCs w:val="20"/>
        </w:rPr>
        <w:br w:type="page"/>
      </w:r>
    </w:p>
    <w:p w:rsidR="00F1086A" w:rsidRPr="00A16E8A" w:rsidRDefault="00F1086A" w:rsidP="00F573DC">
      <w:pPr>
        <w:pStyle w:val="ListParagraph"/>
        <w:numPr>
          <w:ilvl w:val="0"/>
          <w:numId w:val="4"/>
        </w:numPr>
        <w:rPr>
          <w:rFonts w:ascii="Arial" w:hAnsi="Arial" w:cs="Arial"/>
          <w:b/>
          <w:sz w:val="20"/>
          <w:szCs w:val="20"/>
        </w:rPr>
      </w:pPr>
      <w:r w:rsidRPr="00A16E8A">
        <w:rPr>
          <w:rFonts w:ascii="Arial" w:hAnsi="Arial" w:cs="Arial"/>
          <w:b/>
          <w:sz w:val="20"/>
          <w:szCs w:val="20"/>
        </w:rPr>
        <w:lastRenderedPageBreak/>
        <w:t>Table of Contents</w:t>
      </w:r>
    </w:p>
    <w:p w:rsidR="00F573DC" w:rsidRPr="00A926CF" w:rsidRDefault="00F573DC" w:rsidP="00F573DC">
      <w:pPr>
        <w:pStyle w:val="ListParagraph"/>
        <w:numPr>
          <w:ilvl w:val="0"/>
          <w:numId w:val="4"/>
        </w:numPr>
        <w:rPr>
          <w:rFonts w:ascii="Arial" w:hAnsi="Arial" w:cs="Arial"/>
          <w:sz w:val="20"/>
          <w:szCs w:val="20"/>
        </w:rPr>
      </w:pPr>
      <w:r w:rsidRPr="00A16E8A">
        <w:rPr>
          <w:rFonts w:ascii="Arial" w:hAnsi="Arial" w:cs="Arial"/>
          <w:b/>
          <w:sz w:val="20"/>
          <w:szCs w:val="20"/>
        </w:rPr>
        <w:t>Project Description</w:t>
      </w:r>
      <w:r w:rsidR="00A926CF">
        <w:rPr>
          <w:rFonts w:ascii="Arial" w:hAnsi="Arial" w:cs="Arial"/>
          <w:sz w:val="20"/>
          <w:szCs w:val="20"/>
        </w:rPr>
        <w:t xml:space="preserve"> (figures: both versions of the CPF, CPF internals with labels</w:t>
      </w:r>
      <w:r w:rsidR="00D521D3">
        <w:rPr>
          <w:rFonts w:ascii="Arial" w:hAnsi="Arial" w:cs="Arial"/>
          <w:sz w:val="20"/>
          <w:szCs w:val="20"/>
        </w:rPr>
        <w:t xml:space="preserve">, task list, schedule, </w:t>
      </w:r>
      <w:proofErr w:type="spellStart"/>
      <w:r w:rsidR="00D521D3">
        <w:rPr>
          <w:rFonts w:ascii="Arial" w:hAnsi="Arial" w:cs="Arial"/>
          <w:sz w:val="20"/>
          <w:szCs w:val="20"/>
        </w:rPr>
        <w:t>floatViz</w:t>
      </w:r>
      <w:proofErr w:type="spellEnd"/>
      <w:r w:rsidR="00D521D3">
        <w:rPr>
          <w:rFonts w:ascii="Arial" w:hAnsi="Arial" w:cs="Arial"/>
          <w:sz w:val="20"/>
          <w:szCs w:val="20"/>
        </w:rPr>
        <w:t xml:space="preserve"> front panel?</w:t>
      </w:r>
      <w:r w:rsidR="00A926CF">
        <w:rPr>
          <w:rFonts w:ascii="Arial" w:hAnsi="Arial" w:cs="Arial"/>
          <w:sz w:val="20"/>
          <w:szCs w:val="20"/>
        </w:rPr>
        <w:t>)</w:t>
      </w:r>
    </w:p>
    <w:p w:rsidR="001D2F0C" w:rsidRPr="00A926CF" w:rsidRDefault="001D2F0C" w:rsidP="001D2F0C">
      <w:pPr>
        <w:pStyle w:val="ListParagraph"/>
        <w:ind w:left="360"/>
        <w:rPr>
          <w:rFonts w:ascii="Arial" w:hAnsi="Arial" w:cs="Arial"/>
          <w:sz w:val="20"/>
          <w:szCs w:val="20"/>
        </w:rPr>
      </w:pPr>
    </w:p>
    <w:p w:rsidR="00C17339" w:rsidRDefault="00C17339" w:rsidP="00C17339">
      <w:pPr>
        <w:pStyle w:val="ListParagraph"/>
        <w:numPr>
          <w:ilvl w:val="1"/>
          <w:numId w:val="4"/>
        </w:numPr>
        <w:rPr>
          <w:rFonts w:ascii="Arial" w:hAnsi="Arial" w:cs="Arial"/>
          <w:sz w:val="20"/>
          <w:szCs w:val="20"/>
        </w:rPr>
      </w:pPr>
      <w:r w:rsidRPr="00A926CF">
        <w:rPr>
          <w:rFonts w:ascii="Arial" w:hAnsi="Arial" w:cs="Arial"/>
          <w:sz w:val="20"/>
          <w:szCs w:val="20"/>
        </w:rPr>
        <w:t>Intellectual Merit</w:t>
      </w:r>
      <w:bookmarkStart w:id="0" w:name="_GoBack"/>
      <w:bookmarkEnd w:id="0"/>
    </w:p>
    <w:p w:rsidR="00D521D3" w:rsidRDefault="00D521D3" w:rsidP="001A1B11">
      <w:pPr>
        <w:ind w:firstLine="720"/>
        <w:rPr>
          <w:rFonts w:ascii="Arial" w:hAnsi="Arial" w:cs="Arial"/>
          <w:sz w:val="20"/>
          <w:szCs w:val="20"/>
        </w:rPr>
      </w:pPr>
      <w:proofErr w:type="spellStart"/>
      <w:r>
        <w:rPr>
          <w:rFonts w:ascii="Arial" w:hAnsi="Arial" w:cs="Arial"/>
          <w:sz w:val="20"/>
          <w:szCs w:val="20"/>
        </w:rPr>
        <w:t>Yui’s</w:t>
      </w:r>
      <w:proofErr w:type="spellEnd"/>
      <w:r>
        <w:rPr>
          <w:rFonts w:ascii="Arial" w:hAnsi="Arial" w:cs="Arial"/>
          <w:sz w:val="20"/>
          <w:szCs w:val="20"/>
        </w:rPr>
        <w:t xml:space="preserve"> stuff </w:t>
      </w:r>
    </w:p>
    <w:p w:rsidR="008064B4" w:rsidRDefault="008064B4" w:rsidP="001A1B11">
      <w:pPr>
        <w:ind w:firstLine="720"/>
        <w:rPr>
          <w:rFonts w:ascii="Arial" w:hAnsi="Arial" w:cs="Arial"/>
          <w:sz w:val="20"/>
          <w:szCs w:val="20"/>
        </w:rPr>
      </w:pPr>
      <w:r>
        <w:rPr>
          <w:rFonts w:ascii="Arial" w:hAnsi="Arial" w:cs="Arial"/>
          <w:sz w:val="20"/>
          <w:szCs w:val="20"/>
        </w:rPr>
        <w:t xml:space="preserve">Leaping the chasm from development to operations is </w:t>
      </w:r>
      <w:proofErr w:type="spellStart"/>
      <w:r>
        <w:rPr>
          <w:rFonts w:ascii="Arial" w:hAnsi="Arial" w:cs="Arial"/>
          <w:sz w:val="20"/>
          <w:szCs w:val="20"/>
        </w:rPr>
        <w:t>friggin</w:t>
      </w:r>
      <w:proofErr w:type="spellEnd"/>
      <w:r>
        <w:rPr>
          <w:rFonts w:ascii="Arial" w:hAnsi="Arial" w:cs="Arial"/>
          <w:sz w:val="20"/>
          <w:szCs w:val="20"/>
        </w:rPr>
        <w:t>’ time consuming, not particularly risky.</w:t>
      </w:r>
    </w:p>
    <w:p w:rsidR="001D2F0C" w:rsidRPr="00A926CF" w:rsidRDefault="00D521D3" w:rsidP="001A1B11">
      <w:pPr>
        <w:ind w:firstLine="720"/>
        <w:rPr>
          <w:rFonts w:ascii="Arial" w:hAnsi="Arial" w:cs="Arial"/>
          <w:sz w:val="20"/>
          <w:szCs w:val="20"/>
        </w:rPr>
      </w:pPr>
      <w:r>
        <w:rPr>
          <w:rFonts w:ascii="Arial" w:hAnsi="Arial" w:cs="Arial"/>
          <w:sz w:val="20"/>
          <w:szCs w:val="20"/>
        </w:rPr>
        <w:t>Current status of CPF functionality</w:t>
      </w:r>
      <w:r w:rsidR="00A16E8A">
        <w:rPr>
          <w:rFonts w:ascii="Arial" w:hAnsi="Arial" w:cs="Arial"/>
          <w:sz w:val="20"/>
          <w:szCs w:val="20"/>
        </w:rPr>
        <w:t xml:space="preserve"> (Gene)</w:t>
      </w:r>
    </w:p>
    <w:p w:rsidR="00D521D3" w:rsidRDefault="001D2F0C" w:rsidP="00D521D3">
      <w:pPr>
        <w:pStyle w:val="ListParagraph"/>
        <w:numPr>
          <w:ilvl w:val="1"/>
          <w:numId w:val="4"/>
        </w:numPr>
        <w:rPr>
          <w:rFonts w:ascii="Arial" w:hAnsi="Arial" w:cs="Arial"/>
          <w:sz w:val="20"/>
          <w:szCs w:val="20"/>
        </w:rPr>
      </w:pPr>
      <w:r w:rsidRPr="00A926CF">
        <w:rPr>
          <w:rFonts w:ascii="Arial" w:hAnsi="Arial" w:cs="Arial"/>
          <w:sz w:val="20"/>
          <w:szCs w:val="20"/>
        </w:rPr>
        <w:t>Plan of Work</w:t>
      </w:r>
    </w:p>
    <w:p w:rsidR="00D521D3" w:rsidRPr="00D521D3" w:rsidRDefault="00D521D3" w:rsidP="00D521D3">
      <w:pPr>
        <w:rPr>
          <w:rFonts w:ascii="Arial" w:hAnsi="Arial" w:cs="Arial"/>
          <w:sz w:val="20"/>
          <w:szCs w:val="20"/>
        </w:rPr>
      </w:pPr>
      <w:r w:rsidRPr="00A926CF">
        <w:rPr>
          <w:rFonts w:ascii="Arial" w:hAnsi="Arial" w:cs="Arial"/>
          <w:sz w:val="20"/>
          <w:szCs w:val="20"/>
        </w:rPr>
        <w:t xml:space="preserve">The general plan of work falls into 3 categories: </w:t>
      </w:r>
      <w:r>
        <w:rPr>
          <w:rFonts w:ascii="Arial" w:hAnsi="Arial" w:cs="Arial"/>
          <w:sz w:val="20"/>
          <w:szCs w:val="20"/>
        </w:rPr>
        <w:t>1)</w:t>
      </w:r>
      <w:r w:rsidRPr="00A926CF">
        <w:rPr>
          <w:rFonts w:ascii="Arial" w:hAnsi="Arial" w:cs="Arial"/>
          <w:sz w:val="20"/>
          <w:szCs w:val="20"/>
        </w:rPr>
        <w:t xml:space="preserve"> add additional functionality to improve the CPF’s ability to address a wider range of science questions</w:t>
      </w:r>
      <w:r>
        <w:rPr>
          <w:rFonts w:ascii="Arial" w:hAnsi="Arial" w:cs="Arial"/>
          <w:sz w:val="20"/>
          <w:szCs w:val="20"/>
        </w:rPr>
        <w:t>; 2)</w:t>
      </w:r>
      <w:r w:rsidRPr="00A926CF">
        <w:rPr>
          <w:rFonts w:ascii="Arial" w:hAnsi="Arial" w:cs="Arial"/>
          <w:sz w:val="20"/>
          <w:szCs w:val="20"/>
        </w:rPr>
        <w:t xml:space="preserve"> rigorously test all aspects of the CPF to maximize the probability of success of science missions using the CPF, particularly by groups not involved in the development of the CPF</w:t>
      </w:r>
      <w:r>
        <w:rPr>
          <w:rFonts w:ascii="Arial" w:hAnsi="Arial" w:cs="Arial"/>
          <w:sz w:val="20"/>
          <w:szCs w:val="20"/>
        </w:rPr>
        <w:t>; 3)</w:t>
      </w:r>
      <w:r w:rsidRPr="00A926CF">
        <w:rPr>
          <w:rFonts w:ascii="Arial" w:hAnsi="Arial" w:cs="Arial"/>
          <w:sz w:val="20"/>
          <w:szCs w:val="20"/>
        </w:rPr>
        <w:t xml:space="preserve"> mov</w:t>
      </w:r>
      <w:r>
        <w:rPr>
          <w:rFonts w:ascii="Arial" w:hAnsi="Arial" w:cs="Arial"/>
          <w:sz w:val="20"/>
          <w:szCs w:val="20"/>
        </w:rPr>
        <w:t>e</w:t>
      </w:r>
      <w:r w:rsidRPr="00A926CF">
        <w:rPr>
          <w:rFonts w:ascii="Arial" w:hAnsi="Arial" w:cs="Arial"/>
          <w:sz w:val="20"/>
          <w:szCs w:val="20"/>
        </w:rPr>
        <w:t xml:space="preserve"> the CPF from </w:t>
      </w:r>
      <w:r>
        <w:rPr>
          <w:rFonts w:ascii="Arial" w:hAnsi="Arial" w:cs="Arial"/>
          <w:sz w:val="20"/>
          <w:szCs w:val="20"/>
        </w:rPr>
        <w:t xml:space="preserve">a </w:t>
      </w:r>
      <w:r w:rsidRPr="00A926CF">
        <w:rPr>
          <w:rFonts w:ascii="Arial" w:hAnsi="Arial" w:cs="Arial"/>
          <w:sz w:val="20"/>
          <w:szCs w:val="20"/>
        </w:rPr>
        <w:t xml:space="preserve">development </w:t>
      </w:r>
      <w:r>
        <w:rPr>
          <w:rFonts w:ascii="Arial" w:hAnsi="Arial" w:cs="Arial"/>
          <w:sz w:val="20"/>
          <w:szCs w:val="20"/>
        </w:rPr>
        <w:t xml:space="preserve">project </w:t>
      </w:r>
      <w:r w:rsidRPr="00A926CF">
        <w:rPr>
          <w:rFonts w:ascii="Arial" w:hAnsi="Arial" w:cs="Arial"/>
          <w:sz w:val="20"/>
          <w:szCs w:val="20"/>
        </w:rPr>
        <w:t xml:space="preserve">into an </w:t>
      </w:r>
      <w:r>
        <w:rPr>
          <w:rFonts w:ascii="Arial" w:hAnsi="Arial" w:cs="Arial"/>
          <w:sz w:val="20"/>
          <w:szCs w:val="20"/>
        </w:rPr>
        <w:t xml:space="preserve">effective </w:t>
      </w:r>
      <w:r w:rsidRPr="00A926CF">
        <w:rPr>
          <w:rFonts w:ascii="Arial" w:hAnsi="Arial" w:cs="Arial"/>
          <w:sz w:val="20"/>
          <w:szCs w:val="20"/>
        </w:rPr>
        <w:t xml:space="preserve">operational </w:t>
      </w:r>
      <w:r>
        <w:rPr>
          <w:rFonts w:ascii="Arial" w:hAnsi="Arial" w:cs="Arial"/>
          <w:sz w:val="20"/>
          <w:szCs w:val="20"/>
        </w:rPr>
        <w:t>platform</w:t>
      </w:r>
      <w:r w:rsidRPr="00A926CF">
        <w:rPr>
          <w:rFonts w:ascii="Arial" w:hAnsi="Arial" w:cs="Arial"/>
          <w:sz w:val="20"/>
          <w:szCs w:val="20"/>
        </w:rPr>
        <w:t xml:space="preserve"> </w:t>
      </w:r>
      <w:r>
        <w:rPr>
          <w:rFonts w:ascii="Arial" w:hAnsi="Arial" w:cs="Arial"/>
          <w:sz w:val="20"/>
          <w:szCs w:val="20"/>
        </w:rPr>
        <w:t xml:space="preserve">available to the </w:t>
      </w:r>
      <w:r w:rsidRPr="00A926CF">
        <w:rPr>
          <w:rFonts w:ascii="Arial" w:hAnsi="Arial" w:cs="Arial"/>
          <w:sz w:val="20"/>
          <w:szCs w:val="20"/>
        </w:rPr>
        <w:t>research community outside of MBARI</w:t>
      </w:r>
      <w:r>
        <w:rPr>
          <w:rFonts w:ascii="Arial" w:hAnsi="Arial" w:cs="Arial"/>
          <w:sz w:val="20"/>
          <w:szCs w:val="20"/>
        </w:rPr>
        <w:t>.</w:t>
      </w:r>
    </w:p>
    <w:p w:rsidR="00A926CF" w:rsidRDefault="00A926CF" w:rsidP="00A926CF">
      <w:pPr>
        <w:pStyle w:val="ListParagraph"/>
        <w:numPr>
          <w:ilvl w:val="2"/>
          <w:numId w:val="4"/>
        </w:numPr>
        <w:rPr>
          <w:rFonts w:ascii="Arial" w:hAnsi="Arial" w:cs="Arial"/>
          <w:sz w:val="20"/>
          <w:szCs w:val="20"/>
        </w:rPr>
      </w:pPr>
      <w:r w:rsidRPr="00D521D3">
        <w:rPr>
          <w:rFonts w:ascii="Arial" w:hAnsi="Arial" w:cs="Arial"/>
          <w:sz w:val="20"/>
          <w:szCs w:val="20"/>
        </w:rPr>
        <w:t>Additional Functionality</w:t>
      </w:r>
    </w:p>
    <w:p w:rsidR="00D521D3" w:rsidRDefault="00D521D3" w:rsidP="001A1B11">
      <w:pPr>
        <w:ind w:firstLine="720"/>
        <w:rPr>
          <w:rFonts w:ascii="Arial" w:hAnsi="Arial" w:cs="Arial"/>
          <w:sz w:val="20"/>
          <w:szCs w:val="20"/>
        </w:rPr>
      </w:pPr>
      <w:r>
        <w:rPr>
          <w:rFonts w:ascii="Arial" w:hAnsi="Arial" w:cs="Arial"/>
          <w:sz w:val="20"/>
          <w:szCs w:val="20"/>
        </w:rPr>
        <w:t>Reduce the power consumption</w:t>
      </w:r>
    </w:p>
    <w:p w:rsidR="00A926CF" w:rsidRDefault="00A926CF" w:rsidP="001A1B11">
      <w:pPr>
        <w:ind w:firstLine="720"/>
        <w:rPr>
          <w:rFonts w:ascii="Arial" w:hAnsi="Arial" w:cs="Arial"/>
          <w:sz w:val="20"/>
          <w:szCs w:val="20"/>
        </w:rPr>
      </w:pPr>
      <w:r>
        <w:rPr>
          <w:rFonts w:ascii="Arial" w:hAnsi="Arial" w:cs="Arial"/>
          <w:sz w:val="20"/>
          <w:szCs w:val="20"/>
        </w:rPr>
        <w:t>Improve the Iridium telemetry (other antennas, stability plate)</w:t>
      </w:r>
    </w:p>
    <w:p w:rsidR="00A926CF" w:rsidRDefault="00D521D3" w:rsidP="001A1B11">
      <w:pPr>
        <w:ind w:firstLine="720"/>
        <w:rPr>
          <w:rFonts w:ascii="Arial" w:hAnsi="Arial" w:cs="Arial"/>
          <w:sz w:val="20"/>
          <w:szCs w:val="20"/>
        </w:rPr>
      </w:pPr>
      <w:r>
        <w:rPr>
          <w:rFonts w:ascii="Arial" w:hAnsi="Arial" w:cs="Arial"/>
          <w:sz w:val="20"/>
          <w:szCs w:val="20"/>
        </w:rPr>
        <w:t>Develop the mission definition GUI (and sanity checker).</w:t>
      </w:r>
    </w:p>
    <w:p w:rsidR="00D521D3" w:rsidRDefault="00D521D3" w:rsidP="001A1B11">
      <w:pPr>
        <w:ind w:firstLine="720"/>
        <w:rPr>
          <w:rFonts w:ascii="Arial" w:hAnsi="Arial" w:cs="Arial"/>
          <w:sz w:val="20"/>
          <w:szCs w:val="20"/>
        </w:rPr>
      </w:pPr>
      <w:proofErr w:type="spellStart"/>
      <w:r>
        <w:rPr>
          <w:rFonts w:ascii="Arial" w:hAnsi="Arial" w:cs="Arial"/>
          <w:sz w:val="20"/>
          <w:szCs w:val="20"/>
        </w:rPr>
        <w:t>FloatViz</w:t>
      </w:r>
      <w:proofErr w:type="spellEnd"/>
      <w:r>
        <w:rPr>
          <w:rFonts w:ascii="Arial" w:hAnsi="Arial" w:cs="Arial"/>
          <w:sz w:val="20"/>
          <w:szCs w:val="20"/>
        </w:rPr>
        <w:t xml:space="preserve"> </w:t>
      </w:r>
      <w:proofErr w:type="gramStart"/>
      <w:r>
        <w:rPr>
          <w:rFonts w:ascii="Arial" w:hAnsi="Arial" w:cs="Arial"/>
          <w:sz w:val="20"/>
          <w:szCs w:val="20"/>
        </w:rPr>
        <w:t>or ???</w:t>
      </w:r>
      <w:proofErr w:type="gramEnd"/>
    </w:p>
    <w:p w:rsidR="00437332" w:rsidRDefault="00437332" w:rsidP="00437332">
      <w:pPr>
        <w:pStyle w:val="ListParagraph"/>
        <w:numPr>
          <w:ilvl w:val="2"/>
          <w:numId w:val="4"/>
        </w:numPr>
        <w:rPr>
          <w:rFonts w:ascii="Arial" w:hAnsi="Arial" w:cs="Arial"/>
          <w:sz w:val="20"/>
          <w:szCs w:val="20"/>
        </w:rPr>
      </w:pPr>
      <w:r>
        <w:rPr>
          <w:rFonts w:ascii="Arial" w:hAnsi="Arial" w:cs="Arial"/>
          <w:sz w:val="20"/>
          <w:szCs w:val="20"/>
        </w:rPr>
        <w:t>Maximize the mission Probability of Success</w:t>
      </w:r>
    </w:p>
    <w:p w:rsidR="002E0AE3" w:rsidRDefault="002E0AE3" w:rsidP="001A1B11">
      <w:pPr>
        <w:ind w:firstLine="720"/>
        <w:rPr>
          <w:rFonts w:ascii="Arial" w:hAnsi="Arial" w:cs="Arial"/>
          <w:sz w:val="20"/>
          <w:szCs w:val="20"/>
        </w:rPr>
      </w:pPr>
      <w:r>
        <w:rPr>
          <w:rFonts w:ascii="Arial" w:hAnsi="Arial" w:cs="Arial"/>
          <w:sz w:val="20"/>
          <w:szCs w:val="20"/>
        </w:rPr>
        <w:t>Port C# to C/C++</w:t>
      </w:r>
    </w:p>
    <w:p w:rsidR="002E0AE3" w:rsidRDefault="002E0AE3" w:rsidP="001A1B11">
      <w:pPr>
        <w:ind w:left="720"/>
        <w:rPr>
          <w:rFonts w:ascii="Arial" w:hAnsi="Arial" w:cs="Arial"/>
          <w:sz w:val="20"/>
          <w:szCs w:val="20"/>
        </w:rPr>
      </w:pPr>
      <w:r>
        <w:rPr>
          <w:rFonts w:ascii="Arial" w:hAnsi="Arial" w:cs="Arial"/>
          <w:sz w:val="20"/>
          <w:szCs w:val="20"/>
        </w:rPr>
        <w:t>Increase the number of unit tests</w:t>
      </w:r>
      <w:r w:rsidR="001A1B11">
        <w:rPr>
          <w:rFonts w:ascii="Arial" w:hAnsi="Arial" w:cs="Arial"/>
          <w:sz w:val="20"/>
          <w:szCs w:val="20"/>
        </w:rPr>
        <w:t>, automate the appropriate ones</w:t>
      </w:r>
    </w:p>
    <w:p w:rsidR="002E0AE3" w:rsidRDefault="002E0AE3" w:rsidP="001A1B11">
      <w:pPr>
        <w:ind w:firstLine="720"/>
        <w:rPr>
          <w:rFonts w:ascii="Arial" w:hAnsi="Arial" w:cs="Arial"/>
          <w:sz w:val="20"/>
          <w:szCs w:val="20"/>
        </w:rPr>
      </w:pPr>
      <w:r>
        <w:rPr>
          <w:rFonts w:ascii="Arial" w:hAnsi="Arial" w:cs="Arial"/>
          <w:sz w:val="20"/>
          <w:szCs w:val="20"/>
        </w:rPr>
        <w:t>Formalize testing with the bench top simulator</w:t>
      </w:r>
    </w:p>
    <w:p w:rsidR="002E0AE3" w:rsidRDefault="002E0AE3" w:rsidP="001A1B11">
      <w:pPr>
        <w:ind w:firstLine="720"/>
        <w:rPr>
          <w:rFonts w:ascii="Arial" w:hAnsi="Arial" w:cs="Arial"/>
          <w:sz w:val="20"/>
          <w:szCs w:val="20"/>
        </w:rPr>
      </w:pPr>
      <w:r>
        <w:rPr>
          <w:rFonts w:ascii="Arial" w:hAnsi="Arial" w:cs="Arial"/>
          <w:sz w:val="20"/>
          <w:szCs w:val="20"/>
        </w:rPr>
        <w:t>Cheaper pressure housing</w:t>
      </w:r>
    </w:p>
    <w:p w:rsidR="002E0AE3" w:rsidRDefault="002E0AE3" w:rsidP="001A1B11">
      <w:pPr>
        <w:ind w:firstLine="720"/>
        <w:rPr>
          <w:rFonts w:ascii="Arial" w:hAnsi="Arial" w:cs="Arial"/>
          <w:sz w:val="20"/>
          <w:szCs w:val="20"/>
        </w:rPr>
      </w:pPr>
      <w:r>
        <w:rPr>
          <w:rFonts w:ascii="Arial" w:hAnsi="Arial" w:cs="Arial"/>
          <w:sz w:val="20"/>
          <w:szCs w:val="20"/>
        </w:rPr>
        <w:t>Continual at-sea and test tank testing.</w:t>
      </w:r>
    </w:p>
    <w:p w:rsidR="002E0AE3" w:rsidRPr="002E0AE3" w:rsidRDefault="002E0AE3" w:rsidP="001A1B11">
      <w:pPr>
        <w:ind w:left="720"/>
        <w:rPr>
          <w:rFonts w:ascii="Arial" w:hAnsi="Arial" w:cs="Arial"/>
          <w:sz w:val="20"/>
          <w:szCs w:val="20"/>
        </w:rPr>
      </w:pPr>
      <w:r>
        <w:rPr>
          <w:rFonts w:ascii="Arial" w:hAnsi="Arial" w:cs="Arial"/>
          <w:sz w:val="20"/>
          <w:szCs w:val="20"/>
        </w:rPr>
        <w:t>Mechanical and electrical drawings, part, assembly, drawings with inspection dimensions, manufacturing, test procedures.</w:t>
      </w:r>
    </w:p>
    <w:p w:rsidR="002E0AE3" w:rsidRDefault="002E0AE3" w:rsidP="002E0AE3">
      <w:pPr>
        <w:pStyle w:val="ListParagraph"/>
        <w:numPr>
          <w:ilvl w:val="2"/>
          <w:numId w:val="4"/>
        </w:numPr>
        <w:rPr>
          <w:rFonts w:ascii="Arial" w:hAnsi="Arial" w:cs="Arial"/>
          <w:sz w:val="20"/>
          <w:szCs w:val="20"/>
        </w:rPr>
      </w:pPr>
      <w:r>
        <w:rPr>
          <w:rFonts w:ascii="Arial" w:hAnsi="Arial" w:cs="Arial"/>
          <w:sz w:val="20"/>
          <w:szCs w:val="20"/>
        </w:rPr>
        <w:t>Moving from development to effective operations</w:t>
      </w:r>
    </w:p>
    <w:p w:rsidR="002E0AE3" w:rsidRDefault="002E0AE3" w:rsidP="001A1B11">
      <w:pPr>
        <w:ind w:left="720"/>
        <w:rPr>
          <w:rFonts w:ascii="Arial" w:hAnsi="Arial" w:cs="Arial"/>
          <w:sz w:val="20"/>
          <w:szCs w:val="20"/>
        </w:rPr>
      </w:pPr>
      <w:r>
        <w:rPr>
          <w:rFonts w:ascii="Arial" w:hAnsi="Arial" w:cs="Arial"/>
          <w:sz w:val="20"/>
          <w:szCs w:val="20"/>
        </w:rPr>
        <w:t>Survey of representative academic and government research groups (is DWF a research group?)</w:t>
      </w:r>
    </w:p>
    <w:p w:rsidR="00F94D99" w:rsidRPr="002E0AE3" w:rsidRDefault="00F94D99" w:rsidP="001A1B11">
      <w:pPr>
        <w:ind w:firstLine="720"/>
        <w:rPr>
          <w:rFonts w:ascii="Arial" w:hAnsi="Arial" w:cs="Arial"/>
          <w:sz w:val="20"/>
          <w:szCs w:val="20"/>
        </w:rPr>
      </w:pPr>
      <w:r>
        <w:rPr>
          <w:rFonts w:ascii="Arial" w:hAnsi="Arial" w:cs="Arial"/>
          <w:sz w:val="20"/>
          <w:szCs w:val="20"/>
        </w:rPr>
        <w:t>List of possible strategies</w:t>
      </w:r>
    </w:p>
    <w:p w:rsidR="00C17339" w:rsidRPr="00A926CF" w:rsidRDefault="00C17339" w:rsidP="00C17339">
      <w:pPr>
        <w:pStyle w:val="ListParagraph"/>
        <w:numPr>
          <w:ilvl w:val="1"/>
          <w:numId w:val="4"/>
        </w:numPr>
        <w:rPr>
          <w:rFonts w:ascii="Arial" w:hAnsi="Arial" w:cs="Arial"/>
          <w:sz w:val="20"/>
          <w:szCs w:val="20"/>
        </w:rPr>
      </w:pPr>
      <w:r w:rsidRPr="00A926CF">
        <w:rPr>
          <w:rFonts w:ascii="Arial" w:hAnsi="Arial" w:cs="Arial"/>
          <w:sz w:val="20"/>
          <w:szCs w:val="20"/>
        </w:rPr>
        <w:t>Broader Impacts</w:t>
      </w:r>
    </w:p>
    <w:p w:rsidR="007256BE" w:rsidRPr="00A926CF" w:rsidRDefault="007256BE" w:rsidP="007256BE">
      <w:pPr>
        <w:pStyle w:val="ListParagraph"/>
        <w:ind w:left="360"/>
        <w:rPr>
          <w:rFonts w:ascii="Arial" w:hAnsi="Arial" w:cs="Arial"/>
          <w:sz w:val="20"/>
          <w:szCs w:val="20"/>
        </w:rPr>
      </w:pPr>
    </w:p>
    <w:p w:rsidR="007256BE" w:rsidRDefault="00C15BC7" w:rsidP="00F573DC">
      <w:pPr>
        <w:pStyle w:val="ListParagraph"/>
        <w:numPr>
          <w:ilvl w:val="0"/>
          <w:numId w:val="4"/>
        </w:numPr>
        <w:rPr>
          <w:rFonts w:ascii="Arial" w:hAnsi="Arial" w:cs="Arial"/>
          <w:sz w:val="20"/>
          <w:szCs w:val="20"/>
        </w:rPr>
      </w:pPr>
      <w:r>
        <w:rPr>
          <w:rFonts w:ascii="Arial" w:hAnsi="Arial" w:cs="Arial"/>
          <w:sz w:val="20"/>
          <w:szCs w:val="20"/>
        </w:rPr>
        <w:t>References Cited</w:t>
      </w:r>
    </w:p>
    <w:p w:rsidR="000C1C7C" w:rsidRDefault="000C1C7C" w:rsidP="000C1C7C">
      <w:pPr>
        <w:rPr>
          <w:rFonts w:ascii="Arial" w:hAnsi="Arial" w:cs="Arial"/>
          <w:sz w:val="20"/>
          <w:szCs w:val="20"/>
        </w:rPr>
      </w:pPr>
      <w:r w:rsidRPr="000C1C7C">
        <w:rPr>
          <w:rFonts w:ascii="Arial" w:hAnsi="Arial" w:cs="Arial"/>
          <w:sz w:val="20"/>
          <w:szCs w:val="20"/>
          <w:vertAlign w:val="superscript"/>
        </w:rPr>
        <w:t>1</w:t>
      </w:r>
      <w:r w:rsidRPr="000C1C7C">
        <w:rPr>
          <w:rFonts w:ascii="Arial" w:hAnsi="Arial" w:cs="Arial"/>
          <w:sz w:val="20"/>
          <w:szCs w:val="20"/>
        </w:rPr>
        <w:t xml:space="preserve">Benway, H., </w:t>
      </w:r>
      <w:proofErr w:type="spellStart"/>
      <w:r w:rsidRPr="000C1C7C">
        <w:rPr>
          <w:rFonts w:ascii="Arial" w:hAnsi="Arial" w:cs="Arial"/>
          <w:sz w:val="20"/>
          <w:szCs w:val="20"/>
        </w:rPr>
        <w:t>Alin</w:t>
      </w:r>
      <w:proofErr w:type="spellEnd"/>
      <w:r w:rsidRPr="000C1C7C">
        <w:rPr>
          <w:rFonts w:ascii="Arial" w:hAnsi="Arial" w:cs="Arial"/>
          <w:sz w:val="20"/>
          <w:szCs w:val="20"/>
        </w:rPr>
        <w:t xml:space="preserve">, S., Boyer, E., </w:t>
      </w:r>
      <w:proofErr w:type="spellStart"/>
      <w:proofErr w:type="gramStart"/>
      <w:r w:rsidRPr="000C1C7C">
        <w:rPr>
          <w:rFonts w:ascii="Arial" w:hAnsi="Arial" w:cs="Arial"/>
          <w:sz w:val="20"/>
          <w:szCs w:val="20"/>
        </w:rPr>
        <w:t>Cai</w:t>
      </w:r>
      <w:proofErr w:type="spellEnd"/>
      <w:proofErr w:type="gramEnd"/>
      <w:r w:rsidRPr="000C1C7C">
        <w:rPr>
          <w:rFonts w:ascii="Arial" w:hAnsi="Arial" w:cs="Arial"/>
          <w:sz w:val="20"/>
          <w:szCs w:val="20"/>
        </w:rPr>
        <w:t xml:space="preserve">, W.-J., Coble, P., Cross, J., </w:t>
      </w:r>
      <w:proofErr w:type="spellStart"/>
      <w:r w:rsidRPr="000C1C7C">
        <w:rPr>
          <w:rFonts w:ascii="Arial" w:hAnsi="Arial" w:cs="Arial"/>
          <w:sz w:val="20"/>
          <w:szCs w:val="20"/>
        </w:rPr>
        <w:t>Friedrichs</w:t>
      </w:r>
      <w:proofErr w:type="spellEnd"/>
      <w:r w:rsidRPr="000C1C7C">
        <w:rPr>
          <w:rFonts w:ascii="Arial" w:hAnsi="Arial" w:cs="Arial"/>
          <w:sz w:val="20"/>
          <w:szCs w:val="20"/>
        </w:rPr>
        <w:t xml:space="preserve">, M., </w:t>
      </w:r>
      <w:proofErr w:type="spellStart"/>
      <w:r w:rsidRPr="000C1C7C">
        <w:rPr>
          <w:rFonts w:ascii="Arial" w:hAnsi="Arial" w:cs="Arial"/>
          <w:sz w:val="20"/>
          <w:szCs w:val="20"/>
        </w:rPr>
        <w:t>Goñi</w:t>
      </w:r>
      <w:proofErr w:type="spellEnd"/>
      <w:r w:rsidRPr="000C1C7C">
        <w:rPr>
          <w:rFonts w:ascii="Arial" w:hAnsi="Arial" w:cs="Arial"/>
          <w:sz w:val="20"/>
          <w:szCs w:val="20"/>
        </w:rPr>
        <w:t xml:space="preserve">, M., Griffith, P., Herrmann, M., </w:t>
      </w:r>
      <w:proofErr w:type="spellStart"/>
      <w:r w:rsidRPr="000C1C7C">
        <w:rPr>
          <w:rFonts w:ascii="Arial" w:hAnsi="Arial" w:cs="Arial"/>
          <w:sz w:val="20"/>
          <w:szCs w:val="20"/>
        </w:rPr>
        <w:t>Lohrenz</w:t>
      </w:r>
      <w:proofErr w:type="spellEnd"/>
      <w:r w:rsidRPr="000C1C7C">
        <w:rPr>
          <w:rFonts w:ascii="Arial" w:hAnsi="Arial" w:cs="Arial"/>
          <w:sz w:val="20"/>
          <w:szCs w:val="20"/>
        </w:rPr>
        <w:t xml:space="preserve">, S., Mathis, J., McKinley, G., </w:t>
      </w:r>
      <w:proofErr w:type="spellStart"/>
      <w:r w:rsidRPr="000C1C7C">
        <w:rPr>
          <w:rFonts w:ascii="Arial" w:hAnsi="Arial" w:cs="Arial"/>
          <w:sz w:val="20"/>
          <w:szCs w:val="20"/>
        </w:rPr>
        <w:t>Najjar</w:t>
      </w:r>
      <w:proofErr w:type="spellEnd"/>
      <w:r w:rsidRPr="000C1C7C">
        <w:rPr>
          <w:rFonts w:ascii="Arial" w:hAnsi="Arial" w:cs="Arial"/>
          <w:sz w:val="20"/>
          <w:szCs w:val="20"/>
        </w:rPr>
        <w:t xml:space="preserve">, R., </w:t>
      </w:r>
      <w:proofErr w:type="spellStart"/>
      <w:r w:rsidRPr="000C1C7C">
        <w:rPr>
          <w:rFonts w:ascii="Arial" w:hAnsi="Arial" w:cs="Arial"/>
          <w:sz w:val="20"/>
          <w:szCs w:val="20"/>
        </w:rPr>
        <w:t>Pilskaln</w:t>
      </w:r>
      <w:proofErr w:type="spellEnd"/>
      <w:r w:rsidRPr="000C1C7C">
        <w:rPr>
          <w:rFonts w:ascii="Arial" w:hAnsi="Arial" w:cs="Arial"/>
          <w:sz w:val="20"/>
          <w:szCs w:val="20"/>
        </w:rPr>
        <w:t>, C.,</w:t>
      </w:r>
      <w:r w:rsidR="00437332">
        <w:rPr>
          <w:rFonts w:ascii="Arial" w:hAnsi="Arial" w:cs="Arial"/>
          <w:sz w:val="20"/>
          <w:szCs w:val="20"/>
        </w:rPr>
        <w:t xml:space="preserve"> </w:t>
      </w:r>
      <w:proofErr w:type="spellStart"/>
      <w:r w:rsidRPr="000C1C7C">
        <w:rPr>
          <w:rFonts w:ascii="Arial" w:hAnsi="Arial" w:cs="Arial"/>
          <w:sz w:val="20"/>
          <w:szCs w:val="20"/>
        </w:rPr>
        <w:t>Siedlecki</w:t>
      </w:r>
      <w:proofErr w:type="spellEnd"/>
      <w:r w:rsidRPr="000C1C7C">
        <w:rPr>
          <w:rFonts w:ascii="Arial" w:hAnsi="Arial" w:cs="Arial"/>
          <w:sz w:val="20"/>
          <w:szCs w:val="20"/>
        </w:rPr>
        <w:t xml:space="preserve">, S., Smith, R., 2016. A Science Plan for Carbon Cycle Research in North American Coastal Waters. Report of the </w:t>
      </w:r>
      <w:r w:rsidRPr="000C1C7C">
        <w:rPr>
          <w:rFonts w:ascii="Arial" w:hAnsi="Arial" w:cs="Arial"/>
          <w:sz w:val="20"/>
          <w:szCs w:val="20"/>
        </w:rPr>
        <w:lastRenderedPageBreak/>
        <w:t xml:space="preserve">Coastal </w:t>
      </w:r>
      <w:proofErr w:type="spellStart"/>
      <w:r w:rsidRPr="000C1C7C">
        <w:rPr>
          <w:rFonts w:ascii="Arial" w:hAnsi="Arial" w:cs="Arial"/>
          <w:sz w:val="20"/>
          <w:szCs w:val="20"/>
        </w:rPr>
        <w:t>CARbon</w:t>
      </w:r>
      <w:proofErr w:type="spellEnd"/>
      <w:r w:rsidRPr="000C1C7C">
        <w:rPr>
          <w:rFonts w:ascii="Arial" w:hAnsi="Arial" w:cs="Arial"/>
          <w:sz w:val="20"/>
          <w:szCs w:val="20"/>
        </w:rPr>
        <w:t xml:space="preserve"> Synthesis (CCARS) community workshop, August 19-21, 2014, Ocean Carbon and Biogeochemistry Program and North American Carbon Program, 84 pp., DOI 10.1575/1912/7777.</w:t>
      </w:r>
    </w:p>
    <w:p w:rsidR="00893125" w:rsidRPr="000C1C7C" w:rsidRDefault="00893125" w:rsidP="000C1C7C">
      <w:pPr>
        <w:rPr>
          <w:rFonts w:ascii="Arial" w:hAnsi="Arial" w:cs="Arial"/>
          <w:sz w:val="20"/>
          <w:szCs w:val="20"/>
        </w:rPr>
      </w:pPr>
      <w:r>
        <w:rPr>
          <w:rFonts w:ascii="Arial" w:hAnsi="Arial" w:cs="Arial"/>
          <w:sz w:val="20"/>
          <w:szCs w:val="20"/>
        </w:rPr>
        <w:t>(Can’t use URLs)</w:t>
      </w:r>
    </w:p>
    <w:p w:rsidR="000C1C7C" w:rsidRPr="000C1C7C" w:rsidRDefault="000C1C7C" w:rsidP="000C1C7C">
      <w:pPr>
        <w:rPr>
          <w:rFonts w:ascii="Arial" w:hAnsi="Arial" w:cs="Arial"/>
          <w:sz w:val="20"/>
          <w:szCs w:val="20"/>
        </w:rPr>
      </w:pPr>
      <w:r w:rsidRPr="000C1C7C">
        <w:rPr>
          <w:rFonts w:ascii="Arial" w:hAnsi="Arial" w:cs="Arial"/>
          <w:sz w:val="20"/>
          <w:szCs w:val="20"/>
          <w:vertAlign w:val="superscript"/>
        </w:rPr>
        <w:t>2</w:t>
      </w:r>
      <w:hyperlink r:id="rId5" w:history="1">
        <w:r w:rsidRPr="000C1C7C">
          <w:rPr>
            <w:rStyle w:val="Hyperlink"/>
            <w:rFonts w:ascii="Arial" w:hAnsi="Arial" w:cs="Arial"/>
            <w:sz w:val="20"/>
            <w:szCs w:val="20"/>
          </w:rPr>
          <w:t>https://www.mrvsys.com/products/mrvs2a</w:t>
        </w:r>
      </w:hyperlink>
    </w:p>
    <w:p w:rsidR="000C1C7C" w:rsidRPr="000C1C7C" w:rsidRDefault="000C1C7C" w:rsidP="000C1C7C">
      <w:pPr>
        <w:rPr>
          <w:rFonts w:ascii="Arial" w:hAnsi="Arial" w:cs="Arial"/>
          <w:sz w:val="20"/>
          <w:szCs w:val="20"/>
        </w:rPr>
      </w:pPr>
      <w:r w:rsidRPr="000C1C7C">
        <w:rPr>
          <w:rFonts w:ascii="Arial" w:hAnsi="Arial" w:cs="Arial"/>
          <w:sz w:val="20"/>
          <w:szCs w:val="20"/>
          <w:vertAlign w:val="superscript"/>
        </w:rPr>
        <w:t>3</w:t>
      </w:r>
      <w:hyperlink r:id="rId6" w:history="1">
        <w:r w:rsidRPr="000C1C7C">
          <w:rPr>
            <w:rStyle w:val="Hyperlink"/>
            <w:rFonts w:ascii="Arial" w:hAnsi="Arial" w:cs="Arial"/>
            <w:sz w:val="20"/>
            <w:szCs w:val="20"/>
          </w:rPr>
          <w:t>http://www.teledynemarine.com/apex-biogeochem?ProductLineID=61</w:t>
        </w:r>
      </w:hyperlink>
    </w:p>
    <w:p w:rsidR="000C1C7C" w:rsidRPr="000C1C7C" w:rsidRDefault="000C1C7C" w:rsidP="000C1C7C">
      <w:pPr>
        <w:rPr>
          <w:rFonts w:ascii="Arial" w:hAnsi="Arial" w:cs="Arial"/>
          <w:sz w:val="20"/>
          <w:szCs w:val="20"/>
        </w:rPr>
      </w:pPr>
      <w:r w:rsidRPr="000C1C7C">
        <w:rPr>
          <w:rFonts w:ascii="Arial" w:hAnsi="Arial" w:cs="Arial"/>
          <w:sz w:val="20"/>
          <w:szCs w:val="20"/>
          <w:vertAlign w:val="superscript"/>
        </w:rPr>
        <w:t>4</w:t>
      </w:r>
      <w:r w:rsidRPr="000C1C7C">
        <w:rPr>
          <w:rFonts w:ascii="Arial" w:hAnsi="Arial" w:cs="Arial"/>
          <w:sz w:val="20"/>
          <w:szCs w:val="20"/>
        </w:rPr>
        <w:t>Bronselaer, B., Russell, J.L., Winton, M. </w:t>
      </w:r>
      <w:r w:rsidRPr="000C1C7C">
        <w:rPr>
          <w:rFonts w:ascii="Arial" w:hAnsi="Arial" w:cs="Arial"/>
          <w:i/>
          <w:iCs/>
          <w:sz w:val="20"/>
          <w:szCs w:val="20"/>
        </w:rPr>
        <w:t>et al.</w:t>
      </w:r>
      <w:r w:rsidRPr="000C1C7C">
        <w:rPr>
          <w:rFonts w:ascii="Arial" w:hAnsi="Arial" w:cs="Arial"/>
          <w:sz w:val="20"/>
          <w:szCs w:val="20"/>
        </w:rPr>
        <w:t> Importance of wind and meltwater for observed chemical and physical changes in the Southern Ocean. </w:t>
      </w:r>
      <w:r w:rsidRPr="000C1C7C">
        <w:rPr>
          <w:rFonts w:ascii="Arial" w:hAnsi="Arial" w:cs="Arial"/>
          <w:i/>
          <w:iCs/>
          <w:sz w:val="20"/>
          <w:szCs w:val="20"/>
        </w:rPr>
        <w:t xml:space="preserve">Nat. </w:t>
      </w:r>
      <w:proofErr w:type="spellStart"/>
      <w:r w:rsidRPr="000C1C7C">
        <w:rPr>
          <w:rFonts w:ascii="Arial" w:hAnsi="Arial" w:cs="Arial"/>
          <w:i/>
          <w:iCs/>
          <w:sz w:val="20"/>
          <w:szCs w:val="20"/>
        </w:rPr>
        <w:t>Geosci</w:t>
      </w:r>
      <w:proofErr w:type="spellEnd"/>
      <w:r w:rsidRPr="000C1C7C">
        <w:rPr>
          <w:rFonts w:ascii="Arial" w:hAnsi="Arial" w:cs="Arial"/>
          <w:i/>
          <w:iCs/>
          <w:sz w:val="20"/>
          <w:szCs w:val="20"/>
        </w:rPr>
        <w:t>.</w:t>
      </w:r>
      <w:r w:rsidRPr="000C1C7C">
        <w:rPr>
          <w:rFonts w:ascii="Arial" w:hAnsi="Arial" w:cs="Arial"/>
          <w:sz w:val="20"/>
          <w:szCs w:val="20"/>
        </w:rPr>
        <w:t> </w:t>
      </w:r>
      <w:r w:rsidRPr="000C1C7C">
        <w:rPr>
          <w:rFonts w:ascii="Arial" w:hAnsi="Arial" w:cs="Arial"/>
          <w:b/>
          <w:bCs/>
          <w:sz w:val="20"/>
          <w:szCs w:val="20"/>
        </w:rPr>
        <w:t>13, </w:t>
      </w:r>
      <w:r w:rsidRPr="000C1C7C">
        <w:rPr>
          <w:rFonts w:ascii="Arial" w:hAnsi="Arial" w:cs="Arial"/>
          <w:sz w:val="20"/>
          <w:szCs w:val="20"/>
        </w:rPr>
        <w:t>35–42 (2020) doi</w:t>
      </w:r>
      <w:proofErr w:type="gramStart"/>
      <w:r w:rsidRPr="000C1C7C">
        <w:rPr>
          <w:rFonts w:ascii="Arial" w:hAnsi="Arial" w:cs="Arial"/>
          <w:sz w:val="20"/>
          <w:szCs w:val="20"/>
        </w:rPr>
        <w:t>:10.1038</w:t>
      </w:r>
      <w:proofErr w:type="gramEnd"/>
      <w:r w:rsidRPr="000C1C7C">
        <w:rPr>
          <w:rFonts w:ascii="Arial" w:hAnsi="Arial" w:cs="Arial"/>
          <w:sz w:val="20"/>
          <w:szCs w:val="20"/>
        </w:rPr>
        <w:t>/s41561-019-0502-8</w:t>
      </w:r>
    </w:p>
    <w:p w:rsidR="007256BE" w:rsidRDefault="00C15BC7" w:rsidP="00F573DC">
      <w:pPr>
        <w:pStyle w:val="ListParagraph"/>
        <w:numPr>
          <w:ilvl w:val="0"/>
          <w:numId w:val="4"/>
        </w:numPr>
        <w:rPr>
          <w:rFonts w:ascii="Arial" w:hAnsi="Arial" w:cs="Arial"/>
          <w:sz w:val="20"/>
          <w:szCs w:val="20"/>
        </w:rPr>
      </w:pPr>
      <w:r>
        <w:rPr>
          <w:rFonts w:ascii="Arial" w:hAnsi="Arial" w:cs="Arial"/>
          <w:sz w:val="20"/>
          <w:szCs w:val="20"/>
        </w:rPr>
        <w:t>Biographical sketches</w:t>
      </w:r>
    </w:p>
    <w:p w:rsidR="00C15BC7" w:rsidRDefault="00C15BC7" w:rsidP="00F573DC">
      <w:pPr>
        <w:pStyle w:val="ListParagraph"/>
        <w:numPr>
          <w:ilvl w:val="0"/>
          <w:numId w:val="4"/>
        </w:numPr>
        <w:rPr>
          <w:rFonts w:ascii="Arial" w:hAnsi="Arial" w:cs="Arial"/>
          <w:sz w:val="20"/>
          <w:szCs w:val="20"/>
        </w:rPr>
      </w:pPr>
      <w:r>
        <w:rPr>
          <w:rFonts w:ascii="Arial" w:hAnsi="Arial" w:cs="Arial"/>
          <w:sz w:val="20"/>
          <w:szCs w:val="20"/>
        </w:rPr>
        <w:t>Budget and Budget Justification</w:t>
      </w:r>
    </w:p>
    <w:p w:rsidR="00C15BC7" w:rsidRDefault="00C15BC7" w:rsidP="00F573DC">
      <w:pPr>
        <w:pStyle w:val="ListParagraph"/>
        <w:numPr>
          <w:ilvl w:val="0"/>
          <w:numId w:val="4"/>
        </w:numPr>
        <w:rPr>
          <w:rFonts w:ascii="Arial" w:hAnsi="Arial" w:cs="Arial"/>
          <w:sz w:val="20"/>
          <w:szCs w:val="20"/>
        </w:rPr>
      </w:pPr>
      <w:r>
        <w:rPr>
          <w:rFonts w:ascii="Arial" w:hAnsi="Arial" w:cs="Arial"/>
          <w:sz w:val="20"/>
          <w:szCs w:val="20"/>
        </w:rPr>
        <w:t>Current and Pending Support</w:t>
      </w:r>
    </w:p>
    <w:p w:rsidR="00C15BC7" w:rsidRDefault="00C15BC7" w:rsidP="00F573DC">
      <w:pPr>
        <w:pStyle w:val="ListParagraph"/>
        <w:numPr>
          <w:ilvl w:val="0"/>
          <w:numId w:val="4"/>
        </w:numPr>
        <w:rPr>
          <w:rFonts w:ascii="Arial" w:hAnsi="Arial" w:cs="Arial"/>
          <w:sz w:val="20"/>
          <w:szCs w:val="20"/>
        </w:rPr>
      </w:pPr>
      <w:r>
        <w:rPr>
          <w:rFonts w:ascii="Arial" w:hAnsi="Arial" w:cs="Arial"/>
          <w:sz w:val="20"/>
          <w:szCs w:val="20"/>
        </w:rPr>
        <w:t>Facilities, Equipment and Other Resources</w:t>
      </w:r>
    </w:p>
    <w:p w:rsidR="00C15BC7" w:rsidRDefault="00C15BC7" w:rsidP="00F573DC">
      <w:pPr>
        <w:pStyle w:val="ListParagraph"/>
        <w:numPr>
          <w:ilvl w:val="0"/>
          <w:numId w:val="4"/>
        </w:numPr>
        <w:rPr>
          <w:rFonts w:ascii="Arial" w:hAnsi="Arial" w:cs="Arial"/>
          <w:sz w:val="20"/>
          <w:szCs w:val="20"/>
        </w:rPr>
      </w:pPr>
      <w:r>
        <w:rPr>
          <w:rFonts w:ascii="Arial" w:hAnsi="Arial" w:cs="Arial"/>
          <w:sz w:val="20"/>
          <w:szCs w:val="20"/>
        </w:rPr>
        <w:t>Special Information and Supplementary Documentation</w:t>
      </w:r>
    </w:p>
    <w:p w:rsidR="00C15BC7" w:rsidRDefault="00C15BC7" w:rsidP="00C15BC7">
      <w:pPr>
        <w:pStyle w:val="ListParagraph"/>
        <w:numPr>
          <w:ilvl w:val="1"/>
          <w:numId w:val="4"/>
        </w:numPr>
        <w:rPr>
          <w:rFonts w:ascii="Arial" w:hAnsi="Arial" w:cs="Arial"/>
          <w:sz w:val="20"/>
          <w:szCs w:val="20"/>
        </w:rPr>
      </w:pPr>
      <w:r>
        <w:rPr>
          <w:rFonts w:ascii="Arial" w:hAnsi="Arial" w:cs="Arial"/>
          <w:sz w:val="20"/>
          <w:szCs w:val="20"/>
        </w:rPr>
        <w:t>Data Management Plan</w:t>
      </w:r>
    </w:p>
    <w:p w:rsidR="00C15BC7" w:rsidRDefault="00C15BC7" w:rsidP="00C15BC7">
      <w:pPr>
        <w:pStyle w:val="ListParagraph"/>
        <w:numPr>
          <w:ilvl w:val="1"/>
          <w:numId w:val="4"/>
        </w:numPr>
        <w:rPr>
          <w:rFonts w:ascii="Arial" w:hAnsi="Arial" w:cs="Arial"/>
          <w:sz w:val="20"/>
          <w:szCs w:val="20"/>
        </w:rPr>
      </w:pPr>
      <w:r>
        <w:rPr>
          <w:rFonts w:ascii="Arial" w:hAnsi="Arial" w:cs="Arial"/>
          <w:sz w:val="20"/>
          <w:szCs w:val="20"/>
        </w:rPr>
        <w:t>Postdoctoral Mentoring Plan (if applicable)</w:t>
      </w:r>
    </w:p>
    <w:p w:rsidR="00C15BC7" w:rsidRDefault="00C15BC7" w:rsidP="00C15BC7">
      <w:pPr>
        <w:pStyle w:val="ListParagraph"/>
        <w:numPr>
          <w:ilvl w:val="0"/>
          <w:numId w:val="4"/>
        </w:numPr>
        <w:rPr>
          <w:rFonts w:ascii="Arial" w:hAnsi="Arial" w:cs="Arial"/>
          <w:sz w:val="20"/>
          <w:szCs w:val="20"/>
        </w:rPr>
      </w:pPr>
      <w:r>
        <w:rPr>
          <w:rFonts w:ascii="Arial" w:hAnsi="Arial" w:cs="Arial"/>
          <w:sz w:val="20"/>
          <w:szCs w:val="20"/>
        </w:rPr>
        <w:t>Single Copy Documents</w:t>
      </w:r>
    </w:p>
    <w:p w:rsidR="00C15BC7" w:rsidRPr="00A926CF" w:rsidRDefault="00C15BC7" w:rsidP="00C15BC7">
      <w:pPr>
        <w:pStyle w:val="ListParagraph"/>
        <w:numPr>
          <w:ilvl w:val="1"/>
          <w:numId w:val="4"/>
        </w:numPr>
        <w:rPr>
          <w:rFonts w:ascii="Arial" w:hAnsi="Arial" w:cs="Arial"/>
          <w:sz w:val="20"/>
          <w:szCs w:val="20"/>
        </w:rPr>
      </w:pPr>
      <w:r>
        <w:rPr>
          <w:rFonts w:ascii="Arial" w:hAnsi="Arial" w:cs="Arial"/>
          <w:sz w:val="20"/>
          <w:szCs w:val="20"/>
        </w:rPr>
        <w:t>Collaborators and Other Affiliations Information</w:t>
      </w:r>
    </w:p>
    <w:p w:rsidR="007256BE" w:rsidRDefault="007256BE">
      <w:pPr>
        <w:rPr>
          <w:rFonts w:ascii="Arial" w:hAnsi="Arial" w:cs="Arial"/>
          <w:color w:val="000000"/>
          <w:vertAlign w:val="superscript"/>
        </w:rPr>
      </w:pPr>
      <w:r>
        <w:rPr>
          <w:vertAlign w:val="superscript"/>
        </w:rPr>
        <w:br w:type="page"/>
      </w:r>
    </w:p>
    <w:p w:rsidR="00F573DC" w:rsidRDefault="00C15BC7" w:rsidP="00120F1F">
      <w:pPr>
        <w:pStyle w:val="Default"/>
        <w:rPr>
          <w:sz w:val="22"/>
          <w:szCs w:val="22"/>
        </w:rPr>
      </w:pPr>
      <w:r>
        <w:rPr>
          <w:sz w:val="22"/>
          <w:szCs w:val="22"/>
        </w:rPr>
        <w:lastRenderedPageBreak/>
        <w:t>This is just random material including the required sections from the PAPPG.</w:t>
      </w:r>
    </w:p>
    <w:p w:rsidR="00C15BC7" w:rsidRPr="005839E9" w:rsidRDefault="00C15BC7" w:rsidP="00120F1F">
      <w:pPr>
        <w:pStyle w:val="Default"/>
        <w:rPr>
          <w:sz w:val="22"/>
          <w:szCs w:val="22"/>
        </w:rPr>
      </w:pPr>
    </w:p>
    <w:p w:rsidR="00120F1F" w:rsidRPr="005839E9" w:rsidRDefault="00120F1F" w:rsidP="00120F1F">
      <w:pPr>
        <w:pStyle w:val="Default"/>
        <w:rPr>
          <w:sz w:val="22"/>
          <w:szCs w:val="22"/>
        </w:rPr>
      </w:pPr>
      <w:r w:rsidRPr="005839E9">
        <w:rPr>
          <w:sz w:val="22"/>
          <w:szCs w:val="22"/>
        </w:rPr>
        <w:t xml:space="preserve">a. Cover Sheet </w:t>
      </w:r>
    </w:p>
    <w:p w:rsidR="00120F1F" w:rsidRPr="005839E9" w:rsidRDefault="00120F1F" w:rsidP="00120F1F">
      <w:pPr>
        <w:pStyle w:val="Default"/>
        <w:rPr>
          <w:sz w:val="22"/>
          <w:szCs w:val="22"/>
        </w:rPr>
      </w:pPr>
    </w:p>
    <w:p w:rsidR="00120F1F" w:rsidRPr="005839E9" w:rsidRDefault="00120F1F" w:rsidP="00120F1F">
      <w:pPr>
        <w:pStyle w:val="Default"/>
        <w:rPr>
          <w:sz w:val="22"/>
          <w:szCs w:val="22"/>
        </w:rPr>
      </w:pPr>
      <w:r w:rsidRPr="005839E9">
        <w:rPr>
          <w:sz w:val="22"/>
          <w:szCs w:val="22"/>
        </w:rPr>
        <w:t xml:space="preserve">b. Project Summary </w:t>
      </w:r>
    </w:p>
    <w:p w:rsidR="00120F1F" w:rsidRPr="005839E9" w:rsidRDefault="00120F1F" w:rsidP="00120F1F">
      <w:pPr>
        <w:pStyle w:val="Default"/>
        <w:rPr>
          <w:sz w:val="22"/>
          <w:szCs w:val="22"/>
        </w:rPr>
      </w:pPr>
    </w:p>
    <w:p w:rsidR="00120F1F" w:rsidRPr="005839E9" w:rsidRDefault="00120F1F" w:rsidP="00120F1F">
      <w:pPr>
        <w:pStyle w:val="Default"/>
        <w:rPr>
          <w:sz w:val="22"/>
          <w:szCs w:val="22"/>
        </w:rPr>
      </w:pPr>
      <w:r w:rsidRPr="005839E9">
        <w:rPr>
          <w:sz w:val="22"/>
          <w:szCs w:val="22"/>
        </w:rPr>
        <w:t xml:space="preserve">Each proposal must contain a summary of the proposed project not more than one page in length. The Project Summary consists of an overview, a statement on the intellectual merit of the proposed activity, and a statement on the broader impacts of the proposed activity. </w:t>
      </w:r>
    </w:p>
    <w:p w:rsidR="00120F1F" w:rsidRPr="005839E9" w:rsidRDefault="00120F1F" w:rsidP="00120F1F">
      <w:pPr>
        <w:pStyle w:val="Default"/>
        <w:rPr>
          <w:sz w:val="22"/>
          <w:szCs w:val="22"/>
        </w:rPr>
      </w:pPr>
    </w:p>
    <w:p w:rsidR="00120F1F" w:rsidRPr="005839E9" w:rsidRDefault="00120F1F" w:rsidP="00120F1F">
      <w:pPr>
        <w:pStyle w:val="Default"/>
        <w:rPr>
          <w:sz w:val="22"/>
          <w:szCs w:val="22"/>
        </w:rPr>
      </w:pPr>
      <w:r w:rsidRPr="005839E9">
        <w:rPr>
          <w:sz w:val="22"/>
          <w:szCs w:val="22"/>
        </w:rPr>
        <w:t xml:space="preserve">The overview includes a description of the activity that would result if the proposal were funded and a statement of objectives and methods to be employed. The statement on intellectual merit should describe the potential of the proposed activity to advance knowledge. The statement on broader impacts should describe the potential of the proposed activity to benefit society and contribute to the achievement of specific, desired societal outcomes. </w:t>
      </w:r>
    </w:p>
    <w:p w:rsidR="00120F1F" w:rsidRPr="005839E9" w:rsidRDefault="00120F1F" w:rsidP="00120F1F">
      <w:pPr>
        <w:pStyle w:val="Default"/>
        <w:rPr>
          <w:sz w:val="22"/>
          <w:szCs w:val="22"/>
        </w:rPr>
      </w:pPr>
    </w:p>
    <w:p w:rsidR="00120F1F" w:rsidRPr="005839E9" w:rsidRDefault="00120F1F" w:rsidP="00120F1F">
      <w:pPr>
        <w:pStyle w:val="Default"/>
        <w:rPr>
          <w:sz w:val="22"/>
          <w:szCs w:val="22"/>
        </w:rPr>
      </w:pPr>
      <w:r w:rsidRPr="005839E9">
        <w:rPr>
          <w:sz w:val="22"/>
          <w:szCs w:val="22"/>
        </w:rPr>
        <w:t xml:space="preserve">The Project Summary should be informative to other persons working in the same or related fields, and, insofar as possible, understandable to a broad audience within the scientific domain. It should not be an abstract of the proposal. </w:t>
      </w:r>
    </w:p>
    <w:p w:rsidR="00120F1F" w:rsidRPr="005839E9" w:rsidRDefault="00120F1F" w:rsidP="00120F1F">
      <w:pPr>
        <w:pStyle w:val="Default"/>
        <w:rPr>
          <w:sz w:val="22"/>
          <w:szCs w:val="22"/>
        </w:rPr>
      </w:pPr>
    </w:p>
    <w:p w:rsidR="00120F1F" w:rsidRPr="005839E9" w:rsidRDefault="00120F1F" w:rsidP="00120F1F">
      <w:pPr>
        <w:pStyle w:val="Default"/>
        <w:rPr>
          <w:sz w:val="22"/>
          <w:szCs w:val="22"/>
        </w:rPr>
      </w:pPr>
      <w:r w:rsidRPr="005839E9">
        <w:rPr>
          <w:sz w:val="22"/>
          <w:szCs w:val="22"/>
        </w:rPr>
        <w:t xml:space="preserve">The Project Summary may </w:t>
      </w:r>
      <w:r w:rsidRPr="005839E9">
        <w:rPr>
          <w:b/>
          <w:bCs/>
          <w:sz w:val="22"/>
          <w:szCs w:val="22"/>
        </w:rPr>
        <w:t xml:space="preserve">ONLY </w:t>
      </w:r>
      <w:r w:rsidRPr="005839E9">
        <w:rPr>
          <w:sz w:val="22"/>
          <w:szCs w:val="22"/>
        </w:rPr>
        <w:t>be uploaded as a Supplementary Document if use of special characters is necessary. Such Project Summaries must be formatted with separate headings for Overview, Intellectual Merit and Broader Impacts. Failure to include these headings will result in the proposal being returned without review.</w:t>
      </w:r>
    </w:p>
    <w:p w:rsidR="00120F1F" w:rsidRPr="005839E9" w:rsidRDefault="00120F1F" w:rsidP="00120F1F">
      <w:pPr>
        <w:pStyle w:val="Default"/>
        <w:rPr>
          <w:sz w:val="22"/>
          <w:szCs w:val="22"/>
        </w:rPr>
      </w:pPr>
    </w:p>
    <w:p w:rsidR="00120F1F" w:rsidRPr="005839E9" w:rsidRDefault="00120F1F" w:rsidP="00120F1F">
      <w:pPr>
        <w:pStyle w:val="Default"/>
        <w:rPr>
          <w:sz w:val="22"/>
          <w:szCs w:val="22"/>
        </w:rPr>
      </w:pPr>
      <w:r w:rsidRPr="005839E9">
        <w:rPr>
          <w:sz w:val="22"/>
          <w:szCs w:val="22"/>
        </w:rPr>
        <w:t xml:space="preserve">c. Table of Contents </w:t>
      </w:r>
    </w:p>
    <w:p w:rsidR="00C17339" w:rsidRDefault="00120F1F" w:rsidP="00120F1F">
      <w:pPr>
        <w:pStyle w:val="Default"/>
        <w:rPr>
          <w:sz w:val="22"/>
          <w:szCs w:val="22"/>
        </w:rPr>
      </w:pPr>
      <w:r w:rsidRPr="005839E9">
        <w:rPr>
          <w:sz w:val="22"/>
          <w:szCs w:val="22"/>
        </w:rPr>
        <w:t>d. Project Description</w:t>
      </w:r>
    </w:p>
    <w:p w:rsidR="00C17339" w:rsidRDefault="00C17339" w:rsidP="00120F1F">
      <w:pPr>
        <w:pStyle w:val="Default"/>
        <w:rPr>
          <w:sz w:val="22"/>
          <w:szCs w:val="22"/>
        </w:rPr>
      </w:pPr>
    </w:p>
    <w:p w:rsidR="00C17339" w:rsidRDefault="00120F1F" w:rsidP="00C17339">
      <w:pPr>
        <w:pStyle w:val="Default"/>
        <w:rPr>
          <w:sz w:val="22"/>
          <w:szCs w:val="22"/>
        </w:rPr>
      </w:pPr>
      <w:r w:rsidRPr="005839E9">
        <w:rPr>
          <w:sz w:val="22"/>
          <w:szCs w:val="22"/>
        </w:rPr>
        <w:t xml:space="preserve"> </w:t>
      </w:r>
      <w:r w:rsidR="00C17339" w:rsidRPr="00C17339">
        <w:rPr>
          <w:sz w:val="22"/>
          <w:szCs w:val="22"/>
        </w:rPr>
        <w:t>“Intellectual Merit”. The Project Description should provide a clear statement of the work to be undertaken and must include the objectives for the period of the proposed work and expected significance; the relationship of this work to the present state of knowledge in the field, as well as to work in progress by the PI under other support.</w:t>
      </w:r>
    </w:p>
    <w:p w:rsidR="00C17339" w:rsidRPr="00C17339" w:rsidRDefault="00C17339" w:rsidP="00C17339">
      <w:pPr>
        <w:pStyle w:val="Default"/>
        <w:rPr>
          <w:sz w:val="22"/>
          <w:szCs w:val="22"/>
        </w:rPr>
      </w:pPr>
    </w:p>
    <w:p w:rsidR="00C17339" w:rsidRDefault="00C17339" w:rsidP="00C17339">
      <w:pPr>
        <w:pStyle w:val="Default"/>
        <w:rPr>
          <w:sz w:val="22"/>
          <w:szCs w:val="22"/>
        </w:rPr>
      </w:pPr>
      <w:r w:rsidRPr="00C17339">
        <w:rPr>
          <w:sz w:val="22"/>
          <w:szCs w:val="22"/>
        </w:rPr>
        <w:t>The Project Description should outline the general plan of work, including the broad design of activities to be undertaken, and, where appropriate, provide a clear description of experimental methods and procedures. Proposers should address what they want to do, why they want to do it, how they plan to do it, how they will know if they succeed, and what benefits could accrue if the project is successful. The project activities may be based on previously established and/or innovative methods and approaches, but in either case must be well justified. These issues apply to both the technical aspects of the proposal and the way in which the project may make broader contributions.</w:t>
      </w:r>
    </w:p>
    <w:p w:rsidR="00C17339" w:rsidRPr="00C17339" w:rsidRDefault="00C17339" w:rsidP="00C17339">
      <w:pPr>
        <w:pStyle w:val="Default"/>
        <w:rPr>
          <w:sz w:val="22"/>
          <w:szCs w:val="22"/>
        </w:rPr>
      </w:pPr>
    </w:p>
    <w:p w:rsidR="00C17339" w:rsidRDefault="00C17339" w:rsidP="00C17339">
      <w:pPr>
        <w:pStyle w:val="Default"/>
        <w:rPr>
          <w:sz w:val="22"/>
          <w:szCs w:val="22"/>
        </w:rPr>
      </w:pPr>
      <w:r w:rsidRPr="00C17339">
        <w:rPr>
          <w:sz w:val="22"/>
          <w:szCs w:val="22"/>
        </w:rPr>
        <w:t xml:space="preserve">The Project Description also must contain, as a separate section within the narrative, a section labeled “Broader Impacts”. This section should provide a discussion of the broader impacts of the proposed activities. Broader impacts may be accomplished through the research itself, through the activities that are directly related to specific research projects, or through activities that are supported by, but are complementary to the project. NSF values the advancement of scientific knowledge and activities that contribute to the achievement of societally relevant outcomes. Such outcomes include, but are not limited to: full participation of women, persons with disabilities, and underrepresented minorities in science, technology, engineering, and mathematics (STEM); improved STEM education and educator development at any level; increased public scientific literacy and public engagement with science and technology; </w:t>
      </w:r>
      <w:r w:rsidRPr="00C17339">
        <w:rPr>
          <w:sz w:val="22"/>
          <w:szCs w:val="22"/>
        </w:rPr>
        <w:lastRenderedPageBreak/>
        <w:t>improved well-being of individuals in society; development of a diverse, globally competitive STEM workforce; increased partnerships between academia, industry, and others; improved national security; increased economic competitiveness of the U.S.; and enhanced infrastructure for research and education.</w:t>
      </w:r>
    </w:p>
    <w:p w:rsidR="00C17339" w:rsidRPr="00C17339" w:rsidRDefault="00C17339" w:rsidP="00C17339">
      <w:pPr>
        <w:pStyle w:val="Default"/>
        <w:rPr>
          <w:sz w:val="22"/>
          <w:szCs w:val="22"/>
        </w:rPr>
      </w:pPr>
    </w:p>
    <w:p w:rsidR="00120F1F" w:rsidRDefault="00C17339" w:rsidP="00C17339">
      <w:pPr>
        <w:pStyle w:val="Default"/>
        <w:rPr>
          <w:sz w:val="22"/>
          <w:szCs w:val="22"/>
        </w:rPr>
      </w:pPr>
      <w:r w:rsidRPr="00C17339">
        <w:rPr>
          <w:sz w:val="22"/>
          <w:szCs w:val="22"/>
        </w:rPr>
        <w:t>Plans for data management and sharing of the products of research, including preservation, documentation, and sharing of data, samples, physical collections, curriculum materials and other related research and education products should be described in the Special Information and Supplementary Documentation section of the proposal (see Chapter II.C.2.j for additional instructions for preparation of this section).</w:t>
      </w:r>
    </w:p>
    <w:p w:rsidR="00C17339" w:rsidRPr="005839E9" w:rsidRDefault="00C17339" w:rsidP="00C17339">
      <w:pPr>
        <w:pStyle w:val="Default"/>
        <w:rPr>
          <w:sz w:val="22"/>
          <w:szCs w:val="22"/>
        </w:rPr>
      </w:pPr>
    </w:p>
    <w:p w:rsidR="00120F1F" w:rsidRPr="005839E9" w:rsidRDefault="00120F1F" w:rsidP="00120F1F">
      <w:pPr>
        <w:pStyle w:val="Default"/>
        <w:rPr>
          <w:sz w:val="22"/>
          <w:szCs w:val="22"/>
        </w:rPr>
      </w:pPr>
      <w:r w:rsidRPr="005839E9">
        <w:rPr>
          <w:sz w:val="22"/>
          <w:szCs w:val="22"/>
        </w:rPr>
        <w:t xml:space="preserve">e. References Cited </w:t>
      </w:r>
    </w:p>
    <w:p w:rsidR="00120F1F" w:rsidRPr="005839E9" w:rsidRDefault="00120F1F" w:rsidP="00120F1F">
      <w:pPr>
        <w:pStyle w:val="Default"/>
        <w:rPr>
          <w:sz w:val="22"/>
          <w:szCs w:val="22"/>
        </w:rPr>
      </w:pPr>
      <w:r w:rsidRPr="005839E9">
        <w:rPr>
          <w:sz w:val="22"/>
          <w:szCs w:val="22"/>
        </w:rPr>
        <w:t xml:space="preserve">f. Biographical </w:t>
      </w:r>
      <w:proofErr w:type="gramStart"/>
      <w:r w:rsidRPr="005839E9">
        <w:rPr>
          <w:sz w:val="22"/>
          <w:szCs w:val="22"/>
        </w:rPr>
        <w:t>Sketch(</w:t>
      </w:r>
      <w:proofErr w:type="spellStart"/>
      <w:proofErr w:type="gramEnd"/>
      <w:r w:rsidRPr="005839E9">
        <w:rPr>
          <w:sz w:val="22"/>
          <w:szCs w:val="22"/>
        </w:rPr>
        <w:t>es</w:t>
      </w:r>
      <w:proofErr w:type="spellEnd"/>
      <w:r w:rsidRPr="005839E9">
        <w:rPr>
          <w:sz w:val="22"/>
          <w:szCs w:val="22"/>
        </w:rPr>
        <w:t xml:space="preserve">) </w:t>
      </w:r>
    </w:p>
    <w:p w:rsidR="00120F1F" w:rsidRPr="005839E9" w:rsidRDefault="00120F1F" w:rsidP="00120F1F">
      <w:pPr>
        <w:pStyle w:val="Default"/>
        <w:rPr>
          <w:sz w:val="22"/>
          <w:szCs w:val="22"/>
        </w:rPr>
      </w:pPr>
      <w:r w:rsidRPr="005839E9">
        <w:rPr>
          <w:sz w:val="22"/>
          <w:szCs w:val="22"/>
        </w:rPr>
        <w:t xml:space="preserve">g. Budget and Budget Justification </w:t>
      </w:r>
    </w:p>
    <w:p w:rsidR="00120F1F" w:rsidRPr="005839E9" w:rsidRDefault="00120F1F" w:rsidP="00120F1F">
      <w:pPr>
        <w:pStyle w:val="Default"/>
        <w:rPr>
          <w:sz w:val="22"/>
          <w:szCs w:val="22"/>
        </w:rPr>
      </w:pPr>
      <w:r w:rsidRPr="005839E9">
        <w:rPr>
          <w:sz w:val="22"/>
          <w:szCs w:val="22"/>
        </w:rPr>
        <w:t xml:space="preserve">h. Current and Pending Support </w:t>
      </w:r>
    </w:p>
    <w:p w:rsidR="00120F1F" w:rsidRPr="005839E9" w:rsidRDefault="00120F1F" w:rsidP="00120F1F">
      <w:pPr>
        <w:pStyle w:val="Default"/>
        <w:rPr>
          <w:sz w:val="22"/>
          <w:szCs w:val="22"/>
        </w:rPr>
      </w:pPr>
      <w:proofErr w:type="spellStart"/>
      <w:r w:rsidRPr="005839E9">
        <w:rPr>
          <w:sz w:val="22"/>
          <w:szCs w:val="22"/>
        </w:rPr>
        <w:t>i</w:t>
      </w:r>
      <w:proofErr w:type="spellEnd"/>
      <w:r w:rsidRPr="005839E9">
        <w:rPr>
          <w:sz w:val="22"/>
          <w:szCs w:val="22"/>
        </w:rPr>
        <w:t xml:space="preserve">. Facilities, Equipment and Other Resources </w:t>
      </w:r>
    </w:p>
    <w:p w:rsidR="00120F1F" w:rsidRPr="005839E9" w:rsidRDefault="00120F1F" w:rsidP="00120F1F">
      <w:pPr>
        <w:pStyle w:val="Default"/>
        <w:rPr>
          <w:sz w:val="22"/>
          <w:szCs w:val="22"/>
        </w:rPr>
      </w:pPr>
      <w:r w:rsidRPr="005839E9">
        <w:rPr>
          <w:sz w:val="22"/>
          <w:szCs w:val="22"/>
        </w:rPr>
        <w:t xml:space="preserve">j. Special Information and Supplementary Documentation </w:t>
      </w:r>
    </w:p>
    <w:p w:rsidR="00120F1F" w:rsidRPr="005839E9" w:rsidRDefault="00120F1F" w:rsidP="00120F1F">
      <w:pPr>
        <w:pStyle w:val="Default"/>
        <w:ind w:firstLine="720"/>
        <w:rPr>
          <w:sz w:val="22"/>
          <w:szCs w:val="22"/>
        </w:rPr>
      </w:pPr>
      <w:r w:rsidRPr="005839E9">
        <w:rPr>
          <w:sz w:val="22"/>
          <w:szCs w:val="22"/>
        </w:rPr>
        <w:t xml:space="preserve">• Data Management Plan </w:t>
      </w:r>
    </w:p>
    <w:p w:rsidR="00120F1F" w:rsidRPr="005839E9" w:rsidRDefault="00120F1F" w:rsidP="00120F1F">
      <w:pPr>
        <w:pStyle w:val="Default"/>
        <w:ind w:firstLine="720"/>
        <w:rPr>
          <w:sz w:val="22"/>
          <w:szCs w:val="22"/>
        </w:rPr>
      </w:pPr>
      <w:r w:rsidRPr="005839E9">
        <w:rPr>
          <w:sz w:val="22"/>
          <w:szCs w:val="22"/>
        </w:rPr>
        <w:t xml:space="preserve">• Postdoctoral Mentoring Plan (if applicable) </w:t>
      </w:r>
    </w:p>
    <w:p w:rsidR="00120F1F" w:rsidRPr="005839E9" w:rsidRDefault="00120F1F" w:rsidP="00120F1F">
      <w:pPr>
        <w:pStyle w:val="Default"/>
        <w:rPr>
          <w:sz w:val="22"/>
          <w:szCs w:val="22"/>
        </w:rPr>
      </w:pPr>
      <w:r w:rsidRPr="005839E9">
        <w:rPr>
          <w:sz w:val="22"/>
          <w:szCs w:val="22"/>
        </w:rPr>
        <w:t xml:space="preserve">k. Single Copy Documents </w:t>
      </w:r>
    </w:p>
    <w:p w:rsidR="00120F1F" w:rsidRDefault="00120F1F" w:rsidP="00120F1F">
      <w:pPr>
        <w:pStyle w:val="Default"/>
        <w:ind w:firstLine="720"/>
        <w:rPr>
          <w:sz w:val="22"/>
          <w:szCs w:val="22"/>
        </w:rPr>
      </w:pPr>
      <w:r w:rsidRPr="005839E9">
        <w:rPr>
          <w:sz w:val="22"/>
          <w:szCs w:val="22"/>
        </w:rPr>
        <w:t xml:space="preserve">• Collaborators &amp; Other Affiliations Information </w:t>
      </w:r>
    </w:p>
    <w:p w:rsidR="00437332" w:rsidRDefault="00437332" w:rsidP="00120F1F">
      <w:pPr>
        <w:pStyle w:val="Default"/>
        <w:ind w:firstLine="720"/>
        <w:rPr>
          <w:sz w:val="22"/>
          <w:szCs w:val="22"/>
        </w:rPr>
      </w:pPr>
    </w:p>
    <w:p w:rsidR="00437332" w:rsidRPr="00A926CF" w:rsidRDefault="00437332" w:rsidP="00437332">
      <w:pPr>
        <w:pStyle w:val="ListParagraph"/>
        <w:ind w:left="1440"/>
        <w:rPr>
          <w:rFonts w:ascii="Arial" w:hAnsi="Arial" w:cs="Arial"/>
          <w:sz w:val="20"/>
          <w:szCs w:val="20"/>
        </w:rPr>
      </w:pPr>
    </w:p>
    <w:p w:rsidR="00437332" w:rsidRPr="00A926CF" w:rsidRDefault="00437332" w:rsidP="00437332">
      <w:pPr>
        <w:rPr>
          <w:rFonts w:ascii="Arial" w:hAnsi="Arial" w:cs="Arial"/>
          <w:sz w:val="20"/>
          <w:szCs w:val="20"/>
        </w:rPr>
      </w:pPr>
    </w:p>
    <w:p w:rsidR="00437332" w:rsidRPr="00A926CF" w:rsidRDefault="00437332" w:rsidP="00437332">
      <w:pPr>
        <w:pStyle w:val="ListParagraph"/>
        <w:ind w:left="360"/>
        <w:rPr>
          <w:rFonts w:ascii="Arial" w:hAnsi="Arial" w:cs="Arial"/>
          <w:sz w:val="20"/>
          <w:szCs w:val="20"/>
          <w:vertAlign w:val="superscript"/>
        </w:rPr>
      </w:pPr>
      <w:r w:rsidRPr="00A926CF">
        <w:rPr>
          <w:rFonts w:ascii="Arial" w:hAnsi="Arial" w:cs="Arial"/>
          <w:sz w:val="20"/>
          <w:szCs w:val="20"/>
        </w:rPr>
        <w:t xml:space="preserve">For comparison, existing APEX floats from Webb Technology have 260 mL of buoyancy change and a </w:t>
      </w:r>
      <w:proofErr w:type="spellStart"/>
      <w:r w:rsidRPr="00A926CF">
        <w:rPr>
          <w:rFonts w:ascii="Arial" w:hAnsi="Arial" w:cs="Arial"/>
          <w:sz w:val="20"/>
          <w:szCs w:val="20"/>
        </w:rPr>
        <w:t>dV</w:t>
      </w:r>
      <w:proofErr w:type="spellEnd"/>
      <w:r w:rsidRPr="00A926CF">
        <w:rPr>
          <w:rFonts w:ascii="Arial" w:hAnsi="Arial" w:cs="Arial"/>
          <w:sz w:val="20"/>
          <w:szCs w:val="20"/>
        </w:rPr>
        <w:t>/V = 0.01</w:t>
      </w:r>
      <w:r w:rsidRPr="00A926CF">
        <w:rPr>
          <w:rFonts w:ascii="Arial" w:hAnsi="Arial" w:cs="Arial"/>
          <w:sz w:val="20"/>
          <w:szCs w:val="20"/>
          <w:vertAlign w:val="superscript"/>
        </w:rPr>
        <w:t>2</w:t>
      </w:r>
      <w:r w:rsidRPr="00A926CF">
        <w:rPr>
          <w:rFonts w:ascii="Arial" w:hAnsi="Arial" w:cs="Arial"/>
          <w:sz w:val="20"/>
          <w:szCs w:val="20"/>
        </w:rPr>
        <w:t xml:space="preserve"> and the S2-A Solo-II float from MRV technology has 650 mL with a </w:t>
      </w:r>
      <w:proofErr w:type="spellStart"/>
      <w:r w:rsidRPr="00A926CF">
        <w:rPr>
          <w:rFonts w:ascii="Arial" w:hAnsi="Arial" w:cs="Arial"/>
          <w:sz w:val="20"/>
          <w:szCs w:val="20"/>
        </w:rPr>
        <w:t>dV</w:t>
      </w:r>
      <w:proofErr w:type="spellEnd"/>
      <w:r w:rsidRPr="00A926CF">
        <w:rPr>
          <w:rFonts w:ascii="Arial" w:hAnsi="Arial" w:cs="Arial"/>
          <w:sz w:val="20"/>
          <w:szCs w:val="20"/>
        </w:rPr>
        <w:t>/V = 0.034</w:t>
      </w:r>
      <w:r w:rsidRPr="00A926CF">
        <w:rPr>
          <w:rFonts w:ascii="Arial" w:hAnsi="Arial" w:cs="Arial"/>
          <w:sz w:val="20"/>
          <w:szCs w:val="20"/>
          <w:vertAlign w:val="superscript"/>
        </w:rPr>
        <w:t>3</w:t>
      </w:r>
    </w:p>
    <w:p w:rsidR="00437332" w:rsidRPr="00A926CF" w:rsidRDefault="00437332" w:rsidP="00437332">
      <w:pPr>
        <w:pStyle w:val="ListParagraph"/>
        <w:ind w:left="360"/>
        <w:rPr>
          <w:rFonts w:ascii="Arial" w:hAnsi="Arial" w:cs="Arial"/>
          <w:sz w:val="20"/>
          <w:szCs w:val="20"/>
          <w:vertAlign w:val="superscript"/>
        </w:rPr>
      </w:pPr>
    </w:p>
    <w:p w:rsidR="00437332" w:rsidRPr="00A926CF" w:rsidRDefault="00437332" w:rsidP="00437332">
      <w:pPr>
        <w:rPr>
          <w:rFonts w:ascii="Arial" w:hAnsi="Arial" w:cs="Arial"/>
          <w:sz w:val="20"/>
          <w:szCs w:val="20"/>
        </w:rPr>
      </w:pPr>
      <w:r w:rsidRPr="00A926CF">
        <w:rPr>
          <w:rFonts w:ascii="Arial" w:hAnsi="Arial" w:cs="Arial"/>
          <w:sz w:val="20"/>
          <w:szCs w:val="20"/>
        </w:rPr>
        <w:t>Rigorously testing the CPF involves a balance of on-shore testing where we can control the environment and test over a wide range of conditions and, of course, at-sea testing in the real ocean.  We have the framework in place to rigorously test the CPF at the bench using a pressure simulator that controls air pressure at the CTD pressure sensor inlet.  This allows us to run the CPF through “typical” pressure profiles from the surface to the ocean bottom</w:t>
      </w:r>
    </w:p>
    <w:p w:rsidR="00437332" w:rsidRPr="00A926CF" w:rsidRDefault="00437332" w:rsidP="00437332">
      <w:pPr>
        <w:rPr>
          <w:rFonts w:ascii="Arial" w:hAnsi="Arial" w:cs="Arial"/>
          <w:sz w:val="20"/>
          <w:szCs w:val="20"/>
        </w:rPr>
      </w:pPr>
      <w:r w:rsidRPr="00A926CF">
        <w:rPr>
          <w:rFonts w:ascii="Arial" w:hAnsi="Arial" w:cs="Arial"/>
          <w:sz w:val="20"/>
          <w:szCs w:val="20"/>
        </w:rPr>
        <w:t xml:space="preserve">In order to meet the science mission described above, The CPF has several key requirements not necessary in deep water floats. Density gradients can be very steep off coastal rivers, e.g. Columbia River outfall in Oregon can have a density gradient of 2.5% in a few XXX meters (need a reference). The CPF can change its buoyancy (∆V) by 3500 mL and has an overall volume (V) of about 38L for a ∆V/V = 9.2%, ~9X that of an Webb Technologies APEX float and ~3X that of a MRV S2-A Solo-II float. The CPF can achieve typical vertical profiling velocities within a few meters of de-anchoring with minimal overshoot.  This allows a consistent sampling schedule over the majority of the profile even in shallow waters. A significant risk to using autonomous profiling floats in the coastal zone is the floats drifting either onshore or offshore.  We have several approaches to mitigating this risk.  First, the CPF’s large volume change capability allows the CPF to anchor on, and more importantly de-anchor off, the bottom to minimize horizontal drift while waiting for the next profile.  Second, we are </w:t>
      </w:r>
      <w:r>
        <w:rPr>
          <w:rFonts w:ascii="Arial" w:hAnsi="Arial" w:cs="Arial"/>
          <w:sz w:val="20"/>
          <w:szCs w:val="20"/>
        </w:rPr>
        <w:t>using</w:t>
      </w:r>
      <w:r w:rsidRPr="00A926CF">
        <w:rPr>
          <w:rFonts w:ascii="Arial" w:hAnsi="Arial" w:cs="Arial"/>
          <w:sz w:val="20"/>
          <w:szCs w:val="20"/>
        </w:rPr>
        <w:t xml:space="preserve"> the Regional Ocean Modeling System (ROMS) operational models to predict subsurface currents.  If the CPF has an overall easterly drift primarily due to surface wind and currents, there is a high probability there will be a westerly counter current at some depth.  Based on ROMS current predictions, we can park the CPF in the counter current and navigate the CPF back into the desired measurement volume. The CPF supports the complete 6 sensor biogeochemical sensor suite of CTD, Oxygen, pH, Nitrate, Optical </w:t>
      </w:r>
      <w:r w:rsidRPr="00A926CF">
        <w:rPr>
          <w:rFonts w:ascii="Arial" w:hAnsi="Arial" w:cs="Arial"/>
          <w:sz w:val="20"/>
          <w:szCs w:val="20"/>
        </w:rPr>
        <w:lastRenderedPageBreak/>
        <w:t xml:space="preserve">Radiation and </w:t>
      </w:r>
      <w:proofErr w:type="spellStart"/>
      <w:r w:rsidRPr="00A926CF">
        <w:rPr>
          <w:rFonts w:ascii="Arial" w:hAnsi="Arial" w:cs="Arial"/>
          <w:sz w:val="20"/>
          <w:szCs w:val="20"/>
        </w:rPr>
        <w:t>Fluorometer</w:t>
      </w:r>
      <w:proofErr w:type="spellEnd"/>
      <w:r w:rsidRPr="00A926CF">
        <w:rPr>
          <w:rFonts w:ascii="Arial" w:hAnsi="Arial" w:cs="Arial"/>
          <w:sz w:val="20"/>
          <w:szCs w:val="20"/>
        </w:rPr>
        <w:t>/Backscatter with 3 expansion instrument channels with power and communications for additional sensors.</w:t>
      </w:r>
    </w:p>
    <w:p w:rsidR="00437332" w:rsidRPr="005839E9" w:rsidRDefault="00437332" w:rsidP="00120F1F">
      <w:pPr>
        <w:pStyle w:val="Default"/>
        <w:ind w:firstLine="720"/>
        <w:rPr>
          <w:sz w:val="22"/>
          <w:szCs w:val="22"/>
        </w:rPr>
      </w:pPr>
    </w:p>
    <w:p w:rsidR="00F573DC" w:rsidRPr="005839E9" w:rsidRDefault="00F573DC" w:rsidP="00120F1F">
      <w:pPr>
        <w:pStyle w:val="Default"/>
        <w:ind w:firstLine="720"/>
        <w:rPr>
          <w:sz w:val="22"/>
          <w:szCs w:val="22"/>
        </w:rPr>
      </w:pPr>
    </w:p>
    <w:sectPr w:rsidR="00F573DC" w:rsidRPr="005839E9" w:rsidSect="00F573DC">
      <w:pgSz w:w="12240" w:h="16340"/>
      <w:pgMar w:top="1512" w:right="1512" w:bottom="1512" w:left="151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62EB"/>
    <w:multiLevelType w:val="hybridMultilevel"/>
    <w:tmpl w:val="2EF2761E"/>
    <w:lvl w:ilvl="0" w:tplc="F6B28E90">
      <w:start w:val="1"/>
      <w:numFmt w:val="upperLetter"/>
      <w:lvlText w:val="%1."/>
      <w:lvlJc w:val="left"/>
      <w:pPr>
        <w:ind w:left="360" w:hanging="360"/>
      </w:pPr>
      <w:rPr>
        <w:rFonts w:hint="default"/>
        <w:b/>
      </w:rPr>
    </w:lvl>
    <w:lvl w:ilvl="1" w:tplc="1E32D6B6">
      <w:start w:val="1"/>
      <w:numFmt w:val="lowerLetter"/>
      <w:lvlText w:val="%2."/>
      <w:lvlJc w:val="left"/>
      <w:pPr>
        <w:ind w:left="360" w:firstLine="0"/>
      </w:pPr>
      <w:rPr>
        <w:rFonts w:hint="default"/>
      </w:rPr>
    </w:lvl>
    <w:lvl w:ilvl="2" w:tplc="A6B28D3A">
      <w:start w:val="1"/>
      <w:numFmt w:val="lowerRoman"/>
      <w:lvlText w:val="%3."/>
      <w:lvlJc w:val="right"/>
      <w:pPr>
        <w:ind w:left="180" w:firstLine="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953353"/>
    <w:multiLevelType w:val="hybridMultilevel"/>
    <w:tmpl w:val="8D8258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BB18C8"/>
    <w:multiLevelType w:val="hybridMultilevel"/>
    <w:tmpl w:val="3E383BDA"/>
    <w:lvl w:ilvl="0" w:tplc="286E499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966036"/>
    <w:multiLevelType w:val="hybridMultilevel"/>
    <w:tmpl w:val="D7D49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F1F"/>
    <w:rsid w:val="00094245"/>
    <w:rsid w:val="000C1C7C"/>
    <w:rsid w:val="00120F1F"/>
    <w:rsid w:val="001A1B11"/>
    <w:rsid w:val="001D2F0C"/>
    <w:rsid w:val="00223D6B"/>
    <w:rsid w:val="00225116"/>
    <w:rsid w:val="002E0AE3"/>
    <w:rsid w:val="003619D8"/>
    <w:rsid w:val="004035E3"/>
    <w:rsid w:val="00437332"/>
    <w:rsid w:val="00473B9C"/>
    <w:rsid w:val="005839E9"/>
    <w:rsid w:val="005E2F31"/>
    <w:rsid w:val="0060559E"/>
    <w:rsid w:val="007256BE"/>
    <w:rsid w:val="007C41A3"/>
    <w:rsid w:val="008064B4"/>
    <w:rsid w:val="00844E4E"/>
    <w:rsid w:val="00893125"/>
    <w:rsid w:val="00A03185"/>
    <w:rsid w:val="00A16E8A"/>
    <w:rsid w:val="00A546C2"/>
    <w:rsid w:val="00A67B14"/>
    <w:rsid w:val="00A926CF"/>
    <w:rsid w:val="00AF3CDD"/>
    <w:rsid w:val="00AF69F1"/>
    <w:rsid w:val="00BC1E70"/>
    <w:rsid w:val="00BE2FDF"/>
    <w:rsid w:val="00BE4E0B"/>
    <w:rsid w:val="00C15BC7"/>
    <w:rsid w:val="00C17339"/>
    <w:rsid w:val="00C5117C"/>
    <w:rsid w:val="00C55185"/>
    <w:rsid w:val="00D521D3"/>
    <w:rsid w:val="00D63E36"/>
    <w:rsid w:val="00DC090D"/>
    <w:rsid w:val="00DD0BF5"/>
    <w:rsid w:val="00E466F7"/>
    <w:rsid w:val="00ED0206"/>
    <w:rsid w:val="00F1086A"/>
    <w:rsid w:val="00F507C2"/>
    <w:rsid w:val="00F573DC"/>
    <w:rsid w:val="00F9257E"/>
    <w:rsid w:val="00F94D99"/>
    <w:rsid w:val="00FF1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3A16B-1657-481D-916B-C7FA7A7D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0F1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573DC"/>
    <w:pPr>
      <w:ind w:left="720"/>
      <w:contextualSpacing/>
    </w:pPr>
  </w:style>
  <w:style w:type="character" w:styleId="Hyperlink">
    <w:name w:val="Hyperlink"/>
    <w:basedOn w:val="DefaultParagraphFont"/>
    <w:uiPriority w:val="99"/>
    <w:unhideWhenUsed/>
    <w:rsid w:val="004035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ledynemarine.com/apex-biogeochem?ProductLineID=61" TargetMode="External"/><Relationship Id="rId5" Type="http://schemas.openxmlformats.org/officeDocument/2006/relationships/hyperlink" Target="https://www.mrvsys.com/products/mrvs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671</TotalTime>
  <Pages>6</Pages>
  <Words>2076</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23</cp:revision>
  <dcterms:created xsi:type="dcterms:W3CDTF">2020-01-09T00:29:00Z</dcterms:created>
  <dcterms:modified xsi:type="dcterms:W3CDTF">2020-01-10T07:07:00Z</dcterms:modified>
</cp:coreProperties>
</file>