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1297" w:rsidRDefault="00471297" w:rsidP="00471297">
      <w:pPr>
        <w:pStyle w:val="NormalWeb"/>
        <w:spacing w:before="0" w:beforeAutospacing="0" w:after="0" w:afterAutospacing="0"/>
        <w:rPr>
          <w:rFonts w:ascii="Trebuchet MS" w:hAnsi="Trebuchet MS"/>
          <w:color w:val="000000"/>
        </w:rPr>
      </w:pPr>
      <w:r>
        <w:rPr>
          <w:rFonts w:ascii="Arial" w:hAnsi="Arial" w:cs="Arial"/>
          <w:color w:val="000000"/>
        </w:rPr>
        <w:t>Hello all,</w:t>
      </w:r>
    </w:p>
    <w:p w:rsidR="00471297" w:rsidRDefault="00471297" w:rsidP="00471297">
      <w:pPr>
        <w:spacing w:after="240"/>
        <w:rPr>
          <w:rFonts w:ascii="Trebuchet MS" w:hAnsi="Trebuchet MS"/>
          <w:color w:val="000000"/>
        </w:rPr>
      </w:pPr>
    </w:p>
    <w:p w:rsidR="00471297" w:rsidRDefault="00471297" w:rsidP="00471297">
      <w:pPr>
        <w:pStyle w:val="NormalWeb"/>
        <w:spacing w:before="0" w:beforeAutospacing="0" w:after="0" w:afterAutospacing="0"/>
        <w:rPr>
          <w:rFonts w:ascii="Trebuchet MS" w:hAnsi="Trebuchet MS"/>
          <w:color w:val="000000"/>
        </w:rPr>
      </w:pPr>
      <w:r>
        <w:rPr>
          <w:rFonts w:ascii="Arial" w:hAnsi="Arial" w:cs="Arial"/>
          <w:color w:val="000000"/>
        </w:rPr>
        <w:t xml:space="preserve">With the November MBARI Board Meeting fast approaching, we’ve been thinking about how to align the 2022 proposal process with our ongoing strategic roadmap process. ​​At a fundamental level, MBARI is the sum of our projects. With that in mind, we’d like to take this opportunity to sharpen how these projects align with MBARI’s three overarching strategic goals as outlined in the </w:t>
      </w:r>
      <w:hyperlink r:id="rId5" w:history="1">
        <w:r>
          <w:rPr>
            <w:rStyle w:val="Hyperlink"/>
            <w:rFonts w:ascii="Arial" w:hAnsi="Arial" w:cs="Arial"/>
            <w:color w:val="1155CC"/>
          </w:rPr>
          <w:t>2011 Strategic Plan</w:t>
        </w:r>
      </w:hyperlink>
      <w:r>
        <w:rPr>
          <w:rFonts w:ascii="Arial" w:hAnsi="Arial" w:cs="Arial"/>
          <w:color w:val="000000"/>
        </w:rPr>
        <w:t>. </w:t>
      </w:r>
    </w:p>
    <w:p w:rsidR="00471297" w:rsidRDefault="00471297" w:rsidP="00471297">
      <w:pPr>
        <w:spacing w:after="240"/>
        <w:rPr>
          <w:rFonts w:ascii="Trebuchet MS" w:hAnsi="Trebuchet MS"/>
          <w:color w:val="000000"/>
        </w:rPr>
      </w:pPr>
    </w:p>
    <w:p w:rsidR="00471297" w:rsidRPr="009245B7" w:rsidRDefault="00471297" w:rsidP="00471297">
      <w:pPr>
        <w:pStyle w:val="NormalWeb"/>
        <w:spacing w:before="0" w:beforeAutospacing="0" w:after="0" w:afterAutospacing="0"/>
        <w:rPr>
          <w:rFonts w:ascii="Trebuchet MS" w:hAnsi="Trebuchet MS"/>
          <w:color w:val="000000"/>
        </w:rPr>
      </w:pPr>
      <w:r>
        <w:rPr>
          <w:rFonts w:ascii="Arial" w:hAnsi="Arial" w:cs="Arial"/>
          <w:color w:val="000000"/>
        </w:rPr>
        <w:t xml:space="preserve">In addition, our partners at the Monterey Bay Aquarium are also working on a new strategic </w:t>
      </w:r>
      <w:r w:rsidRPr="009245B7">
        <w:rPr>
          <w:rFonts w:ascii="Arial" w:hAnsi="Arial" w:cs="Arial"/>
          <w:color w:val="000000"/>
        </w:rPr>
        <w:t>plan. We’d like to use this unique opportunity to identify which projects/PIs connect to their 2022 Conservation and Science priorities.</w:t>
      </w:r>
    </w:p>
    <w:p w:rsidR="00471297" w:rsidRPr="009245B7" w:rsidRDefault="00471297" w:rsidP="00471297">
      <w:pPr>
        <w:spacing w:after="240"/>
        <w:rPr>
          <w:rFonts w:ascii="Trebuchet MS" w:hAnsi="Trebuchet MS"/>
          <w:color w:val="000000"/>
        </w:rPr>
      </w:pPr>
    </w:p>
    <w:p w:rsidR="00471297" w:rsidRPr="009245B7" w:rsidRDefault="00471297" w:rsidP="00471297">
      <w:pPr>
        <w:pStyle w:val="NormalWeb"/>
        <w:spacing w:before="0" w:beforeAutospacing="0" w:after="0" w:afterAutospacing="0"/>
        <w:rPr>
          <w:rFonts w:ascii="Trebuchet MS" w:hAnsi="Trebuchet MS"/>
          <w:color w:val="000000"/>
        </w:rPr>
      </w:pPr>
      <w:r w:rsidRPr="009245B7">
        <w:rPr>
          <w:rFonts w:ascii="Arial" w:hAnsi="Arial" w:cs="Arial"/>
          <w:color w:val="000000"/>
        </w:rPr>
        <w:t xml:space="preserve">Please answer the following three questions by no later than </w:t>
      </w:r>
      <w:r w:rsidRPr="009245B7">
        <w:rPr>
          <w:rFonts w:ascii="Arial" w:hAnsi="Arial" w:cs="Arial"/>
          <w:b/>
          <w:bCs/>
          <w:color w:val="000000"/>
          <w:shd w:val="clear" w:color="auto" w:fill="FFFF00"/>
        </w:rPr>
        <w:t>noon on Wednesday, September 29th</w:t>
      </w:r>
      <w:r w:rsidRPr="009245B7">
        <w:rPr>
          <w:rFonts w:ascii="Arial" w:hAnsi="Arial" w:cs="Arial"/>
          <w:color w:val="000000"/>
        </w:rPr>
        <w:t>. Please insert your responses directly into this email and reply to both Mandy Allen and Raúl Nava.</w:t>
      </w:r>
    </w:p>
    <w:p w:rsidR="00471297" w:rsidRPr="009245B7" w:rsidRDefault="00471297" w:rsidP="00471297">
      <w:pPr>
        <w:spacing w:after="240"/>
        <w:rPr>
          <w:rFonts w:ascii="Trebuchet MS" w:hAnsi="Trebuchet MS"/>
          <w:color w:val="000000"/>
        </w:rPr>
      </w:pPr>
    </w:p>
    <w:p w:rsidR="00471297" w:rsidRPr="009245B7" w:rsidRDefault="00471297" w:rsidP="00471297">
      <w:pPr>
        <w:numPr>
          <w:ilvl w:val="0"/>
          <w:numId w:val="1"/>
        </w:numPr>
        <w:textAlignment w:val="baseline"/>
        <w:rPr>
          <w:rFonts w:ascii="Arial" w:eastAsia="Times New Roman" w:hAnsi="Arial" w:cs="Arial"/>
          <w:color w:val="000000"/>
        </w:rPr>
      </w:pPr>
      <w:r w:rsidRPr="009245B7">
        <w:rPr>
          <w:rFonts w:ascii="Arial" w:eastAsia="Times New Roman" w:hAnsi="Arial" w:cs="Arial"/>
          <w:color w:val="000000"/>
        </w:rPr>
        <w:t xml:space="preserve">For each </w:t>
      </w:r>
      <w:r w:rsidRPr="009245B7">
        <w:rPr>
          <w:rFonts w:ascii="Arial" w:eastAsia="Times New Roman" w:hAnsi="Arial" w:cs="Arial"/>
          <w:iCs/>
          <w:color w:val="000000"/>
        </w:rPr>
        <w:t>internally</w:t>
      </w:r>
      <w:r w:rsidRPr="009245B7">
        <w:rPr>
          <w:rFonts w:ascii="Arial" w:eastAsia="Times New Roman" w:hAnsi="Arial" w:cs="Arial"/>
          <w:color w:val="000000"/>
        </w:rPr>
        <w:t xml:space="preserve"> funded project that you lead, provide a 3-5 sentence summary written for the </w:t>
      </w:r>
      <w:proofErr w:type="gramStart"/>
      <w:r w:rsidRPr="009245B7">
        <w:rPr>
          <w:rFonts w:ascii="Arial" w:eastAsia="Times New Roman" w:hAnsi="Arial" w:cs="Arial"/>
          <w:color w:val="000000"/>
        </w:rPr>
        <w:t>general public</w:t>
      </w:r>
      <w:proofErr w:type="gramEnd"/>
      <w:r w:rsidRPr="009245B7">
        <w:rPr>
          <w:rFonts w:ascii="Arial" w:eastAsia="Times New Roman" w:hAnsi="Arial" w:cs="Arial"/>
          <w:color w:val="000000"/>
        </w:rPr>
        <w:t xml:space="preserve"> that captures the essence of what you are doing and why it is important. Please organize your response by project #.</w:t>
      </w:r>
    </w:p>
    <w:p w:rsidR="00471297" w:rsidRPr="009245B7" w:rsidRDefault="00471297" w:rsidP="00471297">
      <w:pPr>
        <w:pStyle w:val="NormalWeb"/>
        <w:spacing w:before="0" w:beforeAutospacing="0" w:after="0" w:afterAutospacing="0"/>
        <w:textAlignment w:val="baseline"/>
        <w:rPr>
          <w:rFonts w:ascii="Arial" w:hAnsi="Arial" w:cs="Arial"/>
          <w:color w:val="000000"/>
        </w:rPr>
      </w:pPr>
    </w:p>
    <w:p w:rsidR="00471297" w:rsidRPr="007F2AB6" w:rsidRDefault="00471297" w:rsidP="00471297">
      <w:pPr>
        <w:pStyle w:val="NormalWeb"/>
        <w:spacing w:before="0" w:beforeAutospacing="0" w:after="0" w:afterAutospacing="0"/>
        <w:textAlignment w:val="baseline"/>
        <w:rPr>
          <w:rFonts w:ascii="Trebuchet MS" w:hAnsi="Trebuchet MS"/>
          <w:i/>
          <w:iCs/>
          <w:color w:val="000000"/>
        </w:rPr>
      </w:pPr>
      <w:r w:rsidRPr="007F2AB6">
        <w:rPr>
          <w:rFonts w:ascii="Arial" w:hAnsi="Arial" w:cs="Arial"/>
          <w:i/>
          <w:iCs/>
          <w:color w:val="000000"/>
        </w:rPr>
        <w:t>The goal for the Coastal Profiling Float (CPF) Transition to Science Applications project is making the first steps in developing a quantitative understanding of the basic health of the ocean’s coastal zones which “contribute half of the [</w:t>
      </w:r>
      <w:proofErr w:type="gramStart"/>
      <w:r w:rsidRPr="007F2AB6">
        <w:rPr>
          <w:rFonts w:ascii="Arial" w:hAnsi="Arial" w:cs="Arial"/>
          <w:i/>
          <w:iCs/>
          <w:color w:val="000000"/>
        </w:rPr>
        <w:t>ocean’s ]</w:t>
      </w:r>
      <w:proofErr w:type="gramEnd"/>
      <w:r w:rsidRPr="007F2AB6">
        <w:rPr>
          <w:rFonts w:ascii="Arial" w:hAnsi="Arial" w:cs="Arial"/>
          <w:i/>
          <w:iCs/>
          <w:color w:val="000000"/>
        </w:rPr>
        <w:t xml:space="preserve"> global new primary production (</w:t>
      </w:r>
      <w:proofErr w:type="spellStart"/>
      <w:r w:rsidRPr="007F2AB6">
        <w:rPr>
          <w:rFonts w:ascii="Arial" w:hAnsi="Arial" w:cs="Arial"/>
          <w:i/>
          <w:iCs/>
          <w:color w:val="000000"/>
        </w:rPr>
        <w:t>Benway</w:t>
      </w:r>
      <w:proofErr w:type="spellEnd"/>
      <w:r w:rsidRPr="007F2AB6">
        <w:rPr>
          <w:rFonts w:ascii="Arial" w:hAnsi="Arial" w:cs="Arial"/>
          <w:i/>
          <w:iCs/>
          <w:color w:val="000000"/>
        </w:rPr>
        <w:t xml:space="preserve"> et al., 2015)”.  We believe the CPF can serve as the data acquisition platform for a range of science questions relevant to this goal including the effects of a warming climate, increased use of nitrogen fertilizers, ocean acidification, loss of sea ice, decreasing oxygen concentrations and other natural and anthropogenically driven processes. The target “market” for the CPF includes researchers, both inside and outside of MBARI, and policy makers who desperately need real world scientific data to inform their policy decisions.</w:t>
      </w:r>
      <w:r w:rsidR="001F5D82">
        <w:rPr>
          <w:rFonts w:ascii="Arial" w:hAnsi="Arial" w:cs="Arial"/>
          <w:i/>
          <w:iCs/>
          <w:color w:val="000000"/>
        </w:rPr>
        <w:t xml:space="preserve"> Data generated through routine use of a CPF array in the coastal ocean (and upper 500 meters of the open ocean) could provide valuable biogeochemical data needed to inform fishery managers on the ocean conditions that affect sustainability and drive their policy decisions.  </w:t>
      </w:r>
      <w:r w:rsidRPr="007F2AB6">
        <w:rPr>
          <w:rFonts w:ascii="Arial" w:hAnsi="Arial" w:cs="Arial"/>
          <w:i/>
          <w:iCs/>
          <w:color w:val="000000"/>
        </w:rPr>
        <w:t xml:space="preserve">  </w:t>
      </w:r>
    </w:p>
    <w:p w:rsidR="00471297" w:rsidRPr="009245B7" w:rsidRDefault="00471297" w:rsidP="00471297">
      <w:pPr>
        <w:rPr>
          <w:rFonts w:ascii="Trebuchet MS" w:hAnsi="Trebuchet MS"/>
          <w:color w:val="000000"/>
        </w:rPr>
      </w:pPr>
    </w:p>
    <w:p w:rsidR="00471297" w:rsidRPr="009245B7" w:rsidRDefault="00471297" w:rsidP="00471297">
      <w:pPr>
        <w:pStyle w:val="NormalWeb"/>
        <w:numPr>
          <w:ilvl w:val="0"/>
          <w:numId w:val="2"/>
        </w:numPr>
        <w:spacing w:before="0" w:beforeAutospacing="0" w:after="0" w:afterAutospacing="0"/>
        <w:textAlignment w:val="baseline"/>
        <w:rPr>
          <w:rFonts w:ascii="Arial" w:hAnsi="Arial" w:cs="Arial"/>
          <w:color w:val="000000"/>
        </w:rPr>
      </w:pPr>
      <w:r w:rsidRPr="009245B7">
        <w:rPr>
          <w:rFonts w:ascii="Arial" w:hAnsi="Arial" w:cs="Arial"/>
          <w:color w:val="000000"/>
        </w:rPr>
        <w:t xml:space="preserve">During the proposal process, we asked you to assess how your project proposal fits into MBARI’s three strategic goals by having you assign a specific percentage of the overall effort to each bin. During Phase 1 proposal reviews, we discovered that some teams did not understand how to fully interpret the goals in relation to their self-ascribed “% relevance”. For this reason, we ask that you review your choices and restate them here for each </w:t>
      </w:r>
      <w:r w:rsidRPr="009245B7">
        <w:rPr>
          <w:rStyle w:val="Emphasis"/>
          <w:rFonts w:ascii="Arial" w:hAnsi="Arial" w:cs="Arial"/>
          <w:i w:val="0"/>
          <w:color w:val="000000"/>
        </w:rPr>
        <w:t>internally</w:t>
      </w:r>
      <w:r w:rsidRPr="009245B7">
        <w:rPr>
          <w:rFonts w:ascii="Arial" w:hAnsi="Arial" w:cs="Arial"/>
          <w:color w:val="000000"/>
        </w:rPr>
        <w:t xml:space="preserve"> funded project by project #.  Your self-reporting is what we use to inform the Board and Packard Foundation how the annual budget is being apportioned in relation to MBARI’s overall goals.</w:t>
      </w:r>
    </w:p>
    <w:p w:rsidR="00471297" w:rsidRPr="009245B7" w:rsidRDefault="00471297" w:rsidP="00471297">
      <w:pPr>
        <w:spacing w:after="240"/>
        <w:rPr>
          <w:rFonts w:ascii="Trebuchet MS" w:hAnsi="Trebuchet MS"/>
          <w:color w:val="000000"/>
        </w:rPr>
      </w:pPr>
    </w:p>
    <w:p w:rsidR="00471297" w:rsidRPr="009245B7" w:rsidRDefault="00471297" w:rsidP="00471297">
      <w:pPr>
        <w:pStyle w:val="NormalWeb"/>
        <w:spacing w:before="0" w:beforeAutospacing="0" w:after="0" w:afterAutospacing="0"/>
        <w:rPr>
          <w:rFonts w:ascii="Trebuchet MS" w:hAnsi="Trebuchet MS"/>
          <w:color w:val="000000"/>
        </w:rPr>
      </w:pPr>
      <w:r w:rsidRPr="009245B7">
        <w:rPr>
          <w:rFonts w:ascii="Arial" w:hAnsi="Arial" w:cs="Arial"/>
          <w:color w:val="000000"/>
        </w:rPr>
        <w:t>An abbreviated version of the three strategic goals are listed below to help you with this review: </w:t>
      </w:r>
    </w:p>
    <w:p w:rsidR="00471297" w:rsidRPr="009245B7" w:rsidRDefault="00471297" w:rsidP="00471297">
      <w:pPr>
        <w:pStyle w:val="NormalWeb"/>
        <w:numPr>
          <w:ilvl w:val="0"/>
          <w:numId w:val="3"/>
        </w:numPr>
        <w:spacing w:before="0" w:beforeAutospacing="0" w:after="0" w:afterAutospacing="0"/>
        <w:textAlignment w:val="baseline"/>
        <w:rPr>
          <w:rFonts w:ascii="Arial" w:hAnsi="Arial" w:cs="Arial"/>
          <w:color w:val="000000"/>
        </w:rPr>
      </w:pPr>
      <w:r w:rsidRPr="009245B7">
        <w:rPr>
          <w:rFonts w:ascii="Arial" w:hAnsi="Arial" w:cs="Arial"/>
          <w:color w:val="000000"/>
        </w:rPr>
        <w:t>DEVELOP: Develop or adapt innovative technologies for studying and understanding the ocean.</w:t>
      </w:r>
    </w:p>
    <w:p w:rsidR="00471297" w:rsidRPr="009245B7" w:rsidRDefault="00471297" w:rsidP="00471297">
      <w:pPr>
        <w:pStyle w:val="NormalWeb"/>
        <w:numPr>
          <w:ilvl w:val="0"/>
          <w:numId w:val="3"/>
        </w:numPr>
        <w:spacing w:before="0" w:beforeAutospacing="0" w:after="0" w:afterAutospacing="0"/>
        <w:textAlignment w:val="baseline"/>
        <w:rPr>
          <w:rFonts w:ascii="Arial" w:hAnsi="Arial" w:cs="Arial"/>
          <w:color w:val="000000"/>
        </w:rPr>
      </w:pPr>
      <w:r w:rsidRPr="009245B7">
        <w:rPr>
          <w:rFonts w:ascii="Arial" w:hAnsi="Arial" w:cs="Arial"/>
          <w:color w:val="000000"/>
        </w:rPr>
        <w:t xml:space="preserve">UTILIZE: </w:t>
      </w:r>
      <w:r w:rsidRPr="009245B7">
        <w:rPr>
          <w:rFonts w:ascii="Arial" w:hAnsi="Arial" w:cs="Arial"/>
          <w:color w:val="000000"/>
          <w:shd w:val="clear" w:color="auto" w:fill="FFFFFF"/>
        </w:rPr>
        <w:t>Using that technology to explore and understand how natural ocean systems operate and how they respond to change.</w:t>
      </w:r>
    </w:p>
    <w:p w:rsidR="00471297" w:rsidRPr="009245B7" w:rsidRDefault="00471297" w:rsidP="00471297">
      <w:pPr>
        <w:pStyle w:val="NormalWeb"/>
        <w:numPr>
          <w:ilvl w:val="0"/>
          <w:numId w:val="3"/>
        </w:numPr>
        <w:spacing w:before="0" w:beforeAutospacing="0" w:after="0" w:afterAutospacing="0"/>
        <w:textAlignment w:val="baseline"/>
        <w:rPr>
          <w:rFonts w:ascii="Arial" w:hAnsi="Arial" w:cs="Arial"/>
          <w:color w:val="000000"/>
        </w:rPr>
      </w:pPr>
      <w:r w:rsidRPr="009245B7">
        <w:rPr>
          <w:rFonts w:ascii="Arial" w:hAnsi="Arial" w:cs="Arial"/>
          <w:color w:val="000000"/>
        </w:rPr>
        <w:lastRenderedPageBreak/>
        <w:t>TRANSFER: Share the knowledge gained, solutions devised, and the technology developed to communities outside of MBARI. Note that this category is very broad and, in addition to technology transfer, includes education and outreach, public engagement, collaborations, and other works involving academic, non-profit, government, and for-profit entities.</w:t>
      </w:r>
    </w:p>
    <w:p w:rsidR="00064B3B" w:rsidRPr="007F2AB6" w:rsidRDefault="00064B3B" w:rsidP="00471297">
      <w:pPr>
        <w:spacing w:after="240"/>
        <w:rPr>
          <w:rFonts w:ascii="Trebuchet MS" w:hAnsi="Trebuchet MS"/>
          <w:i/>
          <w:color w:val="000000"/>
        </w:rPr>
      </w:pPr>
    </w:p>
    <w:p w:rsidR="00471297" w:rsidRPr="009245B7" w:rsidRDefault="00471297" w:rsidP="00471297">
      <w:pPr>
        <w:pStyle w:val="NormalWeb"/>
        <w:spacing w:before="0" w:beforeAutospacing="0" w:after="0" w:afterAutospacing="0"/>
        <w:rPr>
          <w:rFonts w:ascii="Arial" w:hAnsi="Arial" w:cs="Arial"/>
          <w:color w:val="000000"/>
        </w:rPr>
      </w:pPr>
      <w:r w:rsidRPr="009245B7">
        <w:rPr>
          <w:rFonts w:ascii="Arial" w:hAnsi="Arial" w:cs="Arial"/>
          <w:color w:val="000000"/>
        </w:rPr>
        <w:t xml:space="preserve">In addition, with the new Strategic Roadmap document in mind, we are now asking you to select the </w:t>
      </w:r>
      <w:r w:rsidRPr="009245B7">
        <w:rPr>
          <w:rFonts w:ascii="Arial" w:hAnsi="Arial" w:cs="Arial"/>
          <w:iCs/>
          <w:color w:val="000000"/>
        </w:rPr>
        <w:t>one</w:t>
      </w:r>
      <w:r w:rsidRPr="009245B7">
        <w:rPr>
          <w:rFonts w:ascii="Arial" w:hAnsi="Arial" w:cs="Arial"/>
          <w:color w:val="000000"/>
        </w:rPr>
        <w:t xml:space="preserve"> goal that your project is most closely aligned with. We are aware there will always be overlap, but ask you to self-assign your “home goal”.</w:t>
      </w:r>
    </w:p>
    <w:p w:rsidR="00471297" w:rsidRPr="009245B7" w:rsidRDefault="00471297" w:rsidP="00471297">
      <w:pPr>
        <w:pStyle w:val="NormalWeb"/>
        <w:spacing w:before="0" w:beforeAutospacing="0" w:after="0" w:afterAutospacing="0"/>
        <w:rPr>
          <w:rFonts w:ascii="Trebuchet MS" w:hAnsi="Trebuchet MS"/>
          <w:color w:val="000000"/>
        </w:rPr>
      </w:pPr>
    </w:p>
    <w:p w:rsidR="00471297" w:rsidRPr="007F2AB6" w:rsidRDefault="009245B7" w:rsidP="00471297">
      <w:pPr>
        <w:pStyle w:val="NormalWeb"/>
        <w:spacing w:before="0" w:beforeAutospacing="0" w:after="0" w:afterAutospacing="0"/>
        <w:rPr>
          <w:rFonts w:ascii="Trebuchet MS" w:hAnsi="Trebuchet MS"/>
          <w:i/>
          <w:color w:val="000000"/>
        </w:rPr>
      </w:pPr>
      <w:bookmarkStart w:id="0" w:name="_Hlk83800997"/>
      <w:r w:rsidRPr="007F2AB6">
        <w:rPr>
          <w:rFonts w:ascii="Trebuchet MS" w:hAnsi="Trebuchet MS"/>
          <w:i/>
          <w:color w:val="000000"/>
        </w:rPr>
        <w:t xml:space="preserve">Home Goal: Utilize. </w:t>
      </w:r>
      <w:r w:rsidR="00471297" w:rsidRPr="007F2AB6">
        <w:rPr>
          <w:rFonts w:ascii="Trebuchet MS" w:hAnsi="Trebuchet MS"/>
          <w:i/>
          <w:color w:val="000000"/>
        </w:rPr>
        <w:t xml:space="preserve">The primary goal for the Coastal Profiling Float Transition to Science Applications project is to utilize our existing fleet of 3 CPFs to undertake science missions in support of the Chem Sensor lab </w:t>
      </w:r>
      <w:r w:rsidR="007F2AB6">
        <w:rPr>
          <w:rFonts w:ascii="Trebuchet MS" w:hAnsi="Trebuchet MS"/>
          <w:i/>
          <w:color w:val="000000"/>
        </w:rPr>
        <w:t xml:space="preserve">research </w:t>
      </w:r>
      <w:r w:rsidR="00471297" w:rsidRPr="007F2AB6">
        <w:rPr>
          <w:rFonts w:ascii="Trebuchet MS" w:hAnsi="Trebuchet MS"/>
          <w:i/>
          <w:color w:val="000000"/>
        </w:rPr>
        <w:t>goals, in conjunction with our research colleagues at MBARI and in the greater</w:t>
      </w:r>
      <w:r w:rsidR="007F2AB6">
        <w:rPr>
          <w:rFonts w:ascii="Trebuchet MS" w:hAnsi="Trebuchet MS"/>
          <w:i/>
          <w:color w:val="000000"/>
        </w:rPr>
        <w:t xml:space="preserve"> </w:t>
      </w:r>
      <w:r w:rsidR="00471297" w:rsidRPr="007F2AB6">
        <w:rPr>
          <w:rFonts w:ascii="Trebuchet MS" w:hAnsi="Trebuchet MS"/>
          <w:i/>
          <w:color w:val="000000"/>
        </w:rPr>
        <w:t xml:space="preserve">research community.  </w:t>
      </w:r>
    </w:p>
    <w:bookmarkEnd w:id="0"/>
    <w:p w:rsidR="00471297" w:rsidRPr="009245B7" w:rsidRDefault="00471297" w:rsidP="00471297">
      <w:pPr>
        <w:spacing w:after="240"/>
        <w:rPr>
          <w:rFonts w:ascii="Trebuchet MS" w:hAnsi="Trebuchet MS"/>
          <w:color w:val="000000"/>
        </w:rPr>
      </w:pPr>
    </w:p>
    <w:p w:rsidR="00471297" w:rsidRPr="009245B7" w:rsidRDefault="00471297" w:rsidP="00471297">
      <w:pPr>
        <w:pStyle w:val="NormalWeb"/>
        <w:numPr>
          <w:ilvl w:val="0"/>
          <w:numId w:val="4"/>
        </w:numPr>
        <w:spacing w:before="0" w:beforeAutospacing="0" w:after="0" w:afterAutospacing="0"/>
        <w:textAlignment w:val="baseline"/>
        <w:rPr>
          <w:rFonts w:ascii="Arial" w:hAnsi="Arial" w:cs="Arial"/>
          <w:color w:val="000000"/>
        </w:rPr>
      </w:pPr>
      <w:r w:rsidRPr="009245B7">
        <w:rPr>
          <w:rFonts w:ascii="Arial" w:hAnsi="Arial" w:cs="Arial"/>
          <w:color w:val="000000"/>
        </w:rPr>
        <w:t>Highlight any of the 2022 MBA priorities listed below that your research addresses. In one sentence, explain the connection. By answering this question, you will help us identify experts that MBA staff can reach out to as needed for the development of talking points, policy strategies/briefings, etc.</w:t>
      </w:r>
    </w:p>
    <w:p w:rsidR="00471297" w:rsidRPr="009245B7" w:rsidRDefault="00471297" w:rsidP="00471297">
      <w:pPr>
        <w:spacing w:after="240"/>
        <w:rPr>
          <w:rFonts w:ascii="Trebuchet MS" w:hAnsi="Trebuchet MS"/>
          <w:color w:val="000000"/>
        </w:rPr>
      </w:pPr>
    </w:p>
    <w:p w:rsidR="00471297" w:rsidRPr="009245B7" w:rsidRDefault="00471297" w:rsidP="00471297">
      <w:pPr>
        <w:pStyle w:val="NormalWeb"/>
        <w:numPr>
          <w:ilvl w:val="0"/>
          <w:numId w:val="5"/>
        </w:numPr>
        <w:spacing w:before="0" w:beforeAutospacing="0" w:after="0" w:afterAutospacing="0"/>
        <w:ind w:left="1440"/>
        <w:textAlignment w:val="baseline"/>
        <w:rPr>
          <w:rFonts w:ascii="Arial" w:hAnsi="Arial" w:cs="Arial"/>
          <w:color w:val="000000"/>
        </w:rPr>
      </w:pPr>
      <w:r w:rsidRPr="009245B7">
        <w:rPr>
          <w:rFonts w:ascii="Arial" w:hAnsi="Arial" w:cs="Arial"/>
          <w:b/>
          <w:bCs/>
          <w:color w:val="000000"/>
        </w:rPr>
        <w:t xml:space="preserve">Improve the sustainability of global fisheries and aquaculture. </w:t>
      </w:r>
      <w:r w:rsidRPr="009245B7">
        <w:rPr>
          <w:rFonts w:ascii="Arial" w:hAnsi="Arial" w:cs="Arial"/>
          <w:color w:val="000000"/>
        </w:rPr>
        <w:t>This includes abundance, trends, pelagic research, bycatch/entanglement, habitat impacts, water quality (aquaculture impacts).</w:t>
      </w:r>
    </w:p>
    <w:p w:rsidR="009245B7" w:rsidRPr="009245B7" w:rsidRDefault="009245B7" w:rsidP="009245B7">
      <w:pPr>
        <w:pStyle w:val="NormalWeb"/>
        <w:spacing w:before="0" w:beforeAutospacing="0" w:after="0" w:afterAutospacing="0"/>
        <w:ind w:left="1440"/>
        <w:textAlignment w:val="baseline"/>
        <w:rPr>
          <w:rFonts w:ascii="Arial" w:hAnsi="Arial" w:cs="Arial"/>
          <w:color w:val="000000"/>
        </w:rPr>
      </w:pPr>
    </w:p>
    <w:p w:rsidR="009245B7" w:rsidRPr="007F2AB6" w:rsidRDefault="009245B7" w:rsidP="009245B7">
      <w:pPr>
        <w:pStyle w:val="NormalWeb"/>
        <w:spacing w:before="0" w:beforeAutospacing="0" w:after="0" w:afterAutospacing="0"/>
        <w:textAlignment w:val="baseline"/>
        <w:rPr>
          <w:rFonts w:ascii="Arial" w:hAnsi="Arial" w:cs="Arial"/>
          <w:i/>
          <w:color w:val="000000"/>
        </w:rPr>
      </w:pPr>
      <w:r w:rsidRPr="007F2AB6">
        <w:rPr>
          <w:rFonts w:ascii="Arial" w:hAnsi="Arial" w:cs="Arial"/>
          <w:i/>
          <w:iCs/>
          <w:color w:val="000000"/>
        </w:rPr>
        <w:t>One particularly appealing target for the CPF would be to collaborate with a specific policy making group, for example California Fish and Game to run an experiment that provides the data products they need in the development of their annual “Commercial Fishing Regulations”. </w:t>
      </w:r>
    </w:p>
    <w:p w:rsidR="00471297" w:rsidRPr="009245B7" w:rsidRDefault="00471297" w:rsidP="00471297">
      <w:pPr>
        <w:spacing w:after="240"/>
        <w:rPr>
          <w:rFonts w:ascii="Trebuchet MS" w:hAnsi="Trebuchet MS"/>
          <w:color w:val="000000"/>
        </w:rPr>
      </w:pPr>
    </w:p>
    <w:p w:rsidR="00471297" w:rsidRPr="009245B7" w:rsidRDefault="00471297" w:rsidP="00471297">
      <w:pPr>
        <w:pStyle w:val="NormalWeb"/>
        <w:numPr>
          <w:ilvl w:val="0"/>
          <w:numId w:val="6"/>
        </w:numPr>
        <w:spacing w:before="0" w:beforeAutospacing="0" w:after="0" w:afterAutospacing="0"/>
        <w:ind w:left="1440"/>
        <w:textAlignment w:val="baseline"/>
        <w:rPr>
          <w:rFonts w:ascii="Arial" w:hAnsi="Arial" w:cs="Arial"/>
          <w:b/>
          <w:bCs/>
          <w:color w:val="000000"/>
        </w:rPr>
      </w:pPr>
      <w:r w:rsidRPr="009245B7">
        <w:rPr>
          <w:rFonts w:ascii="Arial" w:hAnsi="Arial" w:cs="Arial"/>
          <w:b/>
          <w:bCs/>
          <w:color w:val="000000"/>
        </w:rPr>
        <w:t>Ocean ecosystem health</w:t>
      </w:r>
    </w:p>
    <w:p w:rsidR="009245B7" w:rsidRDefault="00471297" w:rsidP="009245B7">
      <w:pPr>
        <w:pStyle w:val="NormalWeb"/>
        <w:numPr>
          <w:ilvl w:val="1"/>
          <w:numId w:val="7"/>
        </w:numPr>
        <w:spacing w:before="0" w:beforeAutospacing="0" w:after="0" w:afterAutospacing="0"/>
        <w:textAlignment w:val="baseline"/>
        <w:rPr>
          <w:rFonts w:ascii="Arial" w:hAnsi="Arial" w:cs="Arial"/>
          <w:color w:val="000000"/>
        </w:rPr>
      </w:pPr>
      <w:r w:rsidRPr="009245B7">
        <w:rPr>
          <w:rFonts w:ascii="Arial" w:hAnsi="Arial" w:cs="Arial"/>
          <w:color w:val="000000"/>
        </w:rPr>
        <w:t xml:space="preserve">Protections (MPAs, Sanctuaries) </w:t>
      </w:r>
      <w:proofErr w:type="spellStart"/>
      <w:r w:rsidRPr="009245B7">
        <w:rPr>
          <w:rFonts w:ascii="Arial" w:hAnsi="Arial" w:cs="Arial"/>
          <w:color w:val="000000"/>
        </w:rPr>
        <w:t>esp</w:t>
      </w:r>
      <w:proofErr w:type="spellEnd"/>
      <w:r w:rsidRPr="009245B7">
        <w:rPr>
          <w:rFonts w:ascii="Arial" w:hAnsi="Arial" w:cs="Arial"/>
          <w:color w:val="000000"/>
        </w:rPr>
        <w:t xml:space="preserve"> off CA/West Coast</w:t>
      </w:r>
    </w:p>
    <w:p w:rsidR="009245B7" w:rsidRPr="007F2AB6" w:rsidRDefault="009245B7" w:rsidP="009245B7">
      <w:pPr>
        <w:pStyle w:val="NormalWeb"/>
        <w:spacing w:before="0" w:beforeAutospacing="0" w:after="0" w:afterAutospacing="0"/>
        <w:textAlignment w:val="baseline"/>
        <w:rPr>
          <w:rFonts w:ascii="Arial" w:hAnsi="Arial" w:cs="Arial"/>
          <w:i/>
          <w:color w:val="000000"/>
        </w:rPr>
      </w:pPr>
      <w:bookmarkStart w:id="1" w:name="_Hlk83801158"/>
      <w:r w:rsidRPr="007F2AB6">
        <w:rPr>
          <w:rFonts w:ascii="Arial" w:hAnsi="Arial" w:cs="Arial"/>
          <w:i/>
          <w:color w:val="000000"/>
        </w:rPr>
        <w:t xml:space="preserve">The CPF project was started specifically to leverage the science and technology our lab has developed over the last 20+ years in support of the overarching BGC-Argo work into the coastal ocean which is </w:t>
      </w:r>
      <w:r w:rsidR="007F2AB6" w:rsidRPr="007F2AB6">
        <w:rPr>
          <w:rFonts w:ascii="Arial" w:hAnsi="Arial" w:cs="Arial"/>
          <w:i/>
          <w:color w:val="000000"/>
        </w:rPr>
        <w:t xml:space="preserve">critical to </w:t>
      </w:r>
      <w:r w:rsidRPr="007F2AB6">
        <w:rPr>
          <w:rFonts w:ascii="Arial" w:hAnsi="Arial" w:cs="Arial"/>
          <w:i/>
          <w:color w:val="000000"/>
        </w:rPr>
        <w:t xml:space="preserve">understanding </w:t>
      </w:r>
      <w:r w:rsidR="007F2AB6">
        <w:rPr>
          <w:rFonts w:ascii="Arial" w:hAnsi="Arial" w:cs="Arial"/>
          <w:i/>
          <w:color w:val="000000"/>
        </w:rPr>
        <w:t xml:space="preserve">ocean ecosystem </w:t>
      </w:r>
      <w:r w:rsidRPr="007F2AB6">
        <w:rPr>
          <w:rFonts w:ascii="Arial" w:hAnsi="Arial" w:cs="Arial"/>
          <w:i/>
          <w:color w:val="000000"/>
        </w:rPr>
        <w:t>healt</w:t>
      </w:r>
      <w:r w:rsidR="007F2AB6">
        <w:rPr>
          <w:rFonts w:ascii="Arial" w:hAnsi="Arial" w:cs="Arial"/>
          <w:i/>
          <w:color w:val="000000"/>
        </w:rPr>
        <w:t>h</w:t>
      </w:r>
      <w:r w:rsidRPr="007F2AB6">
        <w:rPr>
          <w:rFonts w:ascii="Arial" w:hAnsi="Arial" w:cs="Arial"/>
          <w:i/>
          <w:color w:val="000000"/>
        </w:rPr>
        <w:t>.</w:t>
      </w:r>
    </w:p>
    <w:bookmarkEnd w:id="1"/>
    <w:p w:rsidR="009245B7" w:rsidRPr="009245B7" w:rsidRDefault="009245B7" w:rsidP="009245B7">
      <w:pPr>
        <w:pStyle w:val="NormalWeb"/>
        <w:spacing w:before="0" w:beforeAutospacing="0" w:after="0" w:afterAutospacing="0"/>
        <w:textAlignment w:val="baseline"/>
        <w:rPr>
          <w:rFonts w:ascii="Arial" w:hAnsi="Arial" w:cs="Arial"/>
          <w:color w:val="000000"/>
        </w:rPr>
      </w:pPr>
    </w:p>
    <w:p w:rsidR="00471297" w:rsidRPr="009245B7" w:rsidRDefault="00471297" w:rsidP="00471297">
      <w:pPr>
        <w:pStyle w:val="NormalWeb"/>
        <w:numPr>
          <w:ilvl w:val="1"/>
          <w:numId w:val="7"/>
        </w:numPr>
        <w:spacing w:before="0" w:beforeAutospacing="0" w:after="0" w:afterAutospacing="0"/>
        <w:textAlignment w:val="baseline"/>
        <w:rPr>
          <w:rFonts w:ascii="Arial" w:hAnsi="Arial" w:cs="Arial"/>
          <w:color w:val="000000"/>
        </w:rPr>
      </w:pPr>
      <w:r w:rsidRPr="009245B7">
        <w:rPr>
          <w:rFonts w:ascii="Arial" w:hAnsi="Arial" w:cs="Arial"/>
          <w:color w:val="000000"/>
        </w:rPr>
        <w:t>Deep-sea mining</w:t>
      </w:r>
    </w:p>
    <w:p w:rsidR="00471297" w:rsidRPr="009245B7" w:rsidRDefault="00471297" w:rsidP="00471297">
      <w:pPr>
        <w:pStyle w:val="NormalWeb"/>
        <w:numPr>
          <w:ilvl w:val="1"/>
          <w:numId w:val="7"/>
        </w:numPr>
        <w:spacing w:before="0" w:beforeAutospacing="0" w:after="0" w:afterAutospacing="0"/>
        <w:textAlignment w:val="baseline"/>
        <w:rPr>
          <w:rFonts w:ascii="Arial" w:hAnsi="Arial" w:cs="Arial"/>
          <w:color w:val="000000"/>
        </w:rPr>
      </w:pPr>
      <w:r w:rsidRPr="009245B7">
        <w:rPr>
          <w:rFonts w:ascii="Arial" w:hAnsi="Arial" w:cs="Arial"/>
          <w:color w:val="000000"/>
        </w:rPr>
        <w:t>Recover sea otters</w:t>
      </w:r>
    </w:p>
    <w:p w:rsidR="00471297" w:rsidRPr="009245B7" w:rsidRDefault="00471297" w:rsidP="00471297">
      <w:pPr>
        <w:pStyle w:val="NormalWeb"/>
        <w:numPr>
          <w:ilvl w:val="1"/>
          <w:numId w:val="7"/>
        </w:numPr>
        <w:spacing w:before="0" w:beforeAutospacing="0" w:after="0" w:afterAutospacing="0"/>
        <w:textAlignment w:val="baseline"/>
        <w:rPr>
          <w:rFonts w:ascii="Arial" w:hAnsi="Arial" w:cs="Arial"/>
          <w:color w:val="000000"/>
        </w:rPr>
      </w:pPr>
      <w:r w:rsidRPr="009245B7">
        <w:rPr>
          <w:rFonts w:ascii="Arial" w:hAnsi="Arial" w:cs="Arial"/>
          <w:color w:val="000000"/>
        </w:rPr>
        <w:t>Restore ecosystems</w:t>
      </w:r>
    </w:p>
    <w:p w:rsidR="00471297" w:rsidRPr="009245B7" w:rsidRDefault="00471297" w:rsidP="00471297">
      <w:pPr>
        <w:spacing w:after="240"/>
        <w:rPr>
          <w:rFonts w:ascii="Trebuchet MS" w:hAnsi="Trebuchet MS"/>
          <w:color w:val="000000"/>
        </w:rPr>
      </w:pPr>
    </w:p>
    <w:p w:rsidR="00471297" w:rsidRPr="009245B7" w:rsidRDefault="00471297" w:rsidP="00471297">
      <w:pPr>
        <w:pStyle w:val="NormalWeb"/>
        <w:numPr>
          <w:ilvl w:val="0"/>
          <w:numId w:val="8"/>
        </w:numPr>
        <w:spacing w:before="0" w:beforeAutospacing="0" w:after="0" w:afterAutospacing="0"/>
        <w:ind w:left="1440"/>
        <w:textAlignment w:val="baseline"/>
        <w:rPr>
          <w:rFonts w:ascii="Arial" w:hAnsi="Arial" w:cs="Arial"/>
          <w:b/>
          <w:bCs/>
          <w:color w:val="000000"/>
        </w:rPr>
      </w:pPr>
      <w:r w:rsidRPr="009245B7">
        <w:rPr>
          <w:rFonts w:ascii="Arial" w:hAnsi="Arial" w:cs="Arial"/>
          <w:b/>
          <w:bCs/>
          <w:color w:val="000000"/>
        </w:rPr>
        <w:t>Climate change</w:t>
      </w:r>
    </w:p>
    <w:p w:rsidR="00471297" w:rsidRPr="009245B7" w:rsidRDefault="00471297" w:rsidP="00471297">
      <w:pPr>
        <w:pStyle w:val="NormalWeb"/>
        <w:numPr>
          <w:ilvl w:val="1"/>
          <w:numId w:val="9"/>
        </w:numPr>
        <w:spacing w:before="0" w:beforeAutospacing="0" w:after="0" w:afterAutospacing="0"/>
        <w:textAlignment w:val="baseline"/>
        <w:rPr>
          <w:rFonts w:ascii="Arial" w:hAnsi="Arial" w:cs="Arial"/>
          <w:color w:val="000000"/>
        </w:rPr>
      </w:pPr>
      <w:r w:rsidRPr="009245B7">
        <w:rPr>
          <w:rFonts w:ascii="Arial" w:hAnsi="Arial" w:cs="Arial"/>
          <w:color w:val="000000"/>
        </w:rPr>
        <w:t>Offshore wind siting/impacts</w:t>
      </w:r>
    </w:p>
    <w:p w:rsidR="00471297" w:rsidRPr="009245B7" w:rsidRDefault="00471297" w:rsidP="00471297">
      <w:pPr>
        <w:pStyle w:val="NormalWeb"/>
        <w:numPr>
          <w:ilvl w:val="1"/>
          <w:numId w:val="9"/>
        </w:numPr>
        <w:spacing w:before="0" w:beforeAutospacing="0" w:after="0" w:afterAutospacing="0"/>
        <w:textAlignment w:val="baseline"/>
        <w:rPr>
          <w:rFonts w:ascii="Arial" w:hAnsi="Arial" w:cs="Arial"/>
          <w:color w:val="000000"/>
        </w:rPr>
      </w:pPr>
      <w:r w:rsidRPr="009245B7">
        <w:rPr>
          <w:rFonts w:ascii="Arial" w:hAnsi="Arial" w:cs="Arial"/>
          <w:color w:val="000000"/>
        </w:rPr>
        <w:t>Ocean-climate solutions</w:t>
      </w:r>
    </w:p>
    <w:p w:rsidR="00471297" w:rsidRPr="009245B7" w:rsidRDefault="00471297" w:rsidP="00471297">
      <w:pPr>
        <w:pStyle w:val="NormalWeb"/>
        <w:numPr>
          <w:ilvl w:val="1"/>
          <w:numId w:val="9"/>
        </w:numPr>
        <w:spacing w:before="0" w:beforeAutospacing="0" w:after="0" w:afterAutospacing="0"/>
        <w:textAlignment w:val="baseline"/>
        <w:rPr>
          <w:rFonts w:ascii="Arial" w:hAnsi="Arial" w:cs="Arial"/>
          <w:color w:val="000000"/>
        </w:rPr>
      </w:pPr>
      <w:r w:rsidRPr="009245B7">
        <w:rPr>
          <w:rFonts w:ascii="Arial" w:hAnsi="Arial" w:cs="Arial"/>
          <w:color w:val="000000"/>
        </w:rPr>
        <w:t>Ocean impacts</w:t>
      </w:r>
    </w:p>
    <w:p w:rsidR="007F2AB6" w:rsidRDefault="007F2AB6" w:rsidP="00471297">
      <w:pPr>
        <w:spacing w:after="240"/>
        <w:rPr>
          <w:rFonts w:ascii="Trebuchet MS" w:hAnsi="Trebuchet MS"/>
          <w:i/>
          <w:color w:val="000000"/>
        </w:rPr>
      </w:pPr>
    </w:p>
    <w:p w:rsidR="009C787A" w:rsidRPr="007F2AB6" w:rsidRDefault="009C787A" w:rsidP="00471297">
      <w:pPr>
        <w:spacing w:after="240"/>
        <w:rPr>
          <w:rFonts w:ascii="Trebuchet MS" w:hAnsi="Trebuchet MS"/>
          <w:i/>
          <w:color w:val="000000"/>
        </w:rPr>
      </w:pPr>
      <w:bookmarkStart w:id="2" w:name="_Hlk83801211"/>
      <w:bookmarkStart w:id="3" w:name="_GoBack"/>
      <w:r w:rsidRPr="007F2AB6">
        <w:rPr>
          <w:rFonts w:ascii="Trebuchet MS" w:hAnsi="Trebuchet MS"/>
          <w:i/>
          <w:color w:val="000000"/>
        </w:rPr>
        <w:t xml:space="preserve">A </w:t>
      </w:r>
      <w:r w:rsidR="005236A4" w:rsidRPr="007F2AB6">
        <w:rPr>
          <w:rFonts w:ascii="Trebuchet MS" w:hAnsi="Trebuchet MS"/>
          <w:i/>
          <w:color w:val="000000"/>
        </w:rPr>
        <w:t>potential ou</w:t>
      </w:r>
      <w:r w:rsidRPr="007F2AB6">
        <w:rPr>
          <w:rFonts w:ascii="Trebuchet MS" w:hAnsi="Trebuchet MS"/>
          <w:i/>
          <w:color w:val="000000"/>
        </w:rPr>
        <w:t>tcome of the C</w:t>
      </w:r>
      <w:r w:rsidR="005236A4" w:rsidRPr="007F2AB6">
        <w:rPr>
          <w:rFonts w:ascii="Trebuchet MS" w:hAnsi="Trebuchet MS"/>
          <w:i/>
          <w:color w:val="000000"/>
        </w:rPr>
        <w:t xml:space="preserve">oastal </w:t>
      </w:r>
      <w:r w:rsidRPr="007F2AB6">
        <w:rPr>
          <w:rFonts w:ascii="Trebuchet MS" w:hAnsi="Trebuchet MS"/>
          <w:i/>
          <w:color w:val="000000"/>
        </w:rPr>
        <w:t>P</w:t>
      </w:r>
      <w:r w:rsidR="005236A4" w:rsidRPr="007F2AB6">
        <w:rPr>
          <w:rFonts w:ascii="Trebuchet MS" w:hAnsi="Trebuchet MS"/>
          <w:i/>
          <w:color w:val="000000"/>
        </w:rPr>
        <w:t xml:space="preserve">rofiling </w:t>
      </w:r>
      <w:r w:rsidRPr="007F2AB6">
        <w:rPr>
          <w:rFonts w:ascii="Trebuchet MS" w:hAnsi="Trebuchet MS"/>
          <w:i/>
          <w:color w:val="000000"/>
        </w:rPr>
        <w:t>F</w:t>
      </w:r>
      <w:r w:rsidR="005236A4" w:rsidRPr="007F2AB6">
        <w:rPr>
          <w:rFonts w:ascii="Trebuchet MS" w:hAnsi="Trebuchet MS"/>
          <w:i/>
          <w:color w:val="000000"/>
        </w:rPr>
        <w:t>loat</w:t>
      </w:r>
      <w:r w:rsidRPr="007F2AB6">
        <w:rPr>
          <w:rFonts w:ascii="Trebuchet MS" w:hAnsi="Trebuchet MS"/>
          <w:i/>
          <w:color w:val="000000"/>
        </w:rPr>
        <w:t xml:space="preserve"> project is </w:t>
      </w:r>
      <w:r w:rsidR="005236A4" w:rsidRPr="007F2AB6">
        <w:rPr>
          <w:rFonts w:ascii="Trebuchet MS" w:hAnsi="Trebuchet MS"/>
          <w:i/>
          <w:color w:val="000000"/>
        </w:rPr>
        <w:t xml:space="preserve">to provide data that can help the modeling community improve the climate models currently in use by groups like the IPCC </w:t>
      </w:r>
      <w:r w:rsidR="005236A4" w:rsidRPr="007F2AB6">
        <w:rPr>
          <w:rFonts w:ascii="Trebuchet MS" w:hAnsi="Trebuchet MS"/>
          <w:i/>
          <w:color w:val="000000"/>
        </w:rPr>
        <w:lastRenderedPageBreak/>
        <w:t>in the same way SOCCOM float data has been used and we expect the GO-BGC float data to be used.</w:t>
      </w:r>
    </w:p>
    <w:bookmarkEnd w:id="2"/>
    <w:bookmarkEnd w:id="3"/>
    <w:p w:rsidR="00471297" w:rsidRPr="009245B7" w:rsidRDefault="00471297" w:rsidP="00471297">
      <w:pPr>
        <w:pStyle w:val="NormalWeb"/>
        <w:numPr>
          <w:ilvl w:val="0"/>
          <w:numId w:val="10"/>
        </w:numPr>
        <w:spacing w:before="0" w:beforeAutospacing="0" w:after="0" w:afterAutospacing="0"/>
        <w:ind w:left="1440"/>
        <w:textAlignment w:val="baseline"/>
        <w:rPr>
          <w:rFonts w:ascii="Arial" w:hAnsi="Arial" w:cs="Arial"/>
          <w:b/>
          <w:bCs/>
          <w:color w:val="000000"/>
        </w:rPr>
      </w:pPr>
      <w:r w:rsidRPr="009245B7">
        <w:rPr>
          <w:rFonts w:ascii="Arial" w:hAnsi="Arial" w:cs="Arial"/>
          <w:b/>
          <w:bCs/>
          <w:color w:val="000000"/>
        </w:rPr>
        <w:t>Ocean</w:t>
      </w:r>
    </w:p>
    <w:p w:rsidR="00471297" w:rsidRPr="009245B7" w:rsidRDefault="00471297" w:rsidP="00471297">
      <w:pPr>
        <w:pStyle w:val="NormalWeb"/>
        <w:numPr>
          <w:ilvl w:val="1"/>
          <w:numId w:val="11"/>
        </w:numPr>
        <w:spacing w:before="0" w:beforeAutospacing="0" w:after="0" w:afterAutospacing="0"/>
        <w:textAlignment w:val="baseline"/>
        <w:rPr>
          <w:rFonts w:ascii="Arial" w:hAnsi="Arial" w:cs="Arial"/>
          <w:color w:val="000000"/>
        </w:rPr>
      </w:pPr>
      <w:r w:rsidRPr="009245B7">
        <w:rPr>
          <w:rFonts w:ascii="Arial" w:hAnsi="Arial" w:cs="Arial"/>
          <w:color w:val="000000"/>
        </w:rPr>
        <w:t>Plastic (and other) Pollution</w:t>
      </w:r>
    </w:p>
    <w:p w:rsidR="0044050C" w:rsidRPr="007F2AB6" w:rsidRDefault="009C787A">
      <w:pPr>
        <w:rPr>
          <w:i/>
        </w:rPr>
      </w:pPr>
      <w:r w:rsidRPr="007F2AB6">
        <w:rPr>
          <w:i/>
        </w:rPr>
        <w:t>NA</w:t>
      </w:r>
    </w:p>
    <w:sectPr w:rsidR="0044050C" w:rsidRPr="007F2A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74C77"/>
    <w:multiLevelType w:val="multilevel"/>
    <w:tmpl w:val="53881C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70613AE"/>
    <w:multiLevelType w:val="multilevel"/>
    <w:tmpl w:val="3F446A4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0CA3CE7"/>
    <w:multiLevelType w:val="multilevel"/>
    <w:tmpl w:val="72F23A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54D5E38"/>
    <w:multiLevelType w:val="hybridMultilevel"/>
    <w:tmpl w:val="C83AED38"/>
    <w:lvl w:ilvl="0" w:tplc="3CDE92AE">
      <w:start w:val="2"/>
      <w:numFmt w:val="lowerLetter"/>
      <w:lvlText w:val="%1."/>
      <w:lvlJc w:val="left"/>
      <w:pPr>
        <w:tabs>
          <w:tab w:val="num" w:pos="720"/>
        </w:tabs>
        <w:ind w:left="720" w:hanging="360"/>
      </w:pPr>
    </w:lvl>
    <w:lvl w:ilvl="1" w:tplc="B4F22848">
      <w:start w:val="1"/>
      <w:numFmt w:val="decimal"/>
      <w:lvlText w:val="%2."/>
      <w:lvlJc w:val="left"/>
      <w:pPr>
        <w:tabs>
          <w:tab w:val="num" w:pos="1440"/>
        </w:tabs>
        <w:ind w:left="1440" w:hanging="360"/>
      </w:pPr>
    </w:lvl>
    <w:lvl w:ilvl="2" w:tplc="9F8E8F7E">
      <w:start w:val="1"/>
      <w:numFmt w:val="decimal"/>
      <w:lvlText w:val="%3."/>
      <w:lvlJc w:val="left"/>
      <w:pPr>
        <w:tabs>
          <w:tab w:val="num" w:pos="2160"/>
        </w:tabs>
        <w:ind w:left="2160" w:hanging="360"/>
      </w:pPr>
    </w:lvl>
    <w:lvl w:ilvl="3" w:tplc="48044DAE">
      <w:start w:val="1"/>
      <w:numFmt w:val="decimal"/>
      <w:lvlText w:val="%4."/>
      <w:lvlJc w:val="left"/>
      <w:pPr>
        <w:tabs>
          <w:tab w:val="num" w:pos="2880"/>
        </w:tabs>
        <w:ind w:left="2880" w:hanging="360"/>
      </w:pPr>
    </w:lvl>
    <w:lvl w:ilvl="4" w:tplc="7506DE76">
      <w:start w:val="1"/>
      <w:numFmt w:val="decimal"/>
      <w:lvlText w:val="%5."/>
      <w:lvlJc w:val="left"/>
      <w:pPr>
        <w:tabs>
          <w:tab w:val="num" w:pos="3600"/>
        </w:tabs>
        <w:ind w:left="3600" w:hanging="360"/>
      </w:pPr>
    </w:lvl>
    <w:lvl w:ilvl="5" w:tplc="DE46BA2E">
      <w:start w:val="1"/>
      <w:numFmt w:val="decimal"/>
      <w:lvlText w:val="%6."/>
      <w:lvlJc w:val="left"/>
      <w:pPr>
        <w:tabs>
          <w:tab w:val="num" w:pos="4320"/>
        </w:tabs>
        <w:ind w:left="4320" w:hanging="360"/>
      </w:pPr>
    </w:lvl>
    <w:lvl w:ilvl="6" w:tplc="0EB8E858">
      <w:start w:val="1"/>
      <w:numFmt w:val="decimal"/>
      <w:lvlText w:val="%7."/>
      <w:lvlJc w:val="left"/>
      <w:pPr>
        <w:tabs>
          <w:tab w:val="num" w:pos="5040"/>
        </w:tabs>
        <w:ind w:left="5040" w:hanging="360"/>
      </w:pPr>
    </w:lvl>
    <w:lvl w:ilvl="7" w:tplc="32A41114">
      <w:start w:val="1"/>
      <w:numFmt w:val="decimal"/>
      <w:lvlText w:val="%8."/>
      <w:lvlJc w:val="left"/>
      <w:pPr>
        <w:tabs>
          <w:tab w:val="num" w:pos="5760"/>
        </w:tabs>
        <w:ind w:left="5760" w:hanging="360"/>
      </w:pPr>
    </w:lvl>
    <w:lvl w:ilvl="8" w:tplc="9EC201BC">
      <w:start w:val="1"/>
      <w:numFmt w:val="decimal"/>
      <w:lvlText w:val="%9."/>
      <w:lvlJc w:val="left"/>
      <w:pPr>
        <w:tabs>
          <w:tab w:val="num" w:pos="6480"/>
        </w:tabs>
        <w:ind w:left="6480" w:hanging="360"/>
      </w:pPr>
    </w:lvl>
  </w:abstractNum>
  <w:abstractNum w:abstractNumId="4" w15:restartNumberingAfterBreak="0">
    <w:nsid w:val="1C547595"/>
    <w:multiLevelType w:val="multilevel"/>
    <w:tmpl w:val="350ECC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4626DD0"/>
    <w:multiLevelType w:val="multilevel"/>
    <w:tmpl w:val="359CFD2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62571F7"/>
    <w:multiLevelType w:val="hybridMultilevel"/>
    <w:tmpl w:val="ADB8141C"/>
    <w:lvl w:ilvl="0" w:tplc="FA681B5C">
      <w:start w:val="3"/>
      <w:numFmt w:val="lowerLetter"/>
      <w:lvlText w:val="%1."/>
      <w:lvlJc w:val="left"/>
      <w:pPr>
        <w:tabs>
          <w:tab w:val="num" w:pos="720"/>
        </w:tabs>
        <w:ind w:left="720" w:hanging="360"/>
      </w:pPr>
    </w:lvl>
    <w:lvl w:ilvl="1" w:tplc="F3CEAD88">
      <w:start w:val="1"/>
      <w:numFmt w:val="decimal"/>
      <w:lvlText w:val="%2."/>
      <w:lvlJc w:val="left"/>
      <w:pPr>
        <w:tabs>
          <w:tab w:val="num" w:pos="1440"/>
        </w:tabs>
        <w:ind w:left="1440" w:hanging="360"/>
      </w:pPr>
    </w:lvl>
    <w:lvl w:ilvl="2" w:tplc="D65AEF8C">
      <w:start w:val="1"/>
      <w:numFmt w:val="decimal"/>
      <w:lvlText w:val="%3."/>
      <w:lvlJc w:val="left"/>
      <w:pPr>
        <w:tabs>
          <w:tab w:val="num" w:pos="2160"/>
        </w:tabs>
        <w:ind w:left="2160" w:hanging="360"/>
      </w:pPr>
    </w:lvl>
    <w:lvl w:ilvl="3" w:tplc="5EFC7750">
      <w:start w:val="1"/>
      <w:numFmt w:val="decimal"/>
      <w:lvlText w:val="%4."/>
      <w:lvlJc w:val="left"/>
      <w:pPr>
        <w:tabs>
          <w:tab w:val="num" w:pos="2880"/>
        </w:tabs>
        <w:ind w:left="2880" w:hanging="360"/>
      </w:pPr>
    </w:lvl>
    <w:lvl w:ilvl="4" w:tplc="C0389D74">
      <w:start w:val="1"/>
      <w:numFmt w:val="decimal"/>
      <w:lvlText w:val="%5."/>
      <w:lvlJc w:val="left"/>
      <w:pPr>
        <w:tabs>
          <w:tab w:val="num" w:pos="3600"/>
        </w:tabs>
        <w:ind w:left="3600" w:hanging="360"/>
      </w:pPr>
    </w:lvl>
    <w:lvl w:ilvl="5" w:tplc="F5C0513C">
      <w:start w:val="1"/>
      <w:numFmt w:val="decimal"/>
      <w:lvlText w:val="%6."/>
      <w:lvlJc w:val="left"/>
      <w:pPr>
        <w:tabs>
          <w:tab w:val="num" w:pos="4320"/>
        </w:tabs>
        <w:ind w:left="4320" w:hanging="360"/>
      </w:pPr>
    </w:lvl>
    <w:lvl w:ilvl="6" w:tplc="C71E6208">
      <w:start w:val="1"/>
      <w:numFmt w:val="decimal"/>
      <w:lvlText w:val="%7."/>
      <w:lvlJc w:val="left"/>
      <w:pPr>
        <w:tabs>
          <w:tab w:val="num" w:pos="5040"/>
        </w:tabs>
        <w:ind w:left="5040" w:hanging="360"/>
      </w:pPr>
    </w:lvl>
    <w:lvl w:ilvl="7" w:tplc="69B0EC0A">
      <w:start w:val="1"/>
      <w:numFmt w:val="decimal"/>
      <w:lvlText w:val="%8."/>
      <w:lvlJc w:val="left"/>
      <w:pPr>
        <w:tabs>
          <w:tab w:val="num" w:pos="5760"/>
        </w:tabs>
        <w:ind w:left="5760" w:hanging="360"/>
      </w:pPr>
    </w:lvl>
    <w:lvl w:ilvl="8" w:tplc="BEC2B344">
      <w:start w:val="1"/>
      <w:numFmt w:val="decimal"/>
      <w:lvlText w:val="%9."/>
      <w:lvlJc w:val="left"/>
      <w:pPr>
        <w:tabs>
          <w:tab w:val="num" w:pos="6480"/>
        </w:tabs>
        <w:ind w:left="6480" w:hanging="360"/>
      </w:pPr>
    </w:lvl>
  </w:abstractNum>
  <w:abstractNum w:abstractNumId="7" w15:restartNumberingAfterBreak="0">
    <w:nsid w:val="7B182028"/>
    <w:multiLevelType w:val="hybridMultilevel"/>
    <w:tmpl w:val="CD92F4DC"/>
    <w:lvl w:ilvl="0" w:tplc="3BD6E304">
      <w:start w:val="4"/>
      <w:numFmt w:val="lowerLetter"/>
      <w:lvlText w:val="%1."/>
      <w:lvlJc w:val="left"/>
      <w:pPr>
        <w:tabs>
          <w:tab w:val="num" w:pos="720"/>
        </w:tabs>
        <w:ind w:left="720" w:hanging="360"/>
      </w:pPr>
    </w:lvl>
    <w:lvl w:ilvl="1" w:tplc="CBF29F66">
      <w:start w:val="1"/>
      <w:numFmt w:val="decimal"/>
      <w:lvlText w:val="%2."/>
      <w:lvlJc w:val="left"/>
      <w:pPr>
        <w:tabs>
          <w:tab w:val="num" w:pos="1440"/>
        </w:tabs>
        <w:ind w:left="1440" w:hanging="360"/>
      </w:pPr>
    </w:lvl>
    <w:lvl w:ilvl="2" w:tplc="7EDAFA0E">
      <w:start w:val="1"/>
      <w:numFmt w:val="decimal"/>
      <w:lvlText w:val="%3."/>
      <w:lvlJc w:val="left"/>
      <w:pPr>
        <w:tabs>
          <w:tab w:val="num" w:pos="2160"/>
        </w:tabs>
        <w:ind w:left="2160" w:hanging="360"/>
      </w:pPr>
    </w:lvl>
    <w:lvl w:ilvl="3" w:tplc="76FE6E58">
      <w:start w:val="1"/>
      <w:numFmt w:val="decimal"/>
      <w:lvlText w:val="%4."/>
      <w:lvlJc w:val="left"/>
      <w:pPr>
        <w:tabs>
          <w:tab w:val="num" w:pos="2880"/>
        </w:tabs>
        <w:ind w:left="2880" w:hanging="360"/>
      </w:pPr>
    </w:lvl>
    <w:lvl w:ilvl="4" w:tplc="93188E26">
      <w:start w:val="1"/>
      <w:numFmt w:val="decimal"/>
      <w:lvlText w:val="%5."/>
      <w:lvlJc w:val="left"/>
      <w:pPr>
        <w:tabs>
          <w:tab w:val="num" w:pos="3600"/>
        </w:tabs>
        <w:ind w:left="3600" w:hanging="360"/>
      </w:pPr>
    </w:lvl>
    <w:lvl w:ilvl="5" w:tplc="A950D440">
      <w:start w:val="1"/>
      <w:numFmt w:val="decimal"/>
      <w:lvlText w:val="%6."/>
      <w:lvlJc w:val="left"/>
      <w:pPr>
        <w:tabs>
          <w:tab w:val="num" w:pos="4320"/>
        </w:tabs>
        <w:ind w:left="4320" w:hanging="360"/>
      </w:pPr>
    </w:lvl>
    <w:lvl w:ilvl="6" w:tplc="44E67F14">
      <w:start w:val="1"/>
      <w:numFmt w:val="decimal"/>
      <w:lvlText w:val="%7."/>
      <w:lvlJc w:val="left"/>
      <w:pPr>
        <w:tabs>
          <w:tab w:val="num" w:pos="5040"/>
        </w:tabs>
        <w:ind w:left="5040" w:hanging="360"/>
      </w:pPr>
    </w:lvl>
    <w:lvl w:ilvl="7" w:tplc="AD262906">
      <w:start w:val="1"/>
      <w:numFmt w:val="decimal"/>
      <w:lvlText w:val="%8."/>
      <w:lvlJc w:val="left"/>
      <w:pPr>
        <w:tabs>
          <w:tab w:val="num" w:pos="5760"/>
        </w:tabs>
        <w:ind w:left="5760" w:hanging="360"/>
      </w:pPr>
    </w:lvl>
    <w:lvl w:ilvl="8" w:tplc="5914C79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
    <w:abstractNumId w:val="4"/>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
    <w:abstractNumId w:val="1"/>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
    <w:abstractNumId w:val="2"/>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2"/>
      <w:lvl w:ilvl="0" w:tplc="3CDE92AE">
        <w:start w:val="2"/>
        <w:numFmt w:val="decimal"/>
        <w:lvlText w:val=""/>
        <w:lvlJc w:val="left"/>
      </w:lvl>
    </w:lvlOverride>
    <w:lvlOverride w:ilvl="1">
      <w:startOverride w:val="1"/>
      <w:lvl w:ilvl="1" w:tplc="B4F22848">
        <w:start w:val="1"/>
        <w:numFmt w:val="lowerRoman"/>
        <w:lvlText w:val="%2."/>
        <w:lvlJc w:val="right"/>
        <w:pPr>
          <w:ind w:left="0" w:firstLine="0"/>
        </w:pPr>
      </w:lvl>
    </w:lvlOverride>
    <w:lvlOverride w:ilvl="2">
      <w:startOverride w:val="1"/>
      <w:lvl w:ilvl="2" w:tplc="9F8E8F7E">
        <w:start w:val="1"/>
        <w:numFmt w:val="decimal"/>
        <w:lvlText w:val=""/>
        <w:lvlJc w:val="left"/>
      </w:lvl>
    </w:lvlOverride>
    <w:lvlOverride w:ilvl="3">
      <w:startOverride w:val="1"/>
      <w:lvl w:ilvl="3" w:tplc="48044DAE">
        <w:start w:val="1"/>
        <w:numFmt w:val="decimal"/>
        <w:lvlText w:val=""/>
        <w:lvlJc w:val="left"/>
      </w:lvl>
    </w:lvlOverride>
    <w:lvlOverride w:ilvl="4">
      <w:startOverride w:val="1"/>
      <w:lvl w:ilvl="4" w:tplc="7506DE76">
        <w:start w:val="1"/>
        <w:numFmt w:val="decimal"/>
        <w:lvlText w:val=""/>
        <w:lvlJc w:val="left"/>
      </w:lvl>
    </w:lvlOverride>
    <w:lvlOverride w:ilvl="5">
      <w:startOverride w:val="1"/>
      <w:lvl w:ilvl="5" w:tplc="DE46BA2E">
        <w:start w:val="1"/>
        <w:numFmt w:val="decimal"/>
        <w:lvlText w:val=""/>
        <w:lvlJc w:val="left"/>
      </w:lvl>
    </w:lvlOverride>
    <w:lvlOverride w:ilvl="6">
      <w:startOverride w:val="1"/>
      <w:lvl w:ilvl="6" w:tplc="0EB8E858">
        <w:start w:val="1"/>
        <w:numFmt w:val="decimal"/>
        <w:lvlText w:val=""/>
        <w:lvlJc w:val="left"/>
      </w:lvl>
    </w:lvlOverride>
    <w:lvlOverride w:ilvl="7">
      <w:startOverride w:val="1"/>
      <w:lvl w:ilvl="7" w:tplc="32A41114">
        <w:start w:val="1"/>
        <w:numFmt w:val="decimal"/>
        <w:lvlText w:val=""/>
        <w:lvlJc w:val="left"/>
      </w:lvl>
    </w:lvlOverride>
    <w:lvlOverride w:ilvl="8">
      <w:startOverride w:val="1"/>
      <w:lvl w:ilvl="8" w:tplc="9EC201BC">
        <w:start w:val="1"/>
        <w:numFmt w:val="decimal"/>
        <w:lvlText w:val=""/>
        <w:lvlJc w:val="left"/>
      </w:lvl>
    </w:lvlOverride>
  </w:num>
  <w:num w:numId="8">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3"/>
      <w:lvl w:ilvl="0" w:tplc="FA681B5C">
        <w:start w:val="3"/>
        <w:numFmt w:val="decimal"/>
        <w:lvlText w:val=""/>
        <w:lvlJc w:val="left"/>
      </w:lvl>
    </w:lvlOverride>
    <w:lvlOverride w:ilvl="1">
      <w:startOverride w:val="1"/>
      <w:lvl w:ilvl="1" w:tplc="F3CEAD88">
        <w:start w:val="1"/>
        <w:numFmt w:val="lowerRoman"/>
        <w:lvlText w:val="%2."/>
        <w:lvlJc w:val="right"/>
        <w:pPr>
          <w:ind w:left="0" w:firstLine="0"/>
        </w:pPr>
      </w:lvl>
    </w:lvlOverride>
    <w:lvlOverride w:ilvl="2">
      <w:startOverride w:val="1"/>
      <w:lvl w:ilvl="2" w:tplc="D65AEF8C">
        <w:start w:val="1"/>
        <w:numFmt w:val="decimal"/>
        <w:lvlText w:val=""/>
        <w:lvlJc w:val="left"/>
      </w:lvl>
    </w:lvlOverride>
    <w:lvlOverride w:ilvl="3">
      <w:startOverride w:val="1"/>
      <w:lvl w:ilvl="3" w:tplc="5EFC7750">
        <w:start w:val="1"/>
        <w:numFmt w:val="decimal"/>
        <w:lvlText w:val=""/>
        <w:lvlJc w:val="left"/>
      </w:lvl>
    </w:lvlOverride>
    <w:lvlOverride w:ilvl="4">
      <w:startOverride w:val="1"/>
      <w:lvl w:ilvl="4" w:tplc="C0389D74">
        <w:start w:val="1"/>
        <w:numFmt w:val="decimal"/>
        <w:lvlText w:val=""/>
        <w:lvlJc w:val="left"/>
      </w:lvl>
    </w:lvlOverride>
    <w:lvlOverride w:ilvl="5">
      <w:startOverride w:val="1"/>
      <w:lvl w:ilvl="5" w:tplc="F5C0513C">
        <w:start w:val="1"/>
        <w:numFmt w:val="decimal"/>
        <w:lvlText w:val=""/>
        <w:lvlJc w:val="left"/>
      </w:lvl>
    </w:lvlOverride>
    <w:lvlOverride w:ilvl="6">
      <w:startOverride w:val="1"/>
      <w:lvl w:ilvl="6" w:tplc="C71E6208">
        <w:start w:val="1"/>
        <w:numFmt w:val="decimal"/>
        <w:lvlText w:val=""/>
        <w:lvlJc w:val="left"/>
      </w:lvl>
    </w:lvlOverride>
    <w:lvlOverride w:ilvl="7">
      <w:startOverride w:val="1"/>
      <w:lvl w:ilvl="7" w:tplc="69B0EC0A">
        <w:start w:val="1"/>
        <w:numFmt w:val="decimal"/>
        <w:lvlText w:val=""/>
        <w:lvlJc w:val="left"/>
      </w:lvl>
    </w:lvlOverride>
    <w:lvlOverride w:ilvl="8">
      <w:startOverride w:val="1"/>
      <w:lvl w:ilvl="8" w:tplc="BEC2B344">
        <w:start w:val="1"/>
        <w:numFmt w:val="decimal"/>
        <w:lvlText w:val=""/>
        <w:lvlJc w:val="left"/>
      </w:lvl>
    </w:lvlOverride>
  </w:num>
  <w:num w:numId="10">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4"/>
      <w:lvl w:ilvl="0" w:tplc="3BD6E304">
        <w:start w:val="4"/>
        <w:numFmt w:val="decimal"/>
        <w:lvlText w:val=""/>
        <w:lvlJc w:val="left"/>
      </w:lvl>
    </w:lvlOverride>
    <w:lvlOverride w:ilvl="1">
      <w:startOverride w:val="1"/>
      <w:lvl w:ilvl="1" w:tplc="CBF29F66">
        <w:start w:val="1"/>
        <w:numFmt w:val="lowerRoman"/>
        <w:lvlText w:val="%2."/>
        <w:lvlJc w:val="right"/>
        <w:pPr>
          <w:ind w:left="0" w:firstLine="0"/>
        </w:pPr>
      </w:lvl>
    </w:lvlOverride>
    <w:lvlOverride w:ilvl="2">
      <w:startOverride w:val="1"/>
      <w:lvl w:ilvl="2" w:tplc="7EDAFA0E">
        <w:start w:val="1"/>
        <w:numFmt w:val="decimal"/>
        <w:lvlText w:val=""/>
        <w:lvlJc w:val="left"/>
      </w:lvl>
    </w:lvlOverride>
    <w:lvlOverride w:ilvl="3">
      <w:startOverride w:val="1"/>
      <w:lvl w:ilvl="3" w:tplc="76FE6E58">
        <w:start w:val="1"/>
        <w:numFmt w:val="decimal"/>
        <w:lvlText w:val=""/>
        <w:lvlJc w:val="left"/>
      </w:lvl>
    </w:lvlOverride>
    <w:lvlOverride w:ilvl="4">
      <w:startOverride w:val="1"/>
      <w:lvl w:ilvl="4" w:tplc="93188E26">
        <w:start w:val="1"/>
        <w:numFmt w:val="decimal"/>
        <w:lvlText w:val=""/>
        <w:lvlJc w:val="left"/>
      </w:lvl>
    </w:lvlOverride>
    <w:lvlOverride w:ilvl="5">
      <w:startOverride w:val="1"/>
      <w:lvl w:ilvl="5" w:tplc="A950D440">
        <w:start w:val="1"/>
        <w:numFmt w:val="decimal"/>
        <w:lvlText w:val=""/>
        <w:lvlJc w:val="left"/>
      </w:lvl>
    </w:lvlOverride>
    <w:lvlOverride w:ilvl="6">
      <w:startOverride w:val="1"/>
      <w:lvl w:ilvl="6" w:tplc="44E67F14">
        <w:start w:val="1"/>
        <w:numFmt w:val="decimal"/>
        <w:lvlText w:val=""/>
        <w:lvlJc w:val="left"/>
      </w:lvl>
    </w:lvlOverride>
    <w:lvlOverride w:ilvl="7">
      <w:startOverride w:val="1"/>
      <w:lvl w:ilvl="7" w:tplc="AD262906">
        <w:start w:val="1"/>
        <w:numFmt w:val="decimal"/>
        <w:lvlText w:val=""/>
        <w:lvlJc w:val="left"/>
      </w:lvl>
    </w:lvlOverride>
    <w:lvlOverride w:ilvl="8">
      <w:startOverride w:val="1"/>
      <w:lvl w:ilvl="8" w:tplc="5914C798">
        <w:start w:val="1"/>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297"/>
    <w:rsid w:val="00064B3B"/>
    <w:rsid w:val="001F5D82"/>
    <w:rsid w:val="00221BD6"/>
    <w:rsid w:val="002576DE"/>
    <w:rsid w:val="004536A5"/>
    <w:rsid w:val="00471297"/>
    <w:rsid w:val="005236A4"/>
    <w:rsid w:val="005B18F4"/>
    <w:rsid w:val="007F2AB6"/>
    <w:rsid w:val="009245B7"/>
    <w:rsid w:val="009C787A"/>
    <w:rsid w:val="00AF1E06"/>
    <w:rsid w:val="00DB0D95"/>
    <w:rsid w:val="00FE1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7ECD9"/>
  <w15:chartTrackingRefBased/>
  <w15:docId w15:val="{01500423-E481-4E10-BA78-03A415168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129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71297"/>
    <w:rPr>
      <w:color w:val="0000FF"/>
      <w:u w:val="single"/>
    </w:rPr>
  </w:style>
  <w:style w:type="paragraph" w:styleId="NormalWeb">
    <w:name w:val="Normal (Web)"/>
    <w:basedOn w:val="Normal"/>
    <w:uiPriority w:val="99"/>
    <w:semiHidden/>
    <w:unhideWhenUsed/>
    <w:rsid w:val="00471297"/>
    <w:pPr>
      <w:spacing w:before="100" w:beforeAutospacing="1" w:after="100" w:afterAutospacing="1"/>
    </w:pPr>
  </w:style>
  <w:style w:type="character" w:styleId="Emphasis">
    <w:name w:val="Emphasis"/>
    <w:basedOn w:val="DefaultParagraphFont"/>
    <w:uiPriority w:val="20"/>
    <w:qFormat/>
    <w:rsid w:val="00471297"/>
    <w:rPr>
      <w:i/>
      <w:iCs/>
    </w:rPr>
  </w:style>
  <w:style w:type="paragraph" w:styleId="ListParagraph">
    <w:name w:val="List Paragraph"/>
    <w:basedOn w:val="Normal"/>
    <w:uiPriority w:val="34"/>
    <w:qFormat/>
    <w:rsid w:val="007F2A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193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bari.org/mbari-2011-strategic-pla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1247</TotalTime>
  <Pages>3</Pages>
  <Words>848</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Massion</dc:creator>
  <cp:keywords/>
  <dc:description/>
  <cp:lastModifiedBy>Gene Massion</cp:lastModifiedBy>
  <cp:revision>7</cp:revision>
  <dcterms:created xsi:type="dcterms:W3CDTF">2021-09-24T22:38:00Z</dcterms:created>
  <dcterms:modified xsi:type="dcterms:W3CDTF">2021-09-29T17:01:00Z</dcterms:modified>
</cp:coreProperties>
</file>