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FF" w:rsidRPr="00553254" w:rsidRDefault="00182D7A" w:rsidP="00553254">
      <w:pPr>
        <w:spacing w:after="200" w:line="276" w:lineRule="auto"/>
      </w:pPr>
      <w:r>
        <w:rPr>
          <w:b/>
          <w:bCs/>
        </w:rPr>
        <w:t xml:space="preserve">Going with the flow: tracking coherent microbial populations to </w:t>
      </w:r>
      <w:r w:rsidR="008804D8">
        <w:rPr>
          <w:b/>
          <w:bCs/>
        </w:rPr>
        <w:t>better understand how environmental perturbations modulate gene expression</w:t>
      </w:r>
      <w:r w:rsidR="000430D7">
        <w:rPr>
          <w:b/>
          <w:bCs/>
        </w:rPr>
        <w:t xml:space="preserve"> in the open sea</w:t>
      </w:r>
    </w:p>
    <w:p w:rsidR="00171302" w:rsidRDefault="00242100" w:rsidP="00E25C83">
      <w:pPr>
        <w:pStyle w:val="CM17"/>
        <w:ind w:right="528" w:firstLine="36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2170430</wp:posOffset>
            </wp:positionV>
            <wp:extent cx="2946400" cy="2057400"/>
            <wp:effectExtent l="25400" t="0" r="0" b="0"/>
            <wp:wrapTight wrapText="bothSides">
              <wp:wrapPolygon edited="0">
                <wp:start x="-186" y="0"/>
                <wp:lineTo x="-186" y="21333"/>
                <wp:lineTo x="21600" y="21333"/>
                <wp:lineTo x="21600" y="0"/>
                <wp:lineTo x="-186" y="0"/>
              </wp:wrapPolygon>
            </wp:wrapTight>
            <wp:docPr id="3" name="Picture 1" descr="Drifter 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ifter picture.jpg"/>
                    <pic:cNvPicPr/>
                  </pic:nvPicPr>
                  <pic:blipFill>
                    <a:blip r:embed="rId5" cstate="print"/>
                    <a:srcRect l="25214" t="24426" r="25214" b="24843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AB5" w:rsidRPr="00980BE8">
        <w:rPr>
          <w:rFonts w:cs="Arial"/>
          <w:sz w:val="22"/>
          <w:szCs w:val="22"/>
        </w:rPr>
        <w:t>Modern molecular biological techniques have revolutionized our understanding of the diversity, function and community structure of marine microorganisms.</w:t>
      </w:r>
      <w:r w:rsidR="00A43AB5">
        <w:rPr>
          <w:rFonts w:cs="Arial"/>
          <w:sz w:val="22"/>
          <w:szCs w:val="22"/>
        </w:rPr>
        <w:t xml:space="preserve"> </w:t>
      </w:r>
      <w:r w:rsidR="00AD0F8A">
        <w:rPr>
          <w:rFonts w:cs="Arial"/>
          <w:sz w:val="22"/>
          <w:szCs w:val="22"/>
        </w:rPr>
        <w:t xml:space="preserve">For field research, </w:t>
      </w:r>
      <w:r w:rsidR="00A43AB5">
        <w:rPr>
          <w:sz w:val="22"/>
          <w:szCs w:val="22"/>
        </w:rPr>
        <w:t xml:space="preserve">molecular analytical analyses are </w:t>
      </w:r>
      <w:r w:rsidR="00AD0F8A">
        <w:rPr>
          <w:sz w:val="22"/>
          <w:szCs w:val="22"/>
        </w:rPr>
        <w:t xml:space="preserve">often </w:t>
      </w:r>
      <w:r w:rsidR="00A43AB5">
        <w:rPr>
          <w:sz w:val="22"/>
          <w:szCs w:val="22"/>
        </w:rPr>
        <w:t>applied to discrete</w:t>
      </w:r>
      <w:r w:rsidR="00B359FF" w:rsidRPr="00020D47">
        <w:rPr>
          <w:sz w:val="22"/>
          <w:szCs w:val="22"/>
        </w:rPr>
        <w:t xml:space="preserve"> sampl</w:t>
      </w:r>
      <w:r w:rsidR="00A43AB5">
        <w:rPr>
          <w:sz w:val="22"/>
          <w:szCs w:val="22"/>
        </w:rPr>
        <w:t>es</w:t>
      </w:r>
      <w:r w:rsidR="00B359FF" w:rsidRPr="00020D47">
        <w:rPr>
          <w:sz w:val="22"/>
          <w:szCs w:val="22"/>
        </w:rPr>
        <w:t xml:space="preserve"> </w:t>
      </w:r>
      <w:r w:rsidR="00A43AB5">
        <w:rPr>
          <w:sz w:val="22"/>
          <w:szCs w:val="22"/>
        </w:rPr>
        <w:t>wherein the</w:t>
      </w:r>
      <w:r w:rsidR="00B359FF" w:rsidRPr="00020D47">
        <w:rPr>
          <w:sz w:val="22"/>
          <w:szCs w:val="22"/>
        </w:rPr>
        <w:t xml:space="preserve"> microbial community structure and function </w:t>
      </w:r>
      <w:r w:rsidR="00A43AB5">
        <w:rPr>
          <w:sz w:val="22"/>
          <w:szCs w:val="22"/>
        </w:rPr>
        <w:t xml:space="preserve">is referenced </w:t>
      </w:r>
      <w:r w:rsidR="00B359FF" w:rsidRPr="00020D47">
        <w:rPr>
          <w:sz w:val="22"/>
          <w:szCs w:val="22"/>
        </w:rPr>
        <w:t>against physical</w:t>
      </w:r>
      <w:r w:rsidR="0004237D" w:rsidRPr="00020D47">
        <w:rPr>
          <w:sz w:val="22"/>
          <w:szCs w:val="22"/>
        </w:rPr>
        <w:t xml:space="preserve">, </w:t>
      </w:r>
      <w:r w:rsidR="00B359FF" w:rsidRPr="00020D47">
        <w:rPr>
          <w:sz w:val="22"/>
          <w:szCs w:val="22"/>
        </w:rPr>
        <w:t>chemical</w:t>
      </w:r>
      <w:r w:rsidR="0004237D" w:rsidRPr="00020D47">
        <w:rPr>
          <w:sz w:val="22"/>
          <w:szCs w:val="22"/>
        </w:rPr>
        <w:t xml:space="preserve"> and </w:t>
      </w:r>
      <w:r w:rsidR="00B359FF" w:rsidRPr="00020D47">
        <w:rPr>
          <w:sz w:val="22"/>
          <w:szCs w:val="22"/>
        </w:rPr>
        <w:t xml:space="preserve">bulk biological conditions that are assessed at the </w:t>
      </w:r>
      <w:r w:rsidR="007B039A">
        <w:rPr>
          <w:sz w:val="22"/>
          <w:szCs w:val="22"/>
        </w:rPr>
        <w:t>instant samples are collected. </w:t>
      </w:r>
      <w:r w:rsidR="00B359FF" w:rsidRPr="00020D47">
        <w:rPr>
          <w:sz w:val="22"/>
          <w:szCs w:val="22"/>
        </w:rPr>
        <w:t xml:space="preserve">However, the biological community </w:t>
      </w:r>
      <w:r w:rsidR="00AD0F8A">
        <w:rPr>
          <w:sz w:val="22"/>
          <w:szCs w:val="22"/>
        </w:rPr>
        <w:t xml:space="preserve">collected at </w:t>
      </w:r>
      <w:r w:rsidR="008500C8">
        <w:rPr>
          <w:sz w:val="22"/>
          <w:szCs w:val="22"/>
        </w:rPr>
        <w:t>any</w:t>
      </w:r>
      <w:r w:rsidR="00AD0F8A">
        <w:rPr>
          <w:sz w:val="22"/>
          <w:szCs w:val="22"/>
        </w:rPr>
        <w:t xml:space="preserve"> instant </w:t>
      </w:r>
      <w:r w:rsidR="00B359FF" w:rsidRPr="00020D47">
        <w:rPr>
          <w:sz w:val="22"/>
          <w:szCs w:val="22"/>
        </w:rPr>
        <w:t xml:space="preserve">is </w:t>
      </w:r>
      <w:r w:rsidR="008500C8">
        <w:rPr>
          <w:sz w:val="22"/>
          <w:szCs w:val="22"/>
        </w:rPr>
        <w:t>derived from</w:t>
      </w:r>
      <w:r w:rsidR="00B359FF" w:rsidRPr="00020D47">
        <w:rPr>
          <w:sz w:val="22"/>
          <w:szCs w:val="22"/>
        </w:rPr>
        <w:t xml:space="preserve"> past as well as present conditions</w:t>
      </w:r>
      <w:r w:rsidR="00AD0F8A">
        <w:rPr>
          <w:sz w:val="22"/>
          <w:szCs w:val="22"/>
        </w:rPr>
        <w:t>.  Thus,</w:t>
      </w:r>
      <w:r w:rsidR="00B359FF" w:rsidRPr="00020D47">
        <w:rPr>
          <w:sz w:val="22"/>
          <w:szCs w:val="22"/>
        </w:rPr>
        <w:t xml:space="preserve"> there is an inherent </w:t>
      </w:r>
      <w:r w:rsidR="00AD0F8A">
        <w:rPr>
          <w:sz w:val="22"/>
          <w:szCs w:val="22"/>
        </w:rPr>
        <w:t>difficulty</w:t>
      </w:r>
      <w:r w:rsidR="00B359FF" w:rsidRPr="00020D47">
        <w:rPr>
          <w:sz w:val="22"/>
          <w:szCs w:val="22"/>
        </w:rPr>
        <w:t xml:space="preserve"> in </w:t>
      </w:r>
      <w:r w:rsidR="00AD0F8A">
        <w:rPr>
          <w:sz w:val="22"/>
          <w:szCs w:val="22"/>
        </w:rPr>
        <w:t>establishing</w:t>
      </w:r>
      <w:r w:rsidR="00B359FF" w:rsidRPr="00020D47">
        <w:rPr>
          <w:sz w:val="22"/>
          <w:szCs w:val="22"/>
        </w:rPr>
        <w:t xml:space="preserve"> </w:t>
      </w:r>
      <w:r w:rsidR="00E25C83">
        <w:rPr>
          <w:sz w:val="22"/>
          <w:szCs w:val="22"/>
        </w:rPr>
        <w:t xml:space="preserve">detailed </w:t>
      </w:r>
      <w:r w:rsidR="00B359FF" w:rsidRPr="00020D47">
        <w:rPr>
          <w:sz w:val="22"/>
          <w:szCs w:val="22"/>
        </w:rPr>
        <w:t xml:space="preserve">cause and </w:t>
      </w:r>
      <w:r w:rsidR="00B3679A">
        <w:rPr>
          <w:sz w:val="22"/>
          <w:szCs w:val="22"/>
        </w:rPr>
        <w:t>effect relationships since the history</w:t>
      </w:r>
      <w:r w:rsidR="00B359FF" w:rsidRPr="00020D47">
        <w:rPr>
          <w:sz w:val="22"/>
          <w:szCs w:val="22"/>
        </w:rPr>
        <w:t xml:space="preserve"> of the population in question is generally not known.  </w:t>
      </w:r>
      <w:r w:rsidR="00042222" w:rsidRPr="00042222">
        <w:rPr>
          <w:sz w:val="22"/>
          <w:szCs w:val="22"/>
        </w:rPr>
        <w:t xml:space="preserve">A team from the </w:t>
      </w:r>
      <w:r w:rsidR="00042222" w:rsidRPr="00042222">
        <w:rPr>
          <w:rFonts w:cs="Arial"/>
          <w:sz w:val="22"/>
          <w:szCs w:val="22"/>
        </w:rPr>
        <w:t xml:space="preserve">Monterey Bay Aquarium Research Institute and its counterparts </w:t>
      </w:r>
      <w:r w:rsidR="00042222">
        <w:rPr>
          <w:rFonts w:cs="Arial"/>
          <w:sz w:val="22"/>
          <w:szCs w:val="22"/>
        </w:rPr>
        <w:t>from the Center for Microbial Oceanography Research and Education (</w:t>
      </w:r>
      <w:r w:rsidR="00042222" w:rsidRPr="00042222">
        <w:rPr>
          <w:rFonts w:cs="Arial"/>
          <w:sz w:val="22"/>
          <w:szCs w:val="22"/>
        </w:rPr>
        <w:t>C-MORE</w:t>
      </w:r>
      <w:r w:rsidR="00042222">
        <w:rPr>
          <w:rFonts w:cs="Arial"/>
          <w:sz w:val="22"/>
          <w:szCs w:val="22"/>
        </w:rPr>
        <w:t>)</w:t>
      </w:r>
      <w:r w:rsidR="00042222" w:rsidRPr="00042222">
        <w:rPr>
          <w:rFonts w:cs="Arial"/>
          <w:sz w:val="22"/>
          <w:szCs w:val="22"/>
        </w:rPr>
        <w:t xml:space="preserve"> are </w:t>
      </w:r>
      <w:r w:rsidR="00042222">
        <w:rPr>
          <w:rFonts w:cs="Arial"/>
          <w:sz w:val="22"/>
          <w:szCs w:val="22"/>
        </w:rPr>
        <w:t xml:space="preserve">working to overcome this limitation </w:t>
      </w:r>
      <w:r w:rsidR="00042222">
        <w:rPr>
          <w:sz w:val="22"/>
          <w:szCs w:val="22"/>
        </w:rPr>
        <w:t>by</w:t>
      </w:r>
      <w:r w:rsidR="00042222" w:rsidRPr="00020D47">
        <w:rPr>
          <w:sz w:val="22"/>
          <w:szCs w:val="22"/>
        </w:rPr>
        <w:t xml:space="preserve"> </w:t>
      </w:r>
      <w:r w:rsidR="00042222">
        <w:rPr>
          <w:sz w:val="22"/>
          <w:szCs w:val="22"/>
        </w:rPr>
        <w:t xml:space="preserve">developing </w:t>
      </w:r>
      <w:r w:rsidR="00E25C83">
        <w:rPr>
          <w:sz w:val="22"/>
          <w:szCs w:val="22"/>
        </w:rPr>
        <w:t xml:space="preserve">submersible </w:t>
      </w:r>
      <w:r w:rsidR="00042222">
        <w:rPr>
          <w:sz w:val="22"/>
          <w:szCs w:val="22"/>
        </w:rPr>
        <w:t xml:space="preserve">autonomous </w:t>
      </w:r>
      <w:r w:rsidR="00E25C83">
        <w:rPr>
          <w:sz w:val="22"/>
          <w:szCs w:val="22"/>
        </w:rPr>
        <w:t>platforms</w:t>
      </w:r>
      <w:r w:rsidR="00042222">
        <w:rPr>
          <w:sz w:val="22"/>
          <w:szCs w:val="22"/>
        </w:rPr>
        <w:t xml:space="preserve"> that are capable of </w:t>
      </w:r>
      <w:r w:rsidR="00E25C83">
        <w:rPr>
          <w:sz w:val="22"/>
          <w:szCs w:val="22"/>
        </w:rPr>
        <w:t xml:space="preserve">actively </w:t>
      </w:r>
      <w:r w:rsidR="00171302">
        <w:rPr>
          <w:sz w:val="22"/>
          <w:szCs w:val="22"/>
        </w:rPr>
        <w:t xml:space="preserve">identifying, tracking and sampling </w:t>
      </w:r>
      <w:r w:rsidR="00042222" w:rsidRPr="00020D47">
        <w:rPr>
          <w:sz w:val="22"/>
          <w:szCs w:val="22"/>
        </w:rPr>
        <w:t xml:space="preserve">coherent </w:t>
      </w:r>
      <w:r w:rsidR="00042222">
        <w:rPr>
          <w:sz w:val="22"/>
          <w:szCs w:val="22"/>
        </w:rPr>
        <w:t xml:space="preserve">microbial </w:t>
      </w:r>
      <w:r w:rsidR="00171302">
        <w:rPr>
          <w:sz w:val="22"/>
          <w:szCs w:val="22"/>
        </w:rPr>
        <w:t>population</w:t>
      </w:r>
      <w:r w:rsidR="009C2D18">
        <w:rPr>
          <w:sz w:val="22"/>
          <w:szCs w:val="22"/>
        </w:rPr>
        <w:t>s</w:t>
      </w:r>
      <w:r w:rsidR="00042222" w:rsidRPr="00020D47">
        <w:rPr>
          <w:sz w:val="22"/>
          <w:szCs w:val="22"/>
        </w:rPr>
        <w:t xml:space="preserve"> </w:t>
      </w:r>
      <w:r w:rsidR="00042222">
        <w:rPr>
          <w:sz w:val="22"/>
          <w:szCs w:val="22"/>
        </w:rPr>
        <w:t xml:space="preserve">so that changes in </w:t>
      </w:r>
      <w:r w:rsidR="009C2D18">
        <w:rPr>
          <w:sz w:val="22"/>
          <w:szCs w:val="22"/>
        </w:rPr>
        <w:t xml:space="preserve">their </w:t>
      </w:r>
      <w:r w:rsidR="00042222" w:rsidRPr="00020D47">
        <w:rPr>
          <w:sz w:val="22"/>
          <w:szCs w:val="22"/>
        </w:rPr>
        <w:t>community structure</w:t>
      </w:r>
      <w:r w:rsidR="00042222">
        <w:rPr>
          <w:sz w:val="22"/>
          <w:szCs w:val="22"/>
        </w:rPr>
        <w:t xml:space="preserve"> and</w:t>
      </w:r>
      <w:r w:rsidR="00042222" w:rsidRPr="00020D47">
        <w:rPr>
          <w:sz w:val="22"/>
          <w:szCs w:val="22"/>
        </w:rPr>
        <w:t xml:space="preserve"> gene </w:t>
      </w:r>
      <w:r w:rsidR="0085470D">
        <w:rPr>
          <w:sz w:val="22"/>
          <w:szCs w:val="22"/>
        </w:rPr>
        <w:t>expression</w:t>
      </w:r>
      <w:r w:rsidR="00042222">
        <w:rPr>
          <w:sz w:val="22"/>
          <w:szCs w:val="22"/>
        </w:rPr>
        <w:t xml:space="preserve"> can be assessed </w:t>
      </w:r>
      <w:r w:rsidR="0085470D">
        <w:rPr>
          <w:sz w:val="22"/>
          <w:szCs w:val="22"/>
        </w:rPr>
        <w:t>over time in response to changing environmental conditions</w:t>
      </w:r>
      <w:r w:rsidR="00E25C83">
        <w:rPr>
          <w:sz w:val="22"/>
          <w:szCs w:val="22"/>
        </w:rPr>
        <w:t>. T</w:t>
      </w:r>
      <w:r w:rsidR="00042222" w:rsidRPr="00042222">
        <w:rPr>
          <w:sz w:val="22"/>
          <w:szCs w:val="22"/>
        </w:rPr>
        <w:t>he long term goal is to develop a system that is capable of both sample archival as well as in situ molecular analytical analyses so that targeted sampling</w:t>
      </w:r>
      <w:r w:rsidR="007D548D">
        <w:rPr>
          <w:sz w:val="22"/>
          <w:szCs w:val="22"/>
        </w:rPr>
        <w:t xml:space="preserve"> and analyses</w:t>
      </w:r>
      <w:r w:rsidR="00042222" w:rsidRPr="00042222">
        <w:rPr>
          <w:sz w:val="22"/>
          <w:szCs w:val="22"/>
        </w:rPr>
        <w:t xml:space="preserve"> can be accomplished </w:t>
      </w:r>
      <w:r w:rsidR="009C2D18">
        <w:rPr>
          <w:sz w:val="22"/>
          <w:szCs w:val="22"/>
        </w:rPr>
        <w:t xml:space="preserve">in remote locations </w:t>
      </w:r>
      <w:r w:rsidR="00042222" w:rsidRPr="00042222">
        <w:rPr>
          <w:sz w:val="22"/>
          <w:szCs w:val="22"/>
        </w:rPr>
        <w:t>without necessarily requiring a human presence at sea.</w:t>
      </w:r>
      <w:r w:rsidR="0085470D" w:rsidRPr="002432BB">
        <w:rPr>
          <w:rFonts w:cs="Arial"/>
          <w:sz w:val="22"/>
          <w:szCs w:val="22"/>
        </w:rPr>
        <w:t xml:space="preserve"> NSF, </w:t>
      </w:r>
      <w:r w:rsidR="0085470D">
        <w:rPr>
          <w:rFonts w:cs="Arial"/>
          <w:sz w:val="22"/>
          <w:szCs w:val="22"/>
        </w:rPr>
        <w:t>the</w:t>
      </w:r>
      <w:r w:rsidR="0085470D" w:rsidRPr="002432BB">
        <w:rPr>
          <w:rFonts w:cs="Arial"/>
          <w:sz w:val="22"/>
          <w:szCs w:val="22"/>
        </w:rPr>
        <w:t xml:space="preserve"> David and Lucille Packard, and Gordon and Betty Moore Foundations</w:t>
      </w:r>
      <w:r w:rsidR="00171302">
        <w:rPr>
          <w:rFonts w:cs="Arial"/>
          <w:sz w:val="22"/>
          <w:szCs w:val="22"/>
        </w:rPr>
        <w:t xml:space="preserve"> are supporting this effort</w:t>
      </w:r>
      <w:r w:rsidR="0085470D">
        <w:rPr>
          <w:rFonts w:cs="Arial"/>
          <w:sz w:val="22"/>
          <w:szCs w:val="22"/>
        </w:rPr>
        <w:t>.</w:t>
      </w:r>
    </w:p>
    <w:p w:rsidR="00E25C83" w:rsidRPr="00DD37A0" w:rsidRDefault="00622F3D" w:rsidP="00DD37A0">
      <w:pPr>
        <w:pStyle w:val="CM17"/>
        <w:ind w:right="528" w:firstLine="360"/>
        <w:rPr>
          <w:rFonts w:cs="Arial"/>
          <w:sz w:val="22"/>
          <w:szCs w:val="22"/>
        </w:rPr>
      </w:pPr>
      <w:r w:rsidRPr="00622F3D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2.25pt;margin-top:225.7pt;width:237.2pt;height:46.2pt;z-index:251664384;mso-width-relative:margin;mso-height-relative:margin">
            <v:textbox>
              <w:txbxContent>
                <w:p w:rsidR="004B1309" w:rsidRPr="004B1309" w:rsidRDefault="004B1309">
                  <w:pPr>
                    <w:rPr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>T</w:t>
                  </w:r>
                  <w:r w:rsidRPr="004B1309">
                    <w:rPr>
                      <w:i/>
                      <w:iCs/>
                      <w:color w:val="000000"/>
                      <w:sz w:val="18"/>
                      <w:szCs w:val="18"/>
                    </w:rPr>
                    <w:t xml:space="preserve">he drifting Environmental Sample Processor (in the foreground) </w:t>
                  </w:r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 xml:space="preserve">with the </w:t>
                  </w:r>
                  <w:r w:rsidRPr="004B1309">
                    <w:rPr>
                      <w:i/>
                      <w:iCs/>
                      <w:color w:val="000000"/>
                      <w:sz w:val="18"/>
                      <w:szCs w:val="18"/>
                    </w:rPr>
                    <w:t>research vessel Western Flyer</w:t>
                  </w:r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 xml:space="preserve"> off central California</w:t>
                  </w:r>
                  <w:r w:rsidRPr="004B1309">
                    <w:rPr>
                      <w:i/>
                      <w:iCs/>
                      <w:color w:val="000000"/>
                      <w:sz w:val="18"/>
                      <w:szCs w:val="18"/>
                    </w:rPr>
                    <w:t>. Image: Phil Sammet © 2010 MBARI</w:t>
                  </w:r>
                </w:p>
              </w:txbxContent>
            </v:textbox>
            <w10:wrap type="square"/>
          </v:shape>
        </w:pict>
      </w:r>
      <w:r w:rsidR="00171302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833120</wp:posOffset>
            </wp:positionV>
            <wp:extent cx="3051810" cy="2026920"/>
            <wp:effectExtent l="19050" t="0" r="0" b="0"/>
            <wp:wrapSquare wrapText="bothSides"/>
            <wp:docPr id="5" name="Picture 3" descr="The drifting Environmental Sample Processor and the Western Fl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drifting Environmental Sample Processor and the Western Fly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222" w:rsidRPr="00042222">
        <w:rPr>
          <w:sz w:val="22"/>
          <w:szCs w:val="22"/>
        </w:rPr>
        <w:t xml:space="preserve">To model this system, MBARI teamed with </w:t>
      </w:r>
      <w:r w:rsidR="004B1309">
        <w:rPr>
          <w:sz w:val="22"/>
          <w:szCs w:val="22"/>
        </w:rPr>
        <w:t>microbial ecologists</w:t>
      </w:r>
      <w:r w:rsidR="00042222" w:rsidRPr="00042222">
        <w:rPr>
          <w:sz w:val="22"/>
          <w:szCs w:val="22"/>
        </w:rPr>
        <w:t xml:space="preserve"> from MIT and deployed </w:t>
      </w:r>
      <w:r w:rsidR="007B039A" w:rsidRPr="00042222">
        <w:rPr>
          <w:sz w:val="22"/>
          <w:szCs w:val="22"/>
        </w:rPr>
        <w:t>a free-drif</w:t>
      </w:r>
      <w:r w:rsidR="0004237D" w:rsidRPr="00042222">
        <w:rPr>
          <w:sz w:val="22"/>
          <w:szCs w:val="22"/>
        </w:rPr>
        <w:t>ting Environmental Sample Processor (ESP)</w:t>
      </w:r>
      <w:r w:rsidR="00E25C83" w:rsidRPr="00E25C83">
        <w:rPr>
          <w:rFonts w:cs="Arial"/>
          <w:sz w:val="22"/>
          <w:szCs w:val="22"/>
        </w:rPr>
        <w:t xml:space="preserve"> </w:t>
      </w:r>
      <w:r w:rsidR="004B1309" w:rsidRPr="00042222">
        <w:rPr>
          <w:rFonts w:cs="Arial"/>
          <w:sz w:val="22"/>
          <w:szCs w:val="22"/>
        </w:rPr>
        <w:t xml:space="preserve">roughly 100 miles from the central </w:t>
      </w:r>
      <w:r w:rsidR="004B1309">
        <w:rPr>
          <w:rFonts w:cs="Arial"/>
          <w:sz w:val="22"/>
          <w:szCs w:val="22"/>
        </w:rPr>
        <w:t>California coast</w:t>
      </w:r>
      <w:r w:rsidR="00E25C83">
        <w:rPr>
          <w:rFonts w:cs="Arial"/>
          <w:sz w:val="22"/>
          <w:szCs w:val="22"/>
        </w:rPr>
        <w:t xml:space="preserve"> for five days.</w:t>
      </w:r>
      <w:r w:rsidR="0004237D" w:rsidRPr="00042222">
        <w:rPr>
          <w:sz w:val="22"/>
          <w:szCs w:val="22"/>
        </w:rPr>
        <w:t xml:space="preserve"> </w:t>
      </w:r>
      <w:r w:rsidR="0004237D" w:rsidRPr="00042222">
        <w:rPr>
          <w:rFonts w:cs="Arial"/>
          <w:sz w:val="22"/>
          <w:szCs w:val="22"/>
        </w:rPr>
        <w:t xml:space="preserve">The ESP is a robotic underwater molecular biology lab that is about the size of a kitchen garbage can.  It </w:t>
      </w:r>
      <w:r w:rsidR="00E25C83">
        <w:rPr>
          <w:rFonts w:cs="Arial"/>
          <w:sz w:val="22"/>
          <w:szCs w:val="22"/>
        </w:rPr>
        <w:t>was</w:t>
      </w:r>
      <w:r w:rsidR="0004237D" w:rsidRPr="00042222">
        <w:rPr>
          <w:rFonts w:cs="Arial"/>
          <w:sz w:val="22"/>
          <w:szCs w:val="22"/>
        </w:rPr>
        <w:t xml:space="preserve"> </w:t>
      </w:r>
      <w:r w:rsidR="004B1309">
        <w:rPr>
          <w:rFonts w:cs="Arial"/>
          <w:sz w:val="22"/>
          <w:szCs w:val="22"/>
        </w:rPr>
        <w:t xml:space="preserve">suspended below a surface float and allowed </w:t>
      </w:r>
      <w:r w:rsidR="00B75462">
        <w:rPr>
          <w:rFonts w:cs="Arial"/>
          <w:sz w:val="22"/>
          <w:szCs w:val="22"/>
        </w:rPr>
        <w:t>roam freely while</w:t>
      </w:r>
      <w:r w:rsidR="004B1309">
        <w:rPr>
          <w:rFonts w:cs="Arial"/>
          <w:sz w:val="22"/>
          <w:szCs w:val="22"/>
        </w:rPr>
        <w:t xml:space="preserve"> </w:t>
      </w:r>
      <w:r w:rsidR="009C2D18">
        <w:rPr>
          <w:rFonts w:cs="Arial"/>
          <w:sz w:val="22"/>
          <w:szCs w:val="22"/>
        </w:rPr>
        <w:t xml:space="preserve">it </w:t>
      </w:r>
      <w:r w:rsidR="0004237D" w:rsidRPr="00042222">
        <w:rPr>
          <w:rFonts w:cs="Arial"/>
          <w:sz w:val="22"/>
          <w:szCs w:val="22"/>
        </w:rPr>
        <w:t>perform</w:t>
      </w:r>
      <w:r w:rsidR="00B75462">
        <w:rPr>
          <w:rFonts w:cs="Arial"/>
          <w:sz w:val="22"/>
          <w:szCs w:val="22"/>
        </w:rPr>
        <w:t>ing a range of tasks</w:t>
      </w:r>
      <w:r w:rsidR="0004237D" w:rsidRPr="00042222">
        <w:rPr>
          <w:rFonts w:cs="Arial"/>
          <w:sz w:val="22"/>
          <w:szCs w:val="22"/>
        </w:rPr>
        <w:t xml:space="preserve"> from collecting water samples and carrying out a </w:t>
      </w:r>
      <w:r w:rsidR="0085470D">
        <w:rPr>
          <w:rFonts w:cs="Arial"/>
          <w:sz w:val="22"/>
          <w:szCs w:val="22"/>
        </w:rPr>
        <w:t>number</w:t>
      </w:r>
      <w:r w:rsidR="0004237D" w:rsidRPr="00042222">
        <w:rPr>
          <w:rFonts w:cs="Arial"/>
          <w:sz w:val="22"/>
          <w:szCs w:val="22"/>
        </w:rPr>
        <w:t xml:space="preserve"> of </w:t>
      </w:r>
      <w:r w:rsidR="007D548D">
        <w:rPr>
          <w:rFonts w:cs="Arial"/>
          <w:sz w:val="22"/>
          <w:szCs w:val="22"/>
        </w:rPr>
        <w:t>DNA probe tests</w:t>
      </w:r>
      <w:r w:rsidR="0004237D" w:rsidRPr="00042222">
        <w:rPr>
          <w:rFonts w:cs="Arial"/>
          <w:sz w:val="22"/>
          <w:szCs w:val="22"/>
        </w:rPr>
        <w:t xml:space="preserve"> in real-time, to preserving samples for examination after the instrument </w:t>
      </w:r>
      <w:r w:rsidR="00E25C83">
        <w:rPr>
          <w:rFonts w:cs="Arial"/>
          <w:sz w:val="22"/>
          <w:szCs w:val="22"/>
        </w:rPr>
        <w:t>was</w:t>
      </w:r>
      <w:r w:rsidR="0004237D" w:rsidRPr="00042222">
        <w:rPr>
          <w:rFonts w:cs="Arial"/>
          <w:sz w:val="22"/>
          <w:szCs w:val="22"/>
        </w:rPr>
        <w:t xml:space="preserve"> recovered.</w:t>
      </w:r>
      <w:r w:rsidR="00042222" w:rsidRPr="00042222">
        <w:rPr>
          <w:rFonts w:cs="Arial"/>
          <w:sz w:val="22"/>
          <w:szCs w:val="22"/>
        </w:rPr>
        <w:t xml:space="preserve">  </w:t>
      </w:r>
      <w:r w:rsidR="00E25C83">
        <w:rPr>
          <w:rFonts w:cs="Arial"/>
          <w:sz w:val="22"/>
          <w:szCs w:val="22"/>
        </w:rPr>
        <w:t>At the same time, an autonomous underwater vehicle circled the drifting ESP, automatically altering its trajectory by tracking the position, heading and speed of the drifter, thereby providing a volume view around the instrument as is meandered at the whim of ocean currents</w:t>
      </w:r>
    </w:p>
    <w:sectPr w:rsidR="00E25C83" w:rsidRPr="00DD37A0" w:rsidSect="00DD37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245E5A94"/>
    <w:multiLevelType w:val="multilevel"/>
    <w:tmpl w:val="656A1E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CD4EB0"/>
    <w:rsid w:val="00000A58"/>
    <w:rsid w:val="00003968"/>
    <w:rsid w:val="00020D47"/>
    <w:rsid w:val="00042222"/>
    <w:rsid w:val="0004237D"/>
    <w:rsid w:val="000430D7"/>
    <w:rsid w:val="00060C92"/>
    <w:rsid w:val="0006159D"/>
    <w:rsid w:val="00072342"/>
    <w:rsid w:val="000A04A9"/>
    <w:rsid w:val="000D04C9"/>
    <w:rsid w:val="0013218E"/>
    <w:rsid w:val="00171302"/>
    <w:rsid w:val="00182D7A"/>
    <w:rsid w:val="001C4D98"/>
    <w:rsid w:val="001E09C6"/>
    <w:rsid w:val="002066EE"/>
    <w:rsid w:val="002408B5"/>
    <w:rsid w:val="00242100"/>
    <w:rsid w:val="002432BB"/>
    <w:rsid w:val="002E5955"/>
    <w:rsid w:val="002F79CB"/>
    <w:rsid w:val="00326E5D"/>
    <w:rsid w:val="00356B22"/>
    <w:rsid w:val="00370CD4"/>
    <w:rsid w:val="003F464A"/>
    <w:rsid w:val="004308F5"/>
    <w:rsid w:val="004352BD"/>
    <w:rsid w:val="00455D9D"/>
    <w:rsid w:val="00476D71"/>
    <w:rsid w:val="004B1309"/>
    <w:rsid w:val="004E7311"/>
    <w:rsid w:val="00510610"/>
    <w:rsid w:val="005503C4"/>
    <w:rsid w:val="00553254"/>
    <w:rsid w:val="005B08A7"/>
    <w:rsid w:val="005B09C6"/>
    <w:rsid w:val="0061049D"/>
    <w:rsid w:val="00622F3D"/>
    <w:rsid w:val="00656984"/>
    <w:rsid w:val="006A3E3A"/>
    <w:rsid w:val="006E4705"/>
    <w:rsid w:val="00722AC9"/>
    <w:rsid w:val="00780ED5"/>
    <w:rsid w:val="007B039A"/>
    <w:rsid w:val="007D548D"/>
    <w:rsid w:val="007E68D6"/>
    <w:rsid w:val="00800164"/>
    <w:rsid w:val="008500C8"/>
    <w:rsid w:val="0085470D"/>
    <w:rsid w:val="0085645D"/>
    <w:rsid w:val="008804D8"/>
    <w:rsid w:val="00980BE8"/>
    <w:rsid w:val="009A0448"/>
    <w:rsid w:val="009A66B9"/>
    <w:rsid w:val="009C2D18"/>
    <w:rsid w:val="00A43AB5"/>
    <w:rsid w:val="00A735BE"/>
    <w:rsid w:val="00A75D72"/>
    <w:rsid w:val="00A8620E"/>
    <w:rsid w:val="00AD0F8A"/>
    <w:rsid w:val="00B06C36"/>
    <w:rsid w:val="00B359FF"/>
    <w:rsid w:val="00B3679A"/>
    <w:rsid w:val="00B42DFF"/>
    <w:rsid w:val="00B57724"/>
    <w:rsid w:val="00B75462"/>
    <w:rsid w:val="00BA1BBF"/>
    <w:rsid w:val="00C953CC"/>
    <w:rsid w:val="00CD4EB0"/>
    <w:rsid w:val="00CF2DC3"/>
    <w:rsid w:val="00D609A6"/>
    <w:rsid w:val="00DD07C5"/>
    <w:rsid w:val="00DD37A0"/>
    <w:rsid w:val="00E25C83"/>
    <w:rsid w:val="00E608A3"/>
    <w:rsid w:val="00EF212F"/>
    <w:rsid w:val="00F63532"/>
    <w:rsid w:val="00F869D0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B0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7">
    <w:name w:val="CM17"/>
    <w:basedOn w:val="Normal"/>
    <w:next w:val="Normal"/>
    <w:rsid w:val="00CD4EB0"/>
    <w:pPr>
      <w:widowControl w:val="0"/>
      <w:autoSpaceDE w:val="0"/>
      <w:autoSpaceDN w:val="0"/>
      <w:adjustRightInd w:val="0"/>
      <w:spacing w:after="258"/>
    </w:pPr>
    <w:rPr>
      <w:rFonts w:cs="Times New Roman"/>
      <w:sz w:val="24"/>
      <w:szCs w:val="24"/>
    </w:rPr>
  </w:style>
  <w:style w:type="paragraph" w:customStyle="1" w:styleId="CM25">
    <w:name w:val="CM25"/>
    <w:basedOn w:val="Normal"/>
    <w:next w:val="Normal"/>
    <w:rsid w:val="00CD4EB0"/>
    <w:pPr>
      <w:widowControl w:val="0"/>
      <w:autoSpaceDE w:val="0"/>
      <w:autoSpaceDN w:val="0"/>
      <w:adjustRightInd w:val="0"/>
      <w:spacing w:after="318"/>
    </w:pPr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432B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0C9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60C92"/>
    <w:rPr>
      <w:b/>
      <w:bCs/>
    </w:rPr>
  </w:style>
  <w:style w:type="character" w:styleId="Emphasis">
    <w:name w:val="Emphasis"/>
    <w:basedOn w:val="DefaultParagraphFont"/>
    <w:uiPriority w:val="20"/>
    <w:qFormat/>
    <w:rsid w:val="00060C9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C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2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9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61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27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03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03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41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36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35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1019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Gene Massion</cp:lastModifiedBy>
  <cp:revision>2</cp:revision>
  <cp:lastPrinted>2011-06-24T17:42:00Z</cp:lastPrinted>
  <dcterms:created xsi:type="dcterms:W3CDTF">2011-06-24T17:45:00Z</dcterms:created>
  <dcterms:modified xsi:type="dcterms:W3CDTF">2011-06-24T17:45:00Z</dcterms:modified>
</cp:coreProperties>
</file>