
<file path=[Content_Types].xml><?xml version="1.0" encoding="utf-8"?>
<Types xmlns="http://schemas.openxmlformats.org/package/2006/content-types">
  <Default Extension="xml" ContentType="application/xml"/>
  <Default Extension="wmf" ContentType="image/x-wmf"/>
  <Default Extension="jpeg" ContentType="image/jpeg"/>
  <Default Extension="tiff" ContentType="image/tiff"/>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341D49DB" w14:textId="77777777" w:rsidR="00E27A9C" w:rsidRPr="00D23324" w:rsidRDefault="00055574" w:rsidP="00B81EDD">
      <w:pPr>
        <w:spacing w:line="480" w:lineRule="auto"/>
        <w:jc w:val="center"/>
        <w:rPr>
          <w:b/>
        </w:rPr>
      </w:pPr>
      <w:r>
        <w:rPr>
          <w:b/>
        </w:rPr>
        <w:t xml:space="preserve"> </w:t>
      </w:r>
      <w:r w:rsidR="007F7C81" w:rsidRPr="00D23324">
        <w:rPr>
          <w:b/>
        </w:rPr>
        <w:t xml:space="preserve">FIELD-DEPLOYABLE </w:t>
      </w:r>
      <w:r w:rsidR="00E27A9C" w:rsidRPr="00D23324">
        <w:rPr>
          <w:b/>
        </w:rPr>
        <w:t xml:space="preserve">COLORIMETRIC BIOSENSOR SYSTEM FOR THE RAPID DETECTION OF </w:t>
      </w:r>
      <w:r w:rsidR="007F7C81" w:rsidRPr="00D23324">
        <w:rPr>
          <w:b/>
        </w:rPr>
        <w:t>PATHOGENIC ORGANISMS</w:t>
      </w:r>
    </w:p>
    <w:p w14:paraId="62A712F3" w14:textId="77777777" w:rsidR="0043301C" w:rsidRDefault="0043301C" w:rsidP="0043301C">
      <w:pPr>
        <w:pStyle w:val="Body"/>
        <w:spacing w:after="0"/>
        <w:ind w:firstLine="0"/>
        <w:jc w:val="center"/>
      </w:pPr>
    </w:p>
    <w:p w14:paraId="3E8EDD8D" w14:textId="77777777" w:rsidR="00E27A9C" w:rsidRDefault="00E27A9C" w:rsidP="0043301C">
      <w:pPr>
        <w:pStyle w:val="Body"/>
        <w:spacing w:after="0"/>
        <w:ind w:firstLine="0"/>
        <w:jc w:val="center"/>
      </w:pPr>
      <w:r>
        <w:t>By</w:t>
      </w:r>
    </w:p>
    <w:p w14:paraId="09D64BEF" w14:textId="77777777" w:rsidR="00E27A9C" w:rsidRDefault="00E27A9C" w:rsidP="0043301C">
      <w:pPr>
        <w:pStyle w:val="Body"/>
        <w:spacing w:after="0"/>
        <w:ind w:firstLine="0"/>
        <w:jc w:val="center"/>
      </w:pPr>
      <w:r>
        <w:t>Janice Duy</w:t>
      </w:r>
    </w:p>
    <w:p w14:paraId="7D2BBDE7" w14:textId="77777777" w:rsidR="00E27A9C" w:rsidRPr="00E27A9C" w:rsidRDefault="00E27A9C" w:rsidP="0043301C">
      <w:pPr>
        <w:pStyle w:val="Body"/>
        <w:spacing w:after="0"/>
        <w:ind w:firstLine="0"/>
        <w:jc w:val="center"/>
      </w:pPr>
      <w:r>
        <w:t>B.S. University of Maine, 2005</w:t>
      </w:r>
    </w:p>
    <w:p w14:paraId="12213BF6" w14:textId="77777777" w:rsidR="00E27A9C" w:rsidRPr="00BD2375" w:rsidRDefault="00E27A9C" w:rsidP="0043301C">
      <w:pPr>
        <w:pStyle w:val="Body"/>
        <w:spacing w:after="0"/>
        <w:ind w:firstLine="0"/>
        <w:jc w:val="center"/>
      </w:pPr>
    </w:p>
    <w:p w14:paraId="2005F55B" w14:textId="77777777" w:rsidR="00E27A9C" w:rsidRPr="00BD2375" w:rsidRDefault="00E27A9C" w:rsidP="0043301C">
      <w:pPr>
        <w:pStyle w:val="Body"/>
        <w:spacing w:after="0"/>
        <w:ind w:firstLine="0"/>
        <w:jc w:val="center"/>
      </w:pPr>
      <w:r w:rsidRPr="00BD2375">
        <w:t xml:space="preserve">A </w:t>
      </w:r>
      <w:r w:rsidR="00F65D53">
        <w:t>DISSERTATION</w:t>
      </w:r>
    </w:p>
    <w:p w14:paraId="1FA26540" w14:textId="77777777" w:rsidR="00E27A9C" w:rsidRPr="00BD2375" w:rsidRDefault="00E27A9C" w:rsidP="0043301C">
      <w:pPr>
        <w:pStyle w:val="Body"/>
        <w:spacing w:after="0"/>
        <w:ind w:firstLine="0"/>
        <w:jc w:val="center"/>
      </w:pPr>
      <w:r w:rsidRPr="00BD2375">
        <w:t>Submitted in Partial Fulfillment of the</w:t>
      </w:r>
    </w:p>
    <w:p w14:paraId="3412FCC7" w14:textId="77777777" w:rsidR="00E27A9C" w:rsidRPr="00BD2375" w:rsidRDefault="00E27A9C" w:rsidP="0043301C">
      <w:pPr>
        <w:pStyle w:val="Body"/>
        <w:spacing w:after="0"/>
        <w:ind w:firstLine="0"/>
        <w:jc w:val="center"/>
      </w:pPr>
      <w:r w:rsidRPr="00BD2375">
        <w:t>Requirements for the Degree of</w:t>
      </w:r>
    </w:p>
    <w:p w14:paraId="57781E6E" w14:textId="77777777" w:rsidR="00E27A9C" w:rsidRPr="00BD2375" w:rsidRDefault="00E27A9C" w:rsidP="0043301C">
      <w:pPr>
        <w:pStyle w:val="Body"/>
        <w:spacing w:after="0"/>
        <w:ind w:firstLine="0"/>
        <w:jc w:val="center"/>
      </w:pPr>
      <w:r w:rsidRPr="00BD2375">
        <w:t>Doctor of Philosophy</w:t>
      </w:r>
    </w:p>
    <w:p w14:paraId="36344E62" w14:textId="77777777" w:rsidR="00E27A9C" w:rsidRPr="00BD2375" w:rsidRDefault="00E27A9C" w:rsidP="0043301C">
      <w:pPr>
        <w:pStyle w:val="Body"/>
        <w:spacing w:after="0"/>
        <w:ind w:firstLine="0"/>
        <w:jc w:val="center"/>
      </w:pPr>
      <w:r w:rsidRPr="00BD2375">
        <w:t>(</w:t>
      </w:r>
      <w:r>
        <w:t>Interdisciplinary in Functional Genomics</w:t>
      </w:r>
      <w:r w:rsidRPr="00BD2375">
        <w:t>)</w:t>
      </w:r>
    </w:p>
    <w:p w14:paraId="0FAFD913" w14:textId="77777777" w:rsidR="00E27A9C" w:rsidRPr="00BD2375" w:rsidRDefault="00E27A9C" w:rsidP="0043301C">
      <w:pPr>
        <w:pStyle w:val="Body"/>
        <w:spacing w:after="0"/>
        <w:ind w:firstLine="0"/>
        <w:jc w:val="center"/>
      </w:pPr>
    </w:p>
    <w:p w14:paraId="68276EB7" w14:textId="77777777" w:rsidR="00E27A9C" w:rsidRPr="00BD2375" w:rsidRDefault="00E27A9C" w:rsidP="0043301C">
      <w:pPr>
        <w:pStyle w:val="Body"/>
        <w:spacing w:after="0"/>
        <w:ind w:firstLine="0"/>
        <w:jc w:val="center"/>
      </w:pPr>
      <w:r w:rsidRPr="00BD2375">
        <w:t>The Graduate School</w:t>
      </w:r>
    </w:p>
    <w:p w14:paraId="4BCF40E4" w14:textId="77777777" w:rsidR="00E27A9C" w:rsidRPr="00BD2375" w:rsidRDefault="00E27A9C" w:rsidP="0043301C">
      <w:pPr>
        <w:pStyle w:val="Body"/>
        <w:spacing w:after="0"/>
        <w:ind w:firstLine="0"/>
        <w:jc w:val="center"/>
      </w:pPr>
      <w:r w:rsidRPr="00BD2375">
        <w:t>The University of Maine</w:t>
      </w:r>
    </w:p>
    <w:p w14:paraId="68F93F92" w14:textId="77777777" w:rsidR="00E27A9C" w:rsidRPr="00BD2375" w:rsidRDefault="00E27A9C" w:rsidP="0043301C">
      <w:pPr>
        <w:pStyle w:val="Body"/>
        <w:spacing w:after="0"/>
        <w:ind w:firstLine="0"/>
        <w:jc w:val="center"/>
      </w:pPr>
      <w:r>
        <w:t>May 2013</w:t>
      </w:r>
    </w:p>
    <w:p w14:paraId="3D08AE96" w14:textId="77777777" w:rsidR="00E27A9C" w:rsidRPr="00BD2375" w:rsidRDefault="00E27A9C" w:rsidP="0043301C">
      <w:pPr>
        <w:pStyle w:val="Body"/>
        <w:spacing w:after="0"/>
        <w:jc w:val="center"/>
      </w:pPr>
    </w:p>
    <w:p w14:paraId="111E9593" w14:textId="77777777" w:rsidR="00E27A9C" w:rsidRPr="00BD2375" w:rsidRDefault="00E27A9C" w:rsidP="005B4AAD">
      <w:pPr>
        <w:pStyle w:val="Body"/>
        <w:spacing w:after="0"/>
        <w:ind w:firstLine="0"/>
      </w:pPr>
      <w:r w:rsidRPr="00BD2375">
        <w:t>Advisory Committee:</w:t>
      </w:r>
    </w:p>
    <w:p w14:paraId="5D5CDD27" w14:textId="77777777" w:rsidR="00E27A9C" w:rsidRDefault="00E27A9C" w:rsidP="005B4AAD">
      <w:pPr>
        <w:pStyle w:val="Body"/>
        <w:spacing w:after="0"/>
        <w:ind w:left="1080" w:hanging="1080"/>
      </w:pPr>
      <w:r>
        <w:t>Laurie B. Connell, Research Professor of the School of Marine Sciences, Co-Advisor</w:t>
      </w:r>
    </w:p>
    <w:p w14:paraId="4E9CF636" w14:textId="77777777" w:rsidR="00E27A9C" w:rsidRPr="00BD2375" w:rsidRDefault="00E27A9C" w:rsidP="005B4AAD">
      <w:pPr>
        <w:pStyle w:val="Body"/>
        <w:spacing w:after="0"/>
        <w:ind w:left="1080" w:hanging="1080"/>
      </w:pPr>
      <w:r w:rsidRPr="00BD2375">
        <w:t xml:space="preserve">Rosemary L. Smith, Professor of Electrical and Computer Engineering, </w:t>
      </w:r>
      <w:r>
        <w:t>Co-</w:t>
      </w:r>
      <w:r w:rsidRPr="00BD2375">
        <w:t>Advisor</w:t>
      </w:r>
    </w:p>
    <w:p w14:paraId="769E55AC" w14:textId="77777777" w:rsidR="00E27A9C" w:rsidRPr="00BD2375" w:rsidRDefault="00E27A9C" w:rsidP="005B4AAD">
      <w:pPr>
        <w:pStyle w:val="Body"/>
        <w:spacing w:after="0"/>
        <w:ind w:firstLine="0"/>
      </w:pPr>
      <w:r w:rsidRPr="00BD2375">
        <w:t xml:space="preserve">Scott D. Collins, </w:t>
      </w:r>
      <w:r w:rsidR="0043301C">
        <w:t xml:space="preserve">Grand Vizier </w:t>
      </w:r>
      <w:r w:rsidRPr="00BD2375">
        <w:t>Professor of Chemistry</w:t>
      </w:r>
    </w:p>
    <w:p w14:paraId="3349A271" w14:textId="77777777" w:rsidR="00E27A9C" w:rsidRDefault="00E34915" w:rsidP="005B4AAD">
      <w:pPr>
        <w:pStyle w:val="Body"/>
        <w:spacing w:after="0"/>
        <w:ind w:firstLine="0"/>
      </w:pPr>
      <w:r>
        <w:t xml:space="preserve">Keith W. Hutchison, Professor of </w:t>
      </w:r>
      <w:r w:rsidR="00FC32FB">
        <w:t>Biochemistry and Molecular Biology</w:t>
      </w:r>
    </w:p>
    <w:p w14:paraId="2AE9A5BD" w14:textId="77777777" w:rsidR="00697CCA" w:rsidRDefault="00E34915" w:rsidP="005B4AAD">
      <w:pPr>
        <w:pStyle w:val="Body"/>
        <w:spacing w:after="0"/>
        <w:ind w:firstLine="0"/>
      </w:pPr>
      <w:r>
        <w:t>Michael D. Mason, Associate Professor of Chemical Engineering</w:t>
      </w:r>
    </w:p>
    <w:p w14:paraId="60881195" w14:textId="77777777" w:rsidR="002E6032" w:rsidRDefault="002E6032" w:rsidP="0043301C">
      <w:pPr>
        <w:pStyle w:val="Body"/>
        <w:spacing w:line="360" w:lineRule="auto"/>
        <w:sectPr w:rsidR="002E6032" w:rsidSect="002E6032">
          <w:footerReference w:type="default" r:id="rId8"/>
          <w:pgSz w:w="12240" w:h="15840" w:code="1"/>
          <w:pgMar w:top="1440" w:right="1440" w:bottom="1440" w:left="2160" w:header="720" w:footer="720" w:gutter="0"/>
          <w:pgNumType w:fmt="lowerRoman" w:start="1"/>
          <w:cols w:space="720"/>
          <w:titlePg/>
          <w:docGrid w:linePitch="360"/>
        </w:sectPr>
      </w:pPr>
    </w:p>
    <w:p w14:paraId="5F177DBC" w14:textId="77777777" w:rsidR="00697CCA" w:rsidRPr="00BB5E63" w:rsidRDefault="00F65D53" w:rsidP="00A91E6F">
      <w:pPr>
        <w:spacing w:line="480" w:lineRule="auto"/>
        <w:jc w:val="center"/>
        <w:rPr>
          <w:b/>
        </w:rPr>
      </w:pPr>
      <w:r>
        <w:rPr>
          <w:b/>
        </w:rPr>
        <w:lastRenderedPageBreak/>
        <w:t>DISSERTATION</w:t>
      </w:r>
      <w:r w:rsidR="00697CCA" w:rsidRPr="00493592">
        <w:rPr>
          <w:b/>
        </w:rPr>
        <w:t xml:space="preserve"> ACCEPTANCE STATEMENT</w:t>
      </w:r>
    </w:p>
    <w:p w14:paraId="233F71C3" w14:textId="77777777" w:rsidR="00697CCA" w:rsidRPr="00BD2375" w:rsidRDefault="00697CCA" w:rsidP="00A91E6F">
      <w:pPr>
        <w:spacing w:line="480" w:lineRule="auto"/>
      </w:pPr>
    </w:p>
    <w:p w14:paraId="53FBFEDC" w14:textId="77777777" w:rsidR="00697CCA" w:rsidRDefault="00697CCA" w:rsidP="00A91E6F">
      <w:pPr>
        <w:spacing w:line="480" w:lineRule="auto"/>
        <w:ind w:firstLine="720"/>
      </w:pPr>
      <w:r w:rsidRPr="00AF6964">
        <w:t xml:space="preserve">On behalf of the Graduate Committee for </w:t>
      </w:r>
      <w:r>
        <w:t>Janice Duy,</w:t>
      </w:r>
      <w:r w:rsidRPr="00AF6964">
        <w:t xml:space="preserve"> I affirm that this manusc</w:t>
      </w:r>
      <w:r>
        <w:t xml:space="preserve">ript is the final and accepted </w:t>
      </w:r>
      <w:r w:rsidR="00F65D53">
        <w:t>dissertation</w:t>
      </w:r>
      <w:r w:rsidRPr="00AF6964">
        <w:t xml:space="preserve">. Signatures of all committee members are on file with the Graduate School at the University of Maine, 42 Stodder Hall, </w:t>
      </w:r>
      <w:proofErr w:type="gramStart"/>
      <w:r w:rsidRPr="00AF6964">
        <w:t>Orono</w:t>
      </w:r>
      <w:proofErr w:type="gramEnd"/>
      <w:r w:rsidRPr="00AF6964">
        <w:t>, Maine.</w:t>
      </w:r>
    </w:p>
    <w:p w14:paraId="056D2088" w14:textId="77777777" w:rsidR="00697CCA" w:rsidRDefault="00697CCA" w:rsidP="00A91E6F">
      <w:pPr>
        <w:spacing w:line="480" w:lineRule="auto"/>
        <w:ind w:firstLine="720"/>
      </w:pPr>
    </w:p>
    <w:p w14:paraId="4685B661" w14:textId="77777777" w:rsidR="00697CCA" w:rsidRDefault="00697CCA" w:rsidP="00A91E6F">
      <w:pPr>
        <w:spacing w:line="480" w:lineRule="auto"/>
        <w:ind w:firstLine="720"/>
      </w:pPr>
    </w:p>
    <w:p w14:paraId="12B29131" w14:textId="77777777" w:rsidR="00697CCA" w:rsidRPr="00BD2375" w:rsidRDefault="00697CCA" w:rsidP="00A91E6F">
      <w:pPr>
        <w:spacing w:line="480" w:lineRule="auto"/>
        <w:ind w:firstLine="720"/>
      </w:pPr>
    </w:p>
    <w:p w14:paraId="6778B221" w14:textId="77777777" w:rsidR="00697CCA" w:rsidRDefault="00E502A4" w:rsidP="00A91E6F">
      <w:pPr>
        <w:spacing w:line="480" w:lineRule="auto"/>
      </w:pPr>
      <w:r>
        <w:rPr>
          <w:noProof/>
        </w:rPr>
        <w:pict w14:anchorId="2A995517">
          <v:line id="_x0000_s1030" style="position:absolute;left:0;text-align:left;z-index:251662336;visibility:visible" from="0,16.2pt" to="6in,16.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" strokeweight="1.5pt">
            <v:shadow opacity="24903f" origin=",.5" offset="0,20000emu"/>
          </v:line>
        </w:pict>
      </w:r>
    </w:p>
    <w:p w14:paraId="1C569812" w14:textId="77777777" w:rsidR="00697CCA" w:rsidRPr="00BD2375" w:rsidRDefault="00B81EDD" w:rsidP="006F7242">
      <w:pPr>
        <w:spacing w:line="480" w:lineRule="auto"/>
        <w:jc w:val="right"/>
      </w:pPr>
      <w:r>
        <w:t xml:space="preserve">Dr. </w:t>
      </w:r>
      <w:r w:rsidR="00697CCA">
        <w:t>Laurie B. Connell, Res</w:t>
      </w:r>
      <w:r>
        <w:t>earch</w:t>
      </w:r>
      <w:r w:rsidR="00697CCA">
        <w:t xml:space="preserve"> Prof</w:t>
      </w:r>
      <w:r>
        <w:t>essor</w:t>
      </w:r>
      <w:r w:rsidR="00697CCA">
        <w:t xml:space="preserve"> of</w:t>
      </w:r>
      <w:r w:rsidR="006F7242">
        <w:t xml:space="preserve"> the School of Marine Sciences</w:t>
      </w:r>
      <w:r w:rsidR="006F7242">
        <w:tab/>
        <w:t xml:space="preserve">    Date</w:t>
      </w:r>
    </w:p>
    <w:p w14:paraId="4114BC96" w14:textId="77777777" w:rsidR="00697CCA" w:rsidRDefault="00697CCA" w:rsidP="00A91E6F">
      <w:pPr>
        <w:spacing w:line="480" w:lineRule="auto"/>
      </w:pPr>
    </w:p>
    <w:p w14:paraId="53939C5C" w14:textId="77777777" w:rsidR="00697CCA" w:rsidRDefault="00697CCA" w:rsidP="00A91E6F">
      <w:pPr>
        <w:spacing w:line="480" w:lineRule="auto"/>
      </w:pPr>
    </w:p>
    <w:p w14:paraId="60E25567" w14:textId="77777777" w:rsidR="00697CCA" w:rsidRDefault="00697CCA" w:rsidP="00A91E6F">
      <w:pPr>
        <w:spacing w:line="480" w:lineRule="auto"/>
      </w:pPr>
    </w:p>
    <w:p w14:paraId="65F34468" w14:textId="77777777" w:rsidR="00697CCA" w:rsidRDefault="00697CCA" w:rsidP="00A91E6F">
      <w:pPr>
        <w:spacing w:line="480" w:lineRule="auto"/>
      </w:pPr>
    </w:p>
    <w:p w14:paraId="40942A84" w14:textId="77777777" w:rsidR="00697CCA" w:rsidRPr="00BD2375" w:rsidRDefault="00E502A4" w:rsidP="00A91E6F">
      <w:pPr>
        <w:spacing w:line="480" w:lineRule="auto"/>
      </w:pPr>
      <w:r>
        <w:rPr>
          <w:noProof/>
        </w:rPr>
        <w:pict w14:anchorId="57621105">
          <v:line id="Straight Connector 1" o:spid="_x0000_s1029" style="position:absolute;left:0;text-align:left;z-index:251661312;visibility:visible" from="0,16.4pt" to="6in,16.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" strokeweight="1.5pt">
            <v:shadow opacity="24903f" origin=",.5" offset="0,20000emu"/>
          </v:line>
        </w:pict>
      </w:r>
    </w:p>
    <w:p w14:paraId="0F2FD08A" w14:textId="77777777" w:rsidR="00AC785C" w:rsidRDefault="00B81EDD" w:rsidP="006F7242">
      <w:pPr>
        <w:spacing w:line="480" w:lineRule="auto"/>
        <w:jc w:val="right"/>
      </w:pPr>
      <w:r>
        <w:t xml:space="preserve">Dr. </w:t>
      </w:r>
      <w:r w:rsidR="00697CCA">
        <w:t>Rosemary L. Smith, Prof</w:t>
      </w:r>
      <w:r>
        <w:t>essor</w:t>
      </w:r>
      <w:r w:rsidR="00697CCA">
        <w:t xml:space="preserve"> of Electrical &amp; Computer Engineering</w:t>
      </w:r>
      <w:r w:rsidR="00697CCA">
        <w:tab/>
      </w:r>
      <w:r w:rsidR="006F7242">
        <w:tab/>
        <w:t xml:space="preserve">    Date</w:t>
      </w:r>
      <w:r w:rsidR="00697CCA">
        <w:tab/>
      </w:r>
      <w:r w:rsidR="00697CCA">
        <w:tab/>
      </w:r>
    </w:p>
    <w:p w14:paraId="385FF5A8" w14:textId="77777777" w:rsidR="00AC785C" w:rsidRDefault="00AC785C" w:rsidP="00A91E6F">
      <w:pPr>
        <w:spacing w:line="480" w:lineRule="auto"/>
      </w:pPr>
      <w:r>
        <w:br w:type="page"/>
      </w:r>
    </w:p>
    <w:p w14:paraId="545FF85C" w14:textId="77777777" w:rsidR="007F7C81" w:rsidRDefault="007F7C81" w:rsidP="00A91E6F">
      <w:pPr>
        <w:spacing w:line="480" w:lineRule="auto"/>
        <w:jc w:val="center"/>
      </w:pPr>
    </w:p>
    <w:p w14:paraId="00C7C275" w14:textId="77777777" w:rsidR="007F7C81" w:rsidRDefault="007F7C81" w:rsidP="00A91E6F">
      <w:pPr>
        <w:spacing w:line="480" w:lineRule="auto"/>
        <w:jc w:val="center"/>
      </w:pPr>
    </w:p>
    <w:p w14:paraId="0A7BBE9A" w14:textId="77777777" w:rsidR="007F7C81" w:rsidRDefault="007F7C81" w:rsidP="00A91E6F">
      <w:pPr>
        <w:spacing w:line="480" w:lineRule="auto"/>
        <w:jc w:val="center"/>
      </w:pPr>
    </w:p>
    <w:p w14:paraId="484BC0FC" w14:textId="77777777" w:rsidR="007F7C81" w:rsidRDefault="007F7C81" w:rsidP="00A91E6F">
      <w:pPr>
        <w:spacing w:line="480" w:lineRule="auto"/>
        <w:jc w:val="center"/>
      </w:pPr>
    </w:p>
    <w:p w14:paraId="1D375AE1" w14:textId="77777777" w:rsidR="007F7C81" w:rsidRDefault="007F7C81" w:rsidP="00A91E6F">
      <w:pPr>
        <w:spacing w:line="480" w:lineRule="auto"/>
        <w:jc w:val="center"/>
      </w:pPr>
    </w:p>
    <w:p w14:paraId="6FA624EE" w14:textId="77777777" w:rsidR="007F7C81" w:rsidRDefault="007F7C81" w:rsidP="00A91E6F">
      <w:pPr>
        <w:spacing w:line="480" w:lineRule="auto"/>
        <w:jc w:val="center"/>
      </w:pPr>
    </w:p>
    <w:p w14:paraId="53E3AB55" w14:textId="77777777" w:rsidR="007F7C81" w:rsidRDefault="007F7C81" w:rsidP="00A91E6F">
      <w:pPr>
        <w:spacing w:line="480" w:lineRule="auto"/>
        <w:jc w:val="center"/>
      </w:pPr>
    </w:p>
    <w:p w14:paraId="6030B2DE" w14:textId="77777777" w:rsidR="007F7C81" w:rsidRDefault="007F7C81" w:rsidP="00A91E6F">
      <w:pPr>
        <w:spacing w:line="480" w:lineRule="auto"/>
        <w:jc w:val="center"/>
      </w:pPr>
    </w:p>
    <w:p w14:paraId="474AEA6E" w14:textId="77777777" w:rsidR="007F7C81" w:rsidRDefault="007F7C81" w:rsidP="00A91E6F">
      <w:pPr>
        <w:spacing w:line="480" w:lineRule="auto"/>
        <w:jc w:val="center"/>
      </w:pPr>
    </w:p>
    <w:p w14:paraId="20105A80" w14:textId="77777777" w:rsidR="007F7C81" w:rsidRDefault="007F7C81" w:rsidP="00A91E6F">
      <w:pPr>
        <w:spacing w:line="480" w:lineRule="auto"/>
        <w:jc w:val="center"/>
      </w:pPr>
    </w:p>
    <w:p w14:paraId="2E6CA07D" w14:textId="77777777" w:rsidR="00697CCA" w:rsidRDefault="00AC785C" w:rsidP="00A91E6F">
      <w:pPr>
        <w:spacing w:line="480" w:lineRule="auto"/>
        <w:jc w:val="center"/>
      </w:pPr>
      <w:r>
        <w:t>© 2013 Janice Duy</w:t>
      </w:r>
    </w:p>
    <w:p w14:paraId="1855B9E6" w14:textId="77777777" w:rsidR="0043301C" w:rsidRDefault="00AC785C" w:rsidP="00A91E6F">
      <w:pPr>
        <w:spacing w:line="480" w:lineRule="auto"/>
        <w:jc w:val="center"/>
        <w:sectPr w:rsidR="0043301C" w:rsidSect="002E6032">
          <w:pgSz w:w="12240" w:h="15840"/>
          <w:pgMar w:top="1440" w:right="1440" w:bottom="1440" w:left="2160" w:header="720" w:footer="720" w:gutter="0"/>
          <w:pgNumType w:fmt="lowerRoman" w:start="2"/>
          <w:cols w:space="720"/>
          <w:docGrid w:linePitch="360"/>
        </w:sectPr>
      </w:pPr>
      <w:r>
        <w:t>All Rights Reserved</w:t>
      </w:r>
    </w:p>
    <w:p w14:paraId="2BC961E8" w14:textId="77777777" w:rsidR="00AC785C" w:rsidRPr="00BD2375" w:rsidRDefault="00AC785C" w:rsidP="00A91E6F">
      <w:pPr>
        <w:spacing w:line="480" w:lineRule="auto"/>
        <w:jc w:val="center"/>
      </w:pPr>
    </w:p>
    <w:p w14:paraId="67BDC158" w14:textId="77777777" w:rsidR="007F7C81" w:rsidRPr="00D23324" w:rsidRDefault="007F7C81" w:rsidP="00A91E6F">
      <w:pPr>
        <w:spacing w:line="480" w:lineRule="auto"/>
        <w:jc w:val="center"/>
        <w:rPr>
          <w:b/>
        </w:rPr>
      </w:pPr>
      <w:r w:rsidRPr="00D23324">
        <w:rPr>
          <w:b/>
        </w:rPr>
        <w:t>LIBRARY RIGHTS STATEMENT</w:t>
      </w:r>
    </w:p>
    <w:p w14:paraId="75AF326B" w14:textId="77777777" w:rsidR="007F7C81" w:rsidRPr="007F7C81" w:rsidRDefault="007F7C81" w:rsidP="00A91E6F">
      <w:pPr>
        <w:pStyle w:val="Body"/>
      </w:pPr>
    </w:p>
    <w:p w14:paraId="5D2E30D3" w14:textId="77777777" w:rsidR="007F7C81" w:rsidRDefault="007F7C81" w:rsidP="00A91E6F">
      <w:pPr>
        <w:pStyle w:val="Body"/>
      </w:pPr>
      <w:r>
        <w:t xml:space="preserve">In presenting this </w:t>
      </w:r>
      <w:r w:rsidR="00614912">
        <w:t>dissertation</w:t>
      </w:r>
      <w:r>
        <w:t xml:space="preserve"> in partial fulfillment of the requirements for an advanced degree at The University of Maine, I agree that the Library shall make it freely available for inspection. I further agree that permission for “fair use” copying of this </w:t>
      </w:r>
      <w:r w:rsidR="00614912">
        <w:t>dissertation</w:t>
      </w:r>
      <w:r>
        <w:t xml:space="preserve"> for scholarly purposes may be granted by the Librarian.  It is understood that any copying or publication of this </w:t>
      </w:r>
      <w:r w:rsidR="00614912">
        <w:t>dissertation</w:t>
      </w:r>
      <w:r>
        <w:t xml:space="preserve"> for financial gain shall not be allowed without my written permission. </w:t>
      </w:r>
    </w:p>
    <w:p w14:paraId="5013F587" w14:textId="77777777" w:rsidR="007F7C81" w:rsidRDefault="007F7C81" w:rsidP="00A91E6F">
      <w:pPr>
        <w:pStyle w:val="Body"/>
      </w:pPr>
    </w:p>
    <w:p w14:paraId="28BF24F2" w14:textId="77777777" w:rsidR="007F7C81" w:rsidRDefault="007F7C81" w:rsidP="00A91E6F">
      <w:pPr>
        <w:pStyle w:val="Body"/>
      </w:pPr>
    </w:p>
    <w:p w14:paraId="47F916C7" w14:textId="77777777" w:rsidR="007F7C81" w:rsidRDefault="007F7C81" w:rsidP="00A91E6F">
      <w:pPr>
        <w:pStyle w:val="Body"/>
      </w:pPr>
      <w:r>
        <w:t xml:space="preserve">Signature: </w:t>
      </w:r>
    </w:p>
    <w:p w14:paraId="39EBB958" w14:textId="77777777" w:rsidR="007F7C81" w:rsidRDefault="007F7C81" w:rsidP="00A91E6F">
      <w:pPr>
        <w:pStyle w:val="Body"/>
      </w:pPr>
    </w:p>
    <w:p w14:paraId="233231C6" w14:textId="77777777" w:rsidR="007F7C81" w:rsidRDefault="007F7C81" w:rsidP="00A91E6F">
      <w:pPr>
        <w:pStyle w:val="Body"/>
        <w:tabs>
          <w:tab w:val="left" w:pos="3870"/>
        </w:tabs>
      </w:pPr>
      <w:r>
        <w:t>Date:</w:t>
      </w:r>
    </w:p>
    <w:p w14:paraId="57AC335F" w14:textId="77777777" w:rsidR="007F7C81" w:rsidRDefault="007F7C81" w:rsidP="00A91E6F">
      <w:pPr>
        <w:spacing w:line="480" w:lineRule="auto"/>
      </w:pPr>
      <w:r>
        <w:br w:type="page"/>
      </w:r>
    </w:p>
    <w:p w14:paraId="043BB76E" w14:textId="77777777" w:rsidR="007F7C81" w:rsidRPr="00D23324" w:rsidRDefault="007F7C81" w:rsidP="00A91E6F">
      <w:pPr>
        <w:spacing w:line="480" w:lineRule="auto"/>
        <w:jc w:val="center"/>
        <w:rPr>
          <w:b/>
        </w:rPr>
      </w:pPr>
      <w:r w:rsidRPr="00D23324">
        <w:rPr>
          <w:b/>
        </w:rPr>
        <w:lastRenderedPageBreak/>
        <w:t>FIELD-DEPLOYABLE COLORIMETRIC BIOSENSOR SYSTEM FOR THE RAPID DETECTION OF PATHOGENIC ORGANISMS</w:t>
      </w:r>
    </w:p>
    <w:p w14:paraId="01F8AA5E" w14:textId="77777777" w:rsidR="00B81EDD" w:rsidRDefault="00B81EDD" w:rsidP="00A91E6F">
      <w:pPr>
        <w:pStyle w:val="Body"/>
        <w:ind w:firstLine="0"/>
        <w:jc w:val="center"/>
      </w:pPr>
    </w:p>
    <w:p w14:paraId="3BAC7C7D" w14:textId="77777777" w:rsidR="007F7C81" w:rsidRPr="007F7C81" w:rsidRDefault="007F7C81" w:rsidP="00B81EDD">
      <w:pPr>
        <w:pStyle w:val="Body"/>
        <w:spacing w:after="0"/>
        <w:ind w:firstLine="0"/>
        <w:jc w:val="center"/>
      </w:pPr>
      <w:r w:rsidRPr="007F7C81">
        <w:t>By Janice Duy</w:t>
      </w:r>
    </w:p>
    <w:p w14:paraId="6330A4EC" w14:textId="77777777" w:rsidR="007F7C81" w:rsidRDefault="00614912" w:rsidP="00A91E6F">
      <w:pPr>
        <w:pStyle w:val="Body"/>
        <w:ind w:firstLine="0"/>
        <w:jc w:val="center"/>
      </w:pPr>
      <w:r>
        <w:t>Dissertation</w:t>
      </w:r>
      <w:r w:rsidR="007F7C81" w:rsidRPr="007F7C81">
        <w:t xml:space="preserve"> </w:t>
      </w:r>
      <w:r w:rsidR="00B81EDD">
        <w:t>Co-A</w:t>
      </w:r>
      <w:r w:rsidR="007F7C81" w:rsidRPr="007F7C81">
        <w:t>dvisors: Dr. Laurie B. Connell and Dr. Rosemary L. Smith</w:t>
      </w:r>
    </w:p>
    <w:p w14:paraId="5C33D696" w14:textId="77777777" w:rsidR="007F7C81" w:rsidRPr="007F7C81" w:rsidRDefault="007F7C81" w:rsidP="00B81EDD">
      <w:pPr>
        <w:pStyle w:val="Default"/>
        <w:jc w:val="center"/>
      </w:pPr>
      <w:r w:rsidRPr="007F7C81">
        <w:t xml:space="preserve">An Abstract of the </w:t>
      </w:r>
      <w:r w:rsidR="00614912">
        <w:t>Dissertation</w:t>
      </w:r>
      <w:r w:rsidRPr="007F7C81">
        <w:t xml:space="preserve"> Presented</w:t>
      </w:r>
    </w:p>
    <w:p w14:paraId="4BBC2510" w14:textId="77777777" w:rsidR="007F7C81" w:rsidRPr="007F7C81" w:rsidRDefault="007F7C81" w:rsidP="00B81EDD">
      <w:pPr>
        <w:pStyle w:val="Default"/>
        <w:jc w:val="center"/>
      </w:pPr>
      <w:proofErr w:type="gramStart"/>
      <w:r w:rsidRPr="007F7C81">
        <w:t>in</w:t>
      </w:r>
      <w:proofErr w:type="gramEnd"/>
      <w:r w:rsidRPr="007F7C81">
        <w:t xml:space="preserve"> Partial Fulfillment of the Requirements for the</w:t>
      </w:r>
    </w:p>
    <w:p w14:paraId="0BE6B839" w14:textId="77777777" w:rsidR="007F7C81" w:rsidRPr="007F7C81" w:rsidRDefault="007F7C81" w:rsidP="00B81EDD">
      <w:pPr>
        <w:pStyle w:val="Default"/>
        <w:jc w:val="center"/>
      </w:pPr>
      <w:r w:rsidRPr="007F7C81">
        <w:t>Degree of Doctor of Philosophy</w:t>
      </w:r>
    </w:p>
    <w:p w14:paraId="2D361B48" w14:textId="77777777" w:rsidR="007F7C81" w:rsidRPr="007F7C81" w:rsidRDefault="007F7C81" w:rsidP="00B81EDD">
      <w:pPr>
        <w:pStyle w:val="Default"/>
        <w:jc w:val="center"/>
      </w:pPr>
      <w:r w:rsidRPr="007F7C81">
        <w:t>(Interdisciplinary in Functional Genomics)</w:t>
      </w:r>
    </w:p>
    <w:p w14:paraId="0FC151F5" w14:textId="77777777" w:rsidR="007F7C81" w:rsidRDefault="007F7C81" w:rsidP="00B81EDD">
      <w:pPr>
        <w:pStyle w:val="Body"/>
        <w:spacing w:after="0" w:line="240" w:lineRule="auto"/>
        <w:ind w:firstLine="0"/>
        <w:jc w:val="center"/>
      </w:pPr>
      <w:r w:rsidRPr="007F7C81">
        <w:t>May 2013</w:t>
      </w:r>
    </w:p>
    <w:p w14:paraId="0671CB58" w14:textId="77777777" w:rsidR="00B81EDD" w:rsidRDefault="00B81EDD" w:rsidP="00B81EDD">
      <w:pPr>
        <w:pStyle w:val="Body"/>
        <w:spacing w:after="0" w:line="240" w:lineRule="auto"/>
        <w:ind w:firstLine="0"/>
        <w:jc w:val="center"/>
      </w:pPr>
    </w:p>
    <w:p w14:paraId="5692B04E" w14:textId="77777777" w:rsidR="00B81EDD" w:rsidRPr="007F7C81" w:rsidRDefault="00B81EDD" w:rsidP="00B81EDD">
      <w:pPr>
        <w:pStyle w:val="Body"/>
        <w:spacing w:after="0" w:line="240" w:lineRule="auto"/>
        <w:ind w:firstLine="0"/>
        <w:jc w:val="center"/>
      </w:pPr>
    </w:p>
    <w:p w14:paraId="54828929" w14:textId="77777777" w:rsidR="00EB2474" w:rsidRDefault="00EB2474" w:rsidP="00A91E6F">
      <w:pPr>
        <w:pStyle w:val="Body"/>
      </w:pPr>
      <w:r w:rsidRPr="004F13C9">
        <w:t xml:space="preserve">The rapid identification of pathogenic organisms is </w:t>
      </w:r>
      <w:r>
        <w:t>necessary</w:t>
      </w:r>
      <w:r w:rsidRPr="004F13C9">
        <w:t xml:space="preserve"> for recognizing and managing human and environmental health</w:t>
      </w:r>
      <w:r>
        <w:t xml:space="preserve"> risks</w:t>
      </w:r>
      <w:r w:rsidRPr="004F13C9">
        <w:t>.</w:t>
      </w:r>
      <w:r w:rsidR="001F5696">
        <w:t xml:space="preserve"> </w:t>
      </w:r>
      <w:r w:rsidRPr="004F13C9">
        <w:t xml:space="preserve"> </w:t>
      </w:r>
      <w:r>
        <w:t>Numerous</w:t>
      </w:r>
      <w:r w:rsidRPr="004F13C9">
        <w:t xml:space="preserve"> detection </w:t>
      </w:r>
      <w:r>
        <w:t>schemes</w:t>
      </w:r>
      <w:r w:rsidRPr="004F13C9">
        <w:t xml:space="preserve"> </w:t>
      </w:r>
      <w:r>
        <w:t>are available</w:t>
      </w:r>
      <w:r w:rsidRPr="004F13C9">
        <w:t>,</w:t>
      </w:r>
      <w:r>
        <w:t xml:space="preserve"> but</w:t>
      </w:r>
      <w:r w:rsidRPr="004F13C9">
        <w:t xml:space="preserve"> </w:t>
      </w:r>
      <w:r>
        <w:t xml:space="preserve">most are </w:t>
      </w:r>
      <w:r w:rsidRPr="004F13C9">
        <w:t>diffic</w:t>
      </w:r>
      <w:r>
        <w:t>ult to employ in non-laboratory settings</w:t>
      </w:r>
      <w:r w:rsidRPr="004F13C9">
        <w:t xml:space="preserve"> due to their need for bulky, specialized equipment, multiple</w:t>
      </w:r>
      <w:r>
        <w:t xml:space="preserve"> reagents,</w:t>
      </w:r>
      <w:r w:rsidRPr="004F13C9">
        <w:t xml:space="preserve"> or </w:t>
      </w:r>
      <w:r>
        <w:t>highly</w:t>
      </w:r>
      <w:r w:rsidRPr="004F13C9">
        <w:t xml:space="preserve"> trained personnel.</w:t>
      </w:r>
      <w:r>
        <w:t xml:space="preserve"> </w:t>
      </w:r>
      <w:r w:rsidR="001F5696">
        <w:t xml:space="preserve"> </w:t>
      </w:r>
      <w:r w:rsidRPr="004F13C9">
        <w:t>To addres</w:t>
      </w:r>
      <w:r>
        <w:t>s this problem, a rapid, field-compatible biosensor system based on the colorimetric detection of nucleic acid hybrids was developed.</w:t>
      </w:r>
    </w:p>
    <w:p w14:paraId="2ED4C828" w14:textId="77777777" w:rsidR="00EB2474" w:rsidRDefault="00EB2474" w:rsidP="00A91E6F">
      <w:pPr>
        <w:pStyle w:val="Body"/>
      </w:pPr>
      <w:r>
        <w:t xml:space="preserve">Peptide nucleic acid (PNA) probes were used to capture ribosomal RNA sequences from environmental samples. </w:t>
      </w:r>
      <w:r w:rsidR="001F5696">
        <w:t xml:space="preserve"> </w:t>
      </w:r>
      <w:r>
        <w:t>Non-target nucleic acids, including single-base mismatches flanked by adenines and uracils, were removed with a micrococcal nuclease digestion step.</w:t>
      </w:r>
      <w:r w:rsidR="001F5696">
        <w:t xml:space="preserve"> </w:t>
      </w:r>
      <w:r>
        <w:t xml:space="preserve"> M</w:t>
      </w:r>
      <w:r w:rsidRPr="0003262A">
        <w:t xml:space="preserve">atched PNA-RNA hybrids remained intact and were </w:t>
      </w:r>
      <w:r>
        <w:t>indicated by</w:t>
      </w:r>
      <w:r w:rsidRPr="0003262A">
        <w:t xml:space="preserve"> </w:t>
      </w:r>
      <w:r>
        <w:t xml:space="preserve">the </w:t>
      </w:r>
      <w:r w:rsidRPr="0003262A">
        <w:t xml:space="preserve">cyanine dye </w:t>
      </w:r>
      <w:proofErr w:type="gramStart"/>
      <w:r>
        <w:t>DiSC</w:t>
      </w:r>
      <w:r w:rsidRPr="005F4807">
        <w:rPr>
          <w:vertAlign w:val="subscript"/>
        </w:rPr>
        <w:t>2</w:t>
      </w:r>
      <w:r w:rsidR="001F5696">
        <w:t>(</w:t>
      </w:r>
      <w:proofErr w:type="gramEnd"/>
      <w:r w:rsidR="001F5696">
        <w:t xml:space="preserve">5).  </w:t>
      </w:r>
      <w:r>
        <w:t xml:space="preserve">PNA-containing duplexes function as templates for the aggregation of </w:t>
      </w:r>
      <w:proofErr w:type="gramStart"/>
      <w:r>
        <w:t>DiSC</w:t>
      </w:r>
      <w:r w:rsidRPr="005F4807">
        <w:rPr>
          <w:vertAlign w:val="subscript"/>
        </w:rPr>
        <w:t>2</w:t>
      </w:r>
      <w:r>
        <w:t>(</w:t>
      </w:r>
      <w:proofErr w:type="gramEnd"/>
      <w:r>
        <w:t xml:space="preserve">5), visualized as a change in solution color from blue to purple. This transition can be measured as an increase in the solution absorbance at 540 nm (dye aggregate) at the expense of the dye monomer peak at 650 nm. These concomitant </w:t>
      </w:r>
      <w:r>
        <w:lastRenderedPageBreak/>
        <w:t>spectral changes were used to calculate a “hybridization signal” using the ratio A</w:t>
      </w:r>
      <w:r>
        <w:rPr>
          <w:vertAlign w:val="subscript"/>
        </w:rPr>
        <w:t>aggregate</w:t>
      </w:r>
      <w:r>
        <w:t>/A</w:t>
      </w:r>
      <w:r>
        <w:rPr>
          <w:vertAlign w:val="subscript"/>
        </w:rPr>
        <w:t xml:space="preserve">monomer </w:t>
      </w:r>
      <w:r>
        <w:t>≈ A</w:t>
      </w:r>
      <w:r w:rsidRPr="005817E6">
        <w:rPr>
          <w:vertAlign w:val="subscript"/>
        </w:rPr>
        <w:t>540</w:t>
      </w:r>
      <w:r>
        <w:t>/A</w:t>
      </w:r>
      <w:r w:rsidRPr="005817E6">
        <w:rPr>
          <w:vertAlign w:val="subscript"/>
        </w:rPr>
        <w:t>650</w:t>
      </w:r>
      <w:r>
        <w:t xml:space="preserve">.  </w:t>
      </w:r>
    </w:p>
    <w:p w14:paraId="340F6D57" w14:textId="77777777" w:rsidR="001F5696" w:rsidRPr="001F5696" w:rsidRDefault="001F5696" w:rsidP="00A91E6F">
      <w:pPr>
        <w:pStyle w:val="Body"/>
      </w:pPr>
      <w:r>
        <w:t xml:space="preserve">Testing with pathogenic environmental samples was accomplished using two model organisms: the harmful algal bloom-causing dinoflagellate </w:t>
      </w:r>
      <w:r>
        <w:rPr>
          <w:i/>
        </w:rPr>
        <w:t xml:space="preserve">Alexandrium </w:t>
      </w:r>
      <w:r>
        <w:t xml:space="preserve">species, and the potato wart disease-causing fungus </w:t>
      </w:r>
      <w:r>
        <w:rPr>
          <w:i/>
        </w:rPr>
        <w:t xml:space="preserve">Synchytrium endobioticum. </w:t>
      </w:r>
      <w:r>
        <w:t xml:space="preserve">  In both cases, the colorimetric approach was able to distinguish the targets with sensitivities rivaling those of established techniques, but with the advantages of decreased hands-on time and cost.</w:t>
      </w:r>
    </w:p>
    <w:p w14:paraId="4EE26F08" w14:textId="77777777" w:rsidR="0043301C" w:rsidRDefault="00EB2474" w:rsidP="0043301C">
      <w:pPr>
        <w:pStyle w:val="Body"/>
      </w:pPr>
      <w:r>
        <w:t>Assay fieldability</w:t>
      </w:r>
      <w:r w:rsidRPr="0003262A">
        <w:t xml:space="preserve"> was tested with a portable colorimeter d</w:t>
      </w:r>
      <w:r>
        <w:t xml:space="preserve">esigned </w:t>
      </w:r>
      <w:r w:rsidRPr="0003262A">
        <w:t>to quantify the dye-i</w:t>
      </w:r>
      <w:r>
        <w:t xml:space="preserve">ndicated hybridization signal and assembled from commercially available components. </w:t>
      </w:r>
      <w:r w:rsidR="001F5696">
        <w:t xml:space="preserve"> </w:t>
      </w:r>
      <w:r>
        <w:t>Side-by-side testing revealed no difference in the s</w:t>
      </w:r>
      <w:r w:rsidRPr="0003262A">
        <w:t xml:space="preserve">ensing performance </w:t>
      </w:r>
      <w:r>
        <w:t xml:space="preserve">of the colorimeter compared </w:t>
      </w:r>
      <w:r w:rsidRPr="0003262A">
        <w:t>to a laboratory spectrophotometer</w:t>
      </w:r>
      <w:r>
        <w:t xml:space="preserve"> (Pearson’s r=0.99935). Assay results were obtained within 15 minutes, with a limit of detection down to 10</w:t>
      </w:r>
      <w:r w:rsidRPr="00BE24D1">
        <w:rPr>
          <w:vertAlign w:val="superscript"/>
        </w:rPr>
        <w:t>-17</w:t>
      </w:r>
      <w:r>
        <w:t xml:space="preserve"> </w:t>
      </w:r>
      <w:proofErr w:type="gramStart"/>
      <w:r>
        <w:t>mole</w:t>
      </w:r>
      <w:proofErr w:type="gramEnd"/>
      <w:r>
        <w:t xml:space="preserve">. </w:t>
      </w:r>
      <w:r w:rsidR="001F5696">
        <w:t xml:space="preserve"> </w:t>
      </w:r>
      <w:r w:rsidRPr="0003262A">
        <w:t xml:space="preserve">This quick, inexpensive and robust system has the potential to replace laborious </w:t>
      </w:r>
      <w:r>
        <w:t xml:space="preserve">pathogen </w:t>
      </w:r>
      <w:r w:rsidRPr="0003262A">
        <w:t>identification scheme</w:t>
      </w:r>
      <w:r>
        <w:t>s in field environments, and is easily adapted for the detection of different organisms.</w:t>
      </w:r>
    </w:p>
    <w:p w14:paraId="5FCA6A3C" w14:textId="77777777" w:rsidR="0043301C" w:rsidRDefault="0043301C" w:rsidP="0043301C">
      <w:pPr>
        <w:pStyle w:val="Body"/>
        <w:sectPr w:rsidR="0043301C" w:rsidSect="002E6032">
          <w:footerReference w:type="default" r:id="rId9"/>
          <w:pgSz w:w="12240" w:h="15840"/>
          <w:pgMar w:top="1440" w:right="1440" w:bottom="1440" w:left="2160" w:header="720" w:footer="720" w:gutter="0"/>
          <w:pgNumType w:fmt="lowerRoman" w:start="2"/>
          <w:cols w:space="720"/>
          <w:docGrid w:linePitch="360"/>
        </w:sectPr>
      </w:pPr>
    </w:p>
    <w:p w14:paraId="735A61F3" w14:textId="77777777" w:rsidR="007F7C81" w:rsidRDefault="007F7C81" w:rsidP="00A91E6F">
      <w:pPr>
        <w:pStyle w:val="Heading1"/>
        <w:numPr>
          <w:ilvl w:val="0"/>
          <w:numId w:val="0"/>
        </w:numPr>
        <w:spacing w:line="480" w:lineRule="auto"/>
      </w:pPr>
      <w:bookmarkStart w:id="0" w:name="_Toc355189659"/>
      <w:r>
        <w:lastRenderedPageBreak/>
        <w:t>ACKNOWLEDGMENTS</w:t>
      </w:r>
      <w:bookmarkEnd w:id="0"/>
    </w:p>
    <w:p w14:paraId="6D6CA587" w14:textId="77777777" w:rsidR="00AC0D2B" w:rsidRPr="00AC0D2B" w:rsidRDefault="00AC0D2B" w:rsidP="00A91E6F">
      <w:pPr>
        <w:pStyle w:val="Body"/>
      </w:pPr>
    </w:p>
    <w:p w14:paraId="7C172ECA" w14:textId="77777777" w:rsidR="00AB5EFC" w:rsidRDefault="00AB5EFC" w:rsidP="00A91E6F">
      <w:pPr>
        <w:pStyle w:val="Body"/>
      </w:pPr>
      <w:r>
        <w:t xml:space="preserve">I would like to extend a big thank you to my thesis committee, especially to my advisors Dr. Laurie Connell and Dr. Rosemary Smith.  Throughout my graduate career they have offered useful advice and direction </w:t>
      </w:r>
      <w:r w:rsidR="00A813EC">
        <w:t>as well as</w:t>
      </w:r>
      <w:r>
        <w:t xml:space="preserve"> moral support and enthusiasm.  They have also afforded me great intellectual freedom and multiple opportunities to participate in innovative research, multinational collaborations, and </w:t>
      </w:r>
      <w:r w:rsidR="00A813EC">
        <w:t xml:space="preserve">global </w:t>
      </w:r>
      <w:r>
        <w:t>travel.  Drs. Scott Collins, Keith Hutchison, and Michael Mason have also provided invaluable knowledge, discussion, and laboratory help over the years.  Thank you!</w:t>
      </w:r>
    </w:p>
    <w:p w14:paraId="206AFA3D" w14:textId="77777777" w:rsidR="007F7C81" w:rsidRDefault="007F7C81" w:rsidP="00A91E6F">
      <w:pPr>
        <w:pStyle w:val="Body"/>
      </w:pPr>
      <w:r>
        <w:t>Funding for various parts of this work were provided by grants</w:t>
      </w:r>
      <w:r w:rsidR="0095130C">
        <w:t>:</w:t>
      </w:r>
      <w:r>
        <w:t xml:space="preserve"> </w:t>
      </w:r>
      <w:r w:rsidR="0095130C">
        <w:t>#</w:t>
      </w:r>
      <w:r>
        <w:t xml:space="preserve">0221625 from the National Science Foundation IGERT program to Functional Genomics, </w:t>
      </w:r>
      <w:r w:rsidR="0095130C" w:rsidRPr="0095130C">
        <w:rPr>
          <w:bCs/>
        </w:rPr>
        <w:t>NOAA CSCOR MERHAB Program</w:t>
      </w:r>
      <w:r w:rsidR="0095130C">
        <w:rPr>
          <w:bCs/>
        </w:rPr>
        <w:t xml:space="preserve"> </w:t>
      </w:r>
      <w:r w:rsidR="0095130C" w:rsidRPr="0095130C">
        <w:rPr>
          <w:bCs/>
        </w:rPr>
        <w:t>#NA11NOS4780026, #NA05NOS4781232</w:t>
      </w:r>
      <w:r w:rsidR="0095130C">
        <w:rPr>
          <w:bCs/>
        </w:rPr>
        <w:t xml:space="preserve">, </w:t>
      </w:r>
      <w:r w:rsidR="0095130C" w:rsidRPr="0095130C">
        <w:rPr>
          <w:bCs/>
        </w:rPr>
        <w:t>USD</w:t>
      </w:r>
      <w:r w:rsidR="0095130C">
        <w:rPr>
          <w:bCs/>
        </w:rPr>
        <w:t xml:space="preserve">A Biosecurity #2006-55605-16654.  </w:t>
      </w:r>
      <w:r w:rsidR="00A813EC">
        <w:rPr>
          <w:bCs/>
        </w:rPr>
        <w:t xml:space="preserve">As well, I am </w:t>
      </w:r>
      <w:r w:rsidR="0095130C">
        <w:rPr>
          <w:bCs/>
        </w:rPr>
        <w:t xml:space="preserve">grateful for support from </w:t>
      </w:r>
      <w:r w:rsidR="00AB5EFC">
        <w:t xml:space="preserve">the Canadian-American Center </w:t>
      </w:r>
      <w:r w:rsidR="0095130C" w:rsidRPr="005D57A2">
        <w:rPr>
          <w:sz w:val="22"/>
        </w:rPr>
        <w:t>New England-Atlantic Provinces-Québec Fellowship</w:t>
      </w:r>
      <w:r w:rsidR="00AB5EFC">
        <w:tab/>
      </w:r>
      <w:r w:rsidR="0095130C">
        <w:t xml:space="preserve">, University of Maine </w:t>
      </w:r>
      <w:r w:rsidR="0095130C" w:rsidRPr="005D57A2">
        <w:rPr>
          <w:sz w:val="22"/>
        </w:rPr>
        <w:t>Maine Economic Improvement Fund Dissertation Fellowship</w:t>
      </w:r>
      <w:r w:rsidR="0095130C">
        <w:rPr>
          <w:sz w:val="22"/>
        </w:rPr>
        <w:t xml:space="preserve">, </w:t>
      </w:r>
      <w:r>
        <w:t xml:space="preserve">GSBS/Functional Genomics travel funds, </w:t>
      </w:r>
      <w:r w:rsidR="0095130C">
        <w:t xml:space="preserve">and </w:t>
      </w:r>
      <w:r>
        <w:t xml:space="preserve">GSG </w:t>
      </w:r>
      <w:r w:rsidR="00C951C8">
        <w:t>degree-related awards</w:t>
      </w:r>
      <w:r w:rsidR="0095130C">
        <w:t>.</w:t>
      </w:r>
    </w:p>
    <w:p w14:paraId="430EBD91" w14:textId="77777777" w:rsidR="00AB5EFC" w:rsidRDefault="00AB5EFC" w:rsidP="00A91E6F">
      <w:pPr>
        <w:pStyle w:val="Body"/>
      </w:pPr>
      <w:r>
        <w:t>I would also like to offer my gratitude to Drs. Paul Millard, Carol Kim, Darrell Donahue, and Joyce Longcore for their technical assistance, helpful conversations, and the use of their labs and equipment.</w:t>
      </w:r>
    </w:p>
    <w:p w14:paraId="278B417D" w14:textId="77777777" w:rsidR="00AB5EFC" w:rsidRDefault="00AB5EFC" w:rsidP="00A91E6F">
      <w:pPr>
        <w:pStyle w:val="Body"/>
      </w:pPr>
      <w:r>
        <w:t>Finally, I would like to acknowledge my wonderful friends and family for their unwavering love</w:t>
      </w:r>
      <w:r w:rsidR="00A813EC">
        <w:t>, patience,</w:t>
      </w:r>
      <w:r>
        <w:t xml:space="preserve"> and support.</w:t>
      </w:r>
    </w:p>
    <w:p w14:paraId="245C1BC6" w14:textId="77777777" w:rsidR="00AB5EFC" w:rsidRDefault="00AB5EFC" w:rsidP="00A91E6F">
      <w:pPr>
        <w:spacing w:line="480" w:lineRule="auto"/>
      </w:pPr>
      <w:r>
        <w:br w:type="page"/>
      </w:r>
    </w:p>
    <w:sdt>
      <w:sdtPr>
        <w:rPr>
          <w:b w:val="0"/>
        </w:rPr>
        <w:id w:val="9342340"/>
        <w:docPartObj>
          <w:docPartGallery w:val="Table of Contents"/>
          <w:docPartUnique/>
        </w:docPartObj>
      </w:sdtPr>
      <w:sdtContent>
        <w:p w14:paraId="7CA239B7" w14:textId="77777777" w:rsidR="00AC0D2B" w:rsidRPr="00A73A46" w:rsidRDefault="00AC0D2B" w:rsidP="005B4AAD">
          <w:pPr>
            <w:pStyle w:val="Heading"/>
            <w:jc w:val="center"/>
          </w:pPr>
          <w:r w:rsidRPr="00A73A46">
            <w:t>TABLE OF CONTENTS</w:t>
          </w:r>
        </w:p>
        <w:p w14:paraId="768D29EC" w14:textId="77777777" w:rsidR="00AC0D2B" w:rsidRPr="00A73A46" w:rsidRDefault="00AC0D2B" w:rsidP="005B4AAD">
          <w:pPr>
            <w:spacing w:line="480" w:lineRule="auto"/>
            <w:jc w:val="left"/>
          </w:pPr>
        </w:p>
        <w:p w14:paraId="208E3A19" w14:textId="77777777" w:rsidR="005B4AAD" w:rsidRPr="00A73A46" w:rsidRDefault="005B4AAD" w:rsidP="00D05501">
          <w:pPr>
            <w:pStyle w:val="TOC1"/>
          </w:pPr>
          <w:r w:rsidRPr="00A73A46">
            <w:t>ACKNOWLEDGMENTS</w:t>
          </w:r>
          <w:r w:rsidRPr="00A73A46">
            <w:rPr>
              <w:webHidden/>
            </w:rPr>
            <w:tab/>
            <w:t>iv</w:t>
          </w:r>
        </w:p>
        <w:p w14:paraId="0B579233" w14:textId="77777777" w:rsidR="005B4AAD" w:rsidRPr="00A73A46" w:rsidRDefault="005B4AAD" w:rsidP="00D05501">
          <w:pPr>
            <w:pStyle w:val="TOC1"/>
          </w:pPr>
          <w:r w:rsidRPr="00A73A46">
            <w:t>LIST OF TABLES</w:t>
          </w:r>
          <w:r w:rsidRPr="00A73A46">
            <w:rPr>
              <w:webHidden/>
            </w:rPr>
            <w:tab/>
            <w:t>xii</w:t>
          </w:r>
        </w:p>
        <w:p w14:paraId="39905C16" w14:textId="77777777" w:rsidR="005B4AAD" w:rsidRPr="00A73A46" w:rsidRDefault="005B4AAD" w:rsidP="00D05501">
          <w:pPr>
            <w:pStyle w:val="TOC1"/>
          </w:pPr>
          <w:r w:rsidRPr="00A73A46">
            <w:t>LIST OF FIGURES</w:t>
          </w:r>
          <w:r w:rsidRPr="00A73A46">
            <w:rPr>
              <w:webHidden/>
            </w:rPr>
            <w:tab/>
            <w:t>xiii</w:t>
          </w:r>
        </w:p>
        <w:p w14:paraId="72297C40" w14:textId="77777777" w:rsidR="005B4AAD" w:rsidRPr="00A73A46" w:rsidRDefault="005B4AAD" w:rsidP="00D05501">
          <w:pPr>
            <w:pStyle w:val="TOC1"/>
          </w:pPr>
          <w:r w:rsidRPr="00A73A46">
            <w:t>C</w:t>
          </w:r>
          <w:r w:rsidR="00A73A46">
            <w:t>HAPTER</w:t>
          </w:r>
          <w:r w:rsidRPr="00A73A46">
            <w:t xml:space="preserve"> 1 INTRODUCTION</w:t>
          </w:r>
          <w:r w:rsidRPr="00A73A46">
            <w:rPr>
              <w:webHidden/>
            </w:rPr>
            <w:tab/>
            <w:t>1</w:t>
          </w:r>
        </w:p>
        <w:p w14:paraId="3C908F4C" w14:textId="77777777" w:rsidR="005B4AAD" w:rsidRPr="00A73A46" w:rsidRDefault="005B4AAD" w:rsidP="005B4AAD">
          <w:pPr>
            <w:pStyle w:val="TOC2"/>
            <w:tabs>
              <w:tab w:val="right" w:leader="dot" w:pos="8630"/>
            </w:tabs>
            <w:spacing w:line="480" w:lineRule="auto"/>
          </w:pPr>
          <w:r w:rsidRPr="00A73A46">
            <w:t>1.1 Motivation and objective</w:t>
          </w:r>
          <w:r w:rsidRPr="00A73A46">
            <w:rPr>
              <w:webHidden/>
            </w:rPr>
            <w:tab/>
            <w:t>1</w:t>
          </w:r>
        </w:p>
        <w:p w14:paraId="10D62DC1" w14:textId="77777777" w:rsidR="005B4AAD" w:rsidRPr="00A73A46" w:rsidRDefault="005B4AAD" w:rsidP="005B4AAD">
          <w:pPr>
            <w:pStyle w:val="TOC2"/>
            <w:tabs>
              <w:tab w:val="right" w:leader="dot" w:pos="8630"/>
            </w:tabs>
            <w:spacing w:line="480" w:lineRule="auto"/>
          </w:pPr>
          <w:r w:rsidRPr="00A73A46">
            <w:t>1.2 Near-real-time, field-based detection of unamplified nucleic acids</w:t>
          </w:r>
          <w:r w:rsidRPr="00A73A46">
            <w:rPr>
              <w:webHidden/>
            </w:rPr>
            <w:tab/>
            <w:t>2</w:t>
          </w:r>
        </w:p>
        <w:p w14:paraId="03A6021C" w14:textId="77777777" w:rsidR="005B4AAD" w:rsidRPr="00A73A46" w:rsidRDefault="005B4AAD" w:rsidP="005B4AAD">
          <w:pPr>
            <w:pStyle w:val="TOC3"/>
          </w:pPr>
          <w:r w:rsidRPr="00A73A46">
            <w:t xml:space="preserve">1.2.1 Toxic, harmful algal bloom-causing </w:t>
          </w:r>
          <w:r w:rsidRPr="00D05501">
            <w:rPr>
              <w:i/>
            </w:rPr>
            <w:t>Alexandrium</w:t>
          </w:r>
          <w:r w:rsidRPr="00A73A46">
            <w:t xml:space="preserve"> species</w:t>
          </w:r>
          <w:r w:rsidRPr="00A73A46">
            <w:rPr>
              <w:webHidden/>
            </w:rPr>
            <w:tab/>
            <w:t>3</w:t>
          </w:r>
        </w:p>
        <w:p w14:paraId="12AB9A1B" w14:textId="77777777" w:rsidR="005B4AAD" w:rsidRPr="00A73A46" w:rsidRDefault="005B4AAD" w:rsidP="005B4AAD">
          <w:pPr>
            <w:pStyle w:val="TOC3"/>
          </w:pPr>
          <w:r w:rsidRPr="00A73A46">
            <w:t>1.2.2 Synchytrium endobioticum, the causal agent of potato wart disease</w:t>
          </w:r>
          <w:r w:rsidRPr="00A73A46">
            <w:rPr>
              <w:webHidden/>
            </w:rPr>
            <w:tab/>
            <w:t>5</w:t>
          </w:r>
        </w:p>
        <w:p w14:paraId="5C43BE8C" w14:textId="77777777" w:rsidR="005B4AAD" w:rsidRPr="00A73A46" w:rsidRDefault="005B4AAD" w:rsidP="005B4AAD">
          <w:pPr>
            <w:pStyle w:val="TOC2"/>
            <w:tabs>
              <w:tab w:val="right" w:leader="dot" w:pos="8630"/>
            </w:tabs>
            <w:spacing w:line="480" w:lineRule="auto"/>
          </w:pPr>
          <w:r w:rsidRPr="00A73A46">
            <w:t>1.3 Peptide nucleic acid (PNA)</w:t>
          </w:r>
          <w:r w:rsidRPr="00A73A46">
            <w:rPr>
              <w:webHidden/>
            </w:rPr>
            <w:tab/>
            <w:t>6</w:t>
          </w:r>
        </w:p>
        <w:p w14:paraId="2DF1D84D" w14:textId="77777777" w:rsidR="005B4AAD" w:rsidRPr="00A73A46" w:rsidRDefault="005B4AAD" w:rsidP="005B4AAD">
          <w:pPr>
            <w:pStyle w:val="TOC3"/>
          </w:pPr>
          <w:r w:rsidRPr="00A73A46">
            <w:t>1.3.1 PNA probe molecules for nucleic acid hybridization</w:t>
          </w:r>
          <w:r w:rsidRPr="00A73A46">
            <w:rPr>
              <w:webHidden/>
            </w:rPr>
            <w:tab/>
            <w:t>8</w:t>
          </w:r>
        </w:p>
        <w:p w14:paraId="3203DAD7" w14:textId="77777777" w:rsidR="005B4AAD" w:rsidRPr="00A73A46" w:rsidRDefault="005B4AAD" w:rsidP="005B4AAD">
          <w:pPr>
            <w:pStyle w:val="TOC3"/>
          </w:pPr>
          <w:r w:rsidRPr="00A73A46">
            <w:t>1.3.2 Nucleic acid hybridization using PNA probes</w:t>
          </w:r>
          <w:r w:rsidRPr="00A73A46">
            <w:rPr>
              <w:webHidden/>
            </w:rPr>
            <w:tab/>
            <w:t>11</w:t>
          </w:r>
        </w:p>
        <w:p w14:paraId="58EF2DEA" w14:textId="77777777" w:rsidR="005B4AAD" w:rsidRPr="00A73A46" w:rsidRDefault="005B4AAD" w:rsidP="005B4AAD">
          <w:pPr>
            <w:pStyle w:val="TOC2"/>
            <w:tabs>
              <w:tab w:val="right" w:leader="dot" w:pos="8630"/>
            </w:tabs>
            <w:spacing w:line="480" w:lineRule="auto"/>
          </w:pPr>
          <w:r w:rsidRPr="00A73A46">
            <w:t>1.4 Research approach</w:t>
          </w:r>
          <w:r w:rsidRPr="00A73A46">
            <w:rPr>
              <w:webHidden/>
            </w:rPr>
            <w:tab/>
            <w:t>14</w:t>
          </w:r>
        </w:p>
        <w:p w14:paraId="6AC1529B" w14:textId="77777777" w:rsidR="005B4AAD" w:rsidRPr="00A73A46" w:rsidRDefault="005B4AAD" w:rsidP="005B4AAD">
          <w:pPr>
            <w:pStyle w:val="TOC2"/>
            <w:tabs>
              <w:tab w:val="right" w:leader="dot" w:pos="8630"/>
            </w:tabs>
            <w:spacing w:line="480" w:lineRule="auto"/>
          </w:pPr>
          <w:r w:rsidRPr="00A73A46">
            <w:t>1.5 Dissertation organization</w:t>
          </w:r>
          <w:r w:rsidRPr="00A73A46">
            <w:rPr>
              <w:webHidden/>
            </w:rPr>
            <w:tab/>
            <w:t>18</w:t>
          </w:r>
        </w:p>
        <w:p w14:paraId="158AF408" w14:textId="77777777" w:rsidR="005B4AAD" w:rsidRPr="00A73A46" w:rsidRDefault="005B4AAD" w:rsidP="00D05501">
          <w:pPr>
            <w:pStyle w:val="TOC1"/>
          </w:pPr>
          <w:r w:rsidRPr="00A73A46">
            <w:t>C</w:t>
          </w:r>
          <w:r w:rsidR="00A73A46">
            <w:t>HAPTER</w:t>
          </w:r>
          <w:r w:rsidRPr="00A73A46">
            <w:t xml:space="preserve"> 2 PREPARATION OF SURFACTANT-STABILIZED GOLD NANOPARTICLE-PEPTIDE NUCLEIC ACID CONJUGATES§</w:t>
          </w:r>
          <w:r w:rsidRPr="00A73A46">
            <w:rPr>
              <w:webHidden/>
            </w:rPr>
            <w:tab/>
            <w:t>20</w:t>
          </w:r>
        </w:p>
        <w:p w14:paraId="0EC083B7" w14:textId="77777777" w:rsidR="005B4AAD" w:rsidRPr="00A73A46" w:rsidRDefault="005B4AAD" w:rsidP="005B4AAD">
          <w:pPr>
            <w:pStyle w:val="TOC2"/>
            <w:tabs>
              <w:tab w:val="right" w:leader="dot" w:pos="8630"/>
            </w:tabs>
            <w:spacing w:line="480" w:lineRule="auto"/>
          </w:pPr>
          <w:r w:rsidRPr="00A73A46">
            <w:t>2.1 Introduction</w:t>
          </w:r>
          <w:r w:rsidRPr="00A73A46">
            <w:rPr>
              <w:webHidden/>
            </w:rPr>
            <w:tab/>
            <w:t>20</w:t>
          </w:r>
        </w:p>
        <w:p w14:paraId="0A89CEC9" w14:textId="77777777" w:rsidR="005B4AAD" w:rsidRPr="00A73A46" w:rsidRDefault="005B4AAD" w:rsidP="005B4AAD">
          <w:pPr>
            <w:pStyle w:val="TOC2"/>
            <w:tabs>
              <w:tab w:val="right" w:leader="dot" w:pos="8630"/>
            </w:tabs>
            <w:spacing w:line="480" w:lineRule="auto"/>
          </w:pPr>
          <w:r w:rsidRPr="00A73A46">
            <w:t>2.2 Background</w:t>
          </w:r>
          <w:r w:rsidRPr="00A73A46">
            <w:rPr>
              <w:webHidden/>
            </w:rPr>
            <w:tab/>
            <w:t>21</w:t>
          </w:r>
        </w:p>
        <w:p w14:paraId="63CEBD8C" w14:textId="77777777" w:rsidR="00A73A46" w:rsidRDefault="00A73A46" w:rsidP="005B4AAD">
          <w:pPr>
            <w:pStyle w:val="TOC2"/>
            <w:tabs>
              <w:tab w:val="right" w:leader="dot" w:pos="8630"/>
            </w:tabs>
            <w:spacing w:line="480" w:lineRule="auto"/>
          </w:pPr>
        </w:p>
        <w:p w14:paraId="0D4A9D79" w14:textId="77777777" w:rsidR="005B4AAD" w:rsidRPr="00A73A46" w:rsidRDefault="005B4AAD" w:rsidP="005B4AAD">
          <w:pPr>
            <w:pStyle w:val="TOC2"/>
            <w:tabs>
              <w:tab w:val="right" w:leader="dot" w:pos="8630"/>
            </w:tabs>
            <w:spacing w:line="480" w:lineRule="auto"/>
          </w:pPr>
          <w:r w:rsidRPr="00A73A46">
            <w:lastRenderedPageBreak/>
            <w:t>2.3 PNA conjugation to gold nanoparticles</w:t>
          </w:r>
          <w:r w:rsidRPr="00A73A46">
            <w:rPr>
              <w:webHidden/>
            </w:rPr>
            <w:tab/>
            <w:t>23</w:t>
          </w:r>
        </w:p>
        <w:p w14:paraId="0287D6DE" w14:textId="77777777" w:rsidR="005B4AAD" w:rsidRPr="00A73A46" w:rsidRDefault="005B4AAD" w:rsidP="005B4AAD">
          <w:pPr>
            <w:pStyle w:val="TOC3"/>
          </w:pPr>
          <w:r w:rsidRPr="00A73A46">
            <w:t>2.3.1 Methods and materials</w:t>
          </w:r>
          <w:r w:rsidRPr="00A73A46">
            <w:rPr>
              <w:webHidden/>
            </w:rPr>
            <w:tab/>
            <w:t>23</w:t>
          </w:r>
        </w:p>
        <w:p w14:paraId="304AC70F" w14:textId="77777777" w:rsidR="005B4AAD" w:rsidRPr="00A73A46" w:rsidRDefault="005B4AAD" w:rsidP="005B4AAD">
          <w:pPr>
            <w:pStyle w:val="TOC4"/>
          </w:pPr>
          <w:r w:rsidRPr="00A73A46">
            <w:t>2.3.1.1 Chemicals and reagents</w:t>
          </w:r>
          <w:r w:rsidRPr="00A73A46">
            <w:rPr>
              <w:webHidden/>
            </w:rPr>
            <w:tab/>
            <w:t>23</w:t>
          </w:r>
        </w:p>
        <w:p w14:paraId="3FC35E12" w14:textId="77777777" w:rsidR="005B4AAD" w:rsidRPr="00A73A46" w:rsidRDefault="005B4AAD" w:rsidP="005B4AAD">
          <w:pPr>
            <w:pStyle w:val="TOC4"/>
          </w:pPr>
          <w:r w:rsidRPr="00A73A46">
            <w:t>2.3.1.2 Oligonucleotides</w:t>
          </w:r>
          <w:r w:rsidRPr="00A73A46">
            <w:rPr>
              <w:webHidden/>
            </w:rPr>
            <w:tab/>
            <w:t>23</w:t>
          </w:r>
        </w:p>
        <w:p w14:paraId="44FCBE4B" w14:textId="77777777" w:rsidR="005B4AAD" w:rsidRPr="00A73A46" w:rsidRDefault="005B4AAD" w:rsidP="005B4AAD">
          <w:pPr>
            <w:pStyle w:val="TOC4"/>
          </w:pPr>
          <w:r w:rsidRPr="00A73A46">
            <w:t>2.3.1.3 Gold nanoparticle synthesis and characterization</w:t>
          </w:r>
          <w:r w:rsidRPr="00A73A46">
            <w:rPr>
              <w:webHidden/>
            </w:rPr>
            <w:tab/>
            <w:t>24</w:t>
          </w:r>
        </w:p>
        <w:p w14:paraId="2F1D1059" w14:textId="77777777" w:rsidR="005B4AAD" w:rsidRPr="00A73A46" w:rsidRDefault="005B4AAD" w:rsidP="005B4AAD">
          <w:pPr>
            <w:pStyle w:val="TOC4"/>
          </w:pPr>
          <w:r w:rsidRPr="00A73A46">
            <w:t>2.3.1.4 Preparation of AuNP-PNA conjugates</w:t>
          </w:r>
          <w:r w:rsidRPr="00A73A46">
            <w:rPr>
              <w:webHidden/>
            </w:rPr>
            <w:tab/>
            <w:t>25</w:t>
          </w:r>
        </w:p>
        <w:p w14:paraId="0908FCA7" w14:textId="77777777" w:rsidR="005B4AAD" w:rsidRPr="00A73A46" w:rsidRDefault="005B4AAD" w:rsidP="005B4AAD">
          <w:pPr>
            <w:pStyle w:val="TOC4"/>
          </w:pPr>
          <w:r w:rsidRPr="00A73A46">
            <w:t>2.3.1.5 Enzymatic assessment of PNA attachment to AuNPs</w:t>
          </w:r>
          <w:r w:rsidRPr="00A73A46">
            <w:rPr>
              <w:webHidden/>
            </w:rPr>
            <w:tab/>
            <w:t>25</w:t>
          </w:r>
        </w:p>
        <w:p w14:paraId="38D14FBC" w14:textId="77777777" w:rsidR="005B4AAD" w:rsidRPr="00A73A46" w:rsidRDefault="005B4AAD" w:rsidP="005B4AAD">
          <w:pPr>
            <w:pStyle w:val="TOC4"/>
          </w:pPr>
          <w:r w:rsidRPr="00A73A46">
            <w:t>2.3.1.6 Verification of the functionality of AuNP-PNA conjugates</w:t>
          </w:r>
          <w:r w:rsidRPr="00A73A46">
            <w:rPr>
              <w:webHidden/>
            </w:rPr>
            <w:tab/>
            <w:t>26</w:t>
          </w:r>
        </w:p>
        <w:p w14:paraId="50ECBA8F" w14:textId="77777777" w:rsidR="005B4AAD" w:rsidRPr="00A73A46" w:rsidRDefault="005B4AAD" w:rsidP="005B4AAD">
          <w:pPr>
            <w:pStyle w:val="TOC3"/>
          </w:pPr>
          <w:r w:rsidRPr="00A73A46">
            <w:t>2.3.2 Results and discussion</w:t>
          </w:r>
          <w:r w:rsidRPr="00A73A46">
            <w:rPr>
              <w:webHidden/>
            </w:rPr>
            <w:tab/>
            <w:t>26</w:t>
          </w:r>
        </w:p>
        <w:p w14:paraId="24BDE2EE" w14:textId="77777777" w:rsidR="005B4AAD" w:rsidRPr="00A73A46" w:rsidRDefault="005B4AAD" w:rsidP="005B4AAD">
          <w:pPr>
            <w:pStyle w:val="TOC4"/>
          </w:pPr>
          <w:r w:rsidRPr="00A73A46">
            <w:t>2.3.2.1 Characterization of gold nanoparticle dispersions</w:t>
          </w:r>
          <w:r w:rsidRPr="00A73A46">
            <w:rPr>
              <w:webHidden/>
            </w:rPr>
            <w:tab/>
            <w:t>26</w:t>
          </w:r>
        </w:p>
        <w:p w14:paraId="23B79C47" w14:textId="77777777" w:rsidR="005B4AAD" w:rsidRPr="00A73A46" w:rsidRDefault="005B4AAD" w:rsidP="005B4AAD">
          <w:pPr>
            <w:pStyle w:val="TOC4"/>
          </w:pPr>
          <w:r w:rsidRPr="00A73A46">
            <w:t>2.3.2.2 Verification of PNA attachment to gold nanoparticles</w:t>
          </w:r>
          <w:r w:rsidRPr="00A73A46">
            <w:rPr>
              <w:webHidden/>
            </w:rPr>
            <w:tab/>
            <w:t>30</w:t>
          </w:r>
        </w:p>
        <w:p w14:paraId="55F32523" w14:textId="77777777" w:rsidR="005B4AAD" w:rsidRPr="00A73A46" w:rsidRDefault="005B4AAD" w:rsidP="005B4AAD">
          <w:pPr>
            <w:pStyle w:val="TOC4"/>
          </w:pPr>
          <w:r w:rsidRPr="00A73A46">
            <w:t>2.3.2.3 Specific hybridization of AuNP-PNA to complementary DNA</w:t>
          </w:r>
          <w:r w:rsidRPr="00A73A46">
            <w:rPr>
              <w:webHidden/>
            </w:rPr>
            <w:tab/>
            <w:t>30</w:t>
          </w:r>
        </w:p>
        <w:p w14:paraId="6BE48548" w14:textId="77777777" w:rsidR="005B4AAD" w:rsidRPr="00A73A46" w:rsidRDefault="005B4AAD" w:rsidP="005B4AAD">
          <w:pPr>
            <w:pStyle w:val="TOC2"/>
            <w:tabs>
              <w:tab w:val="right" w:leader="dot" w:pos="8630"/>
            </w:tabs>
            <w:spacing w:line="480" w:lineRule="auto"/>
          </w:pPr>
          <w:r w:rsidRPr="00A73A46">
            <w:t>2.4 DNA-templated AuNP-PNA assembly</w:t>
          </w:r>
          <w:r w:rsidRPr="00A73A46">
            <w:rPr>
              <w:webHidden/>
            </w:rPr>
            <w:tab/>
            <w:t>32</w:t>
          </w:r>
        </w:p>
        <w:p w14:paraId="38DA05A1" w14:textId="77777777" w:rsidR="005B4AAD" w:rsidRPr="00A73A46" w:rsidRDefault="005B4AAD" w:rsidP="005B4AAD">
          <w:pPr>
            <w:pStyle w:val="TOC3"/>
          </w:pPr>
          <w:r w:rsidRPr="00A73A46">
            <w:t>2.4.1 Hybridization of AuNP-PNA conjugates to complementary DNA linker</w:t>
          </w:r>
          <w:r w:rsidRPr="00A73A46">
            <w:rPr>
              <w:webHidden/>
            </w:rPr>
            <w:tab/>
            <w:t>32</w:t>
          </w:r>
        </w:p>
        <w:p w14:paraId="1F16CFAD" w14:textId="77777777" w:rsidR="005B4AAD" w:rsidRPr="00A73A46" w:rsidRDefault="005B4AAD" w:rsidP="005B4AAD">
          <w:pPr>
            <w:pStyle w:val="TOC3"/>
          </w:pPr>
          <w:r w:rsidRPr="00A73A46">
            <w:t>2.4.2 PNA sequence effects on gold nanoparticle aggregation</w:t>
          </w:r>
          <w:r w:rsidRPr="00A73A46">
            <w:rPr>
              <w:webHidden/>
            </w:rPr>
            <w:tab/>
            <w:t>32</w:t>
          </w:r>
        </w:p>
        <w:p w14:paraId="4929DFB0" w14:textId="77777777" w:rsidR="005B4AAD" w:rsidRPr="00A73A46" w:rsidRDefault="005B4AAD" w:rsidP="005B4AAD">
          <w:pPr>
            <w:pStyle w:val="TOC3"/>
          </w:pPr>
          <w:r w:rsidRPr="00A73A46">
            <w:t>2.4.3 Effect of DNA linker concentration on AuNP-PNA aggregation</w:t>
          </w:r>
          <w:r w:rsidRPr="00A73A46">
            <w:rPr>
              <w:webHidden/>
            </w:rPr>
            <w:tab/>
            <w:t>33</w:t>
          </w:r>
        </w:p>
        <w:p w14:paraId="6677337C" w14:textId="77777777" w:rsidR="005B4AAD" w:rsidRPr="00A73A46" w:rsidRDefault="005B4AAD" w:rsidP="005B4AAD">
          <w:pPr>
            <w:pStyle w:val="TOC3"/>
          </w:pPr>
          <w:r w:rsidRPr="00A73A46">
            <w:t>2.4.4 Effect of salt concentration on AuNP assembly</w:t>
          </w:r>
          <w:r w:rsidRPr="00A73A46">
            <w:rPr>
              <w:webHidden/>
            </w:rPr>
            <w:tab/>
            <w:t>34</w:t>
          </w:r>
        </w:p>
        <w:p w14:paraId="05FF0001" w14:textId="77777777" w:rsidR="005B4AAD" w:rsidRPr="00A73A46" w:rsidRDefault="005B4AAD" w:rsidP="005B4AAD">
          <w:pPr>
            <w:pStyle w:val="TOC3"/>
          </w:pPr>
          <w:r w:rsidRPr="00A73A46">
            <w:t>2.4.5 Effect of hybridization time and temperature</w:t>
          </w:r>
          <w:r w:rsidRPr="00A73A46">
            <w:rPr>
              <w:webHidden/>
            </w:rPr>
            <w:tab/>
            <w:t>36</w:t>
          </w:r>
        </w:p>
        <w:p w14:paraId="22AFE5AE" w14:textId="77777777" w:rsidR="005B4AAD" w:rsidRPr="00A73A46" w:rsidRDefault="005B4AAD" w:rsidP="005B4AAD">
          <w:pPr>
            <w:pStyle w:val="TOC2"/>
            <w:tabs>
              <w:tab w:val="right" w:leader="dot" w:pos="8630"/>
            </w:tabs>
            <w:spacing w:line="480" w:lineRule="auto"/>
          </w:pPr>
          <w:r w:rsidRPr="00A73A46">
            <w:t>2.5 Chapter summary</w:t>
          </w:r>
          <w:r w:rsidRPr="00A73A46">
            <w:rPr>
              <w:webHidden/>
            </w:rPr>
            <w:tab/>
            <w:t>37</w:t>
          </w:r>
        </w:p>
        <w:p w14:paraId="510B0A58" w14:textId="77777777" w:rsidR="005B4AAD" w:rsidRPr="00A73A46" w:rsidRDefault="005B4AAD" w:rsidP="00D05501">
          <w:pPr>
            <w:pStyle w:val="TOC1"/>
          </w:pPr>
          <w:r w:rsidRPr="00A73A46">
            <w:lastRenderedPageBreak/>
            <w:t>C</w:t>
          </w:r>
          <w:r w:rsidR="00A73A46">
            <w:t>HAPTER</w:t>
          </w:r>
          <w:r w:rsidRPr="00A73A46">
            <w:t xml:space="preserve"> 3 FIELD-DEPLOYABLE COLORIMETRIC BIOASSAY FOR THE RAPID AND SPECIFIC DETECTION OF HARMFUL ALGAL BLOOM-CAUSING DINOFLAGELLATES†</w:t>
          </w:r>
          <w:r w:rsidRPr="00A73A46">
            <w:rPr>
              <w:webHidden/>
            </w:rPr>
            <w:tab/>
            <w:t>38</w:t>
          </w:r>
        </w:p>
        <w:p w14:paraId="2F98AC69" w14:textId="77777777" w:rsidR="005B4AAD" w:rsidRPr="00A73A46" w:rsidRDefault="005B4AAD" w:rsidP="005B4AAD">
          <w:pPr>
            <w:pStyle w:val="TOC2"/>
            <w:tabs>
              <w:tab w:val="right" w:leader="dot" w:pos="8630"/>
            </w:tabs>
            <w:spacing w:line="480" w:lineRule="auto"/>
          </w:pPr>
          <w:r w:rsidRPr="00A73A46">
            <w:t>3.1 Introduction</w:t>
          </w:r>
          <w:r w:rsidRPr="00A73A46">
            <w:rPr>
              <w:webHidden/>
            </w:rPr>
            <w:tab/>
            <w:t>38</w:t>
          </w:r>
        </w:p>
        <w:p w14:paraId="0F1AF4D7" w14:textId="77777777" w:rsidR="005B4AAD" w:rsidRPr="00A73A46" w:rsidRDefault="005B4AAD" w:rsidP="005B4AAD">
          <w:pPr>
            <w:pStyle w:val="TOC2"/>
            <w:tabs>
              <w:tab w:val="right" w:leader="dot" w:pos="8630"/>
            </w:tabs>
            <w:spacing w:line="480" w:lineRule="auto"/>
          </w:pPr>
          <w:r w:rsidRPr="00A73A46">
            <w:t>3.2 Background</w:t>
          </w:r>
          <w:r w:rsidRPr="00A73A46">
            <w:rPr>
              <w:webHidden/>
            </w:rPr>
            <w:tab/>
            <w:t>39</w:t>
          </w:r>
        </w:p>
        <w:p w14:paraId="182F9487" w14:textId="77777777" w:rsidR="005B4AAD" w:rsidRPr="00A73A46" w:rsidRDefault="005B4AAD" w:rsidP="005B4AAD">
          <w:pPr>
            <w:pStyle w:val="TOC2"/>
            <w:tabs>
              <w:tab w:val="right" w:leader="dot" w:pos="8630"/>
            </w:tabs>
            <w:spacing w:line="480" w:lineRule="auto"/>
          </w:pPr>
          <w:r w:rsidRPr="00A73A46">
            <w:t>3.3 Colorimetric assay optimization</w:t>
          </w:r>
          <w:r w:rsidRPr="00A73A46">
            <w:rPr>
              <w:webHidden/>
            </w:rPr>
            <w:tab/>
            <w:t>40</w:t>
          </w:r>
        </w:p>
        <w:p w14:paraId="7461D043" w14:textId="77777777" w:rsidR="005B4AAD" w:rsidRPr="00A73A46" w:rsidRDefault="005B4AAD" w:rsidP="005B4AAD">
          <w:pPr>
            <w:pStyle w:val="TOC3"/>
          </w:pPr>
          <w:r w:rsidRPr="00A73A46">
            <w:t>3.3.1 PNA probe and dye concentrations</w:t>
          </w:r>
          <w:r w:rsidRPr="00A73A46">
            <w:rPr>
              <w:webHidden/>
            </w:rPr>
            <w:tab/>
            <w:t>40</w:t>
          </w:r>
        </w:p>
        <w:p w14:paraId="677F96A5" w14:textId="77777777" w:rsidR="005B4AAD" w:rsidRPr="00A73A46" w:rsidRDefault="005B4AAD" w:rsidP="005B4AAD">
          <w:pPr>
            <w:pStyle w:val="TOC3"/>
          </w:pPr>
          <w:r w:rsidRPr="00A73A46">
            <w:t>3.3.2 Target detection from total RNA samples using nuclease digestion</w:t>
          </w:r>
          <w:r w:rsidRPr="00A73A46">
            <w:rPr>
              <w:webHidden/>
            </w:rPr>
            <w:tab/>
            <w:t>41</w:t>
          </w:r>
        </w:p>
        <w:p w14:paraId="24C31EF8" w14:textId="77777777" w:rsidR="005B4AAD" w:rsidRPr="00A73A46" w:rsidRDefault="005B4AAD" w:rsidP="005B4AAD">
          <w:pPr>
            <w:pStyle w:val="TOC2"/>
            <w:tabs>
              <w:tab w:val="right" w:leader="dot" w:pos="8630"/>
            </w:tabs>
            <w:spacing w:line="480" w:lineRule="auto"/>
          </w:pPr>
          <w:r w:rsidRPr="00A73A46">
            <w:t>3.4 Assay verification with synthetic RNA</w:t>
          </w:r>
          <w:r w:rsidRPr="00A73A46">
            <w:rPr>
              <w:webHidden/>
            </w:rPr>
            <w:tab/>
            <w:t>44</w:t>
          </w:r>
        </w:p>
        <w:p w14:paraId="6C87E090" w14:textId="77777777" w:rsidR="005B4AAD" w:rsidRPr="00A73A46" w:rsidRDefault="005B4AAD" w:rsidP="005B4AAD">
          <w:pPr>
            <w:pStyle w:val="TOC3"/>
          </w:pPr>
          <w:r w:rsidRPr="00A73A46">
            <w:t>3.4.1 Methods and materials</w:t>
          </w:r>
          <w:r w:rsidRPr="00A73A46">
            <w:rPr>
              <w:webHidden/>
            </w:rPr>
            <w:tab/>
            <w:t>44</w:t>
          </w:r>
        </w:p>
        <w:p w14:paraId="33BEF7AA" w14:textId="77777777" w:rsidR="005B4AAD" w:rsidRPr="00A73A46" w:rsidRDefault="005B4AAD" w:rsidP="005B4AAD">
          <w:pPr>
            <w:pStyle w:val="TOC4"/>
          </w:pPr>
          <w:r w:rsidRPr="00A73A46">
            <w:t>3.4.1.1 Oligonucleotides and reagents</w:t>
          </w:r>
          <w:r w:rsidRPr="00A73A46">
            <w:rPr>
              <w:webHidden/>
            </w:rPr>
            <w:tab/>
            <w:t>44</w:t>
          </w:r>
        </w:p>
        <w:p w14:paraId="402FF845" w14:textId="77777777" w:rsidR="005B4AAD" w:rsidRPr="00A73A46" w:rsidRDefault="005B4AAD" w:rsidP="005B4AAD">
          <w:pPr>
            <w:pStyle w:val="TOC4"/>
          </w:pPr>
          <w:r w:rsidRPr="00A73A46">
            <w:t>3.4.1.2 PNA-RNA hybridization and specificity experiments</w:t>
          </w:r>
          <w:r w:rsidRPr="00A73A46">
            <w:rPr>
              <w:webHidden/>
            </w:rPr>
            <w:tab/>
            <w:t>45</w:t>
          </w:r>
        </w:p>
        <w:p w14:paraId="0B543BCC" w14:textId="77777777" w:rsidR="005B4AAD" w:rsidRPr="00A73A46" w:rsidRDefault="005B4AAD" w:rsidP="005B4AAD">
          <w:pPr>
            <w:pStyle w:val="TOC3"/>
          </w:pPr>
          <w:r w:rsidRPr="00A73A46">
            <w:t>3.4.2 Results and discussion</w:t>
          </w:r>
          <w:r w:rsidRPr="00A73A46">
            <w:rPr>
              <w:webHidden/>
            </w:rPr>
            <w:tab/>
            <w:t>46</w:t>
          </w:r>
        </w:p>
        <w:p w14:paraId="3986B496" w14:textId="77777777" w:rsidR="005B4AAD" w:rsidRPr="00A73A46" w:rsidRDefault="005B4AAD" w:rsidP="005B4AAD">
          <w:pPr>
            <w:pStyle w:val="TOC4"/>
          </w:pPr>
          <w:r w:rsidRPr="00A73A46">
            <w:t>3.4.2.1 Dye indication of PNA-RNA hybridization</w:t>
          </w:r>
          <w:r w:rsidRPr="00A73A46">
            <w:rPr>
              <w:webHidden/>
            </w:rPr>
            <w:tab/>
            <w:t>46</w:t>
          </w:r>
        </w:p>
        <w:p w14:paraId="7FCAB029" w14:textId="77777777" w:rsidR="005B4AAD" w:rsidRPr="00A73A46" w:rsidRDefault="005B4AAD" w:rsidP="005B4AAD">
          <w:pPr>
            <w:pStyle w:val="TOC4"/>
          </w:pPr>
          <w:r w:rsidRPr="00A73A46">
            <w:t xml:space="preserve">3.4.2.2 Single-base mismatch discrimination of </w:t>
          </w:r>
          <w:r w:rsidRPr="00D05501">
            <w:rPr>
              <w:i/>
            </w:rPr>
            <w:t>A. tamarense</w:t>
          </w:r>
          <w:r w:rsidRPr="00A73A46">
            <w:t xml:space="preserve">-based target </w:t>
          </w:r>
          <w:r w:rsidR="00D05501">
            <w:t xml:space="preserve">     </w:t>
          </w:r>
          <w:r w:rsidRPr="00A73A46">
            <w:t>RNA sequences</w:t>
          </w:r>
          <w:r w:rsidRPr="00A73A46">
            <w:rPr>
              <w:webHidden/>
            </w:rPr>
            <w:tab/>
            <w:t>48</w:t>
          </w:r>
        </w:p>
        <w:p w14:paraId="1DD514A6" w14:textId="77777777" w:rsidR="005B4AAD" w:rsidRPr="00A73A46" w:rsidRDefault="005B4AAD" w:rsidP="005B4AAD">
          <w:pPr>
            <w:pStyle w:val="TOC4"/>
          </w:pPr>
          <w:r w:rsidRPr="00A73A46">
            <w:t xml:space="preserve">3.4.2.3 RNA concentration dependence and discrimination against </w:t>
          </w:r>
          <w:r w:rsidR="00D05501">
            <w:t xml:space="preserve">                      </w:t>
          </w:r>
          <w:r w:rsidRPr="00D05501">
            <w:rPr>
              <w:i/>
            </w:rPr>
            <w:t>A. ostenfeldii</w:t>
          </w:r>
          <w:r w:rsidRPr="00A73A46">
            <w:t xml:space="preserve"> RNA</w:t>
          </w:r>
          <w:r w:rsidRPr="00A73A46">
            <w:rPr>
              <w:webHidden/>
            </w:rPr>
            <w:tab/>
            <w:t>50</w:t>
          </w:r>
        </w:p>
        <w:p w14:paraId="1285F29C" w14:textId="77777777" w:rsidR="005B4AAD" w:rsidRPr="00A73A46" w:rsidRDefault="005B4AAD" w:rsidP="005B4AAD">
          <w:pPr>
            <w:pStyle w:val="TOC2"/>
            <w:tabs>
              <w:tab w:val="right" w:leader="dot" w:pos="8630"/>
            </w:tabs>
            <w:spacing w:line="480" w:lineRule="auto"/>
          </w:pPr>
          <w:r w:rsidRPr="00A73A46">
            <w:t xml:space="preserve">3.5 Testing with total RNA extracted from </w:t>
          </w:r>
          <w:r w:rsidRPr="00D05501">
            <w:rPr>
              <w:i/>
            </w:rPr>
            <w:t>Alexandrium</w:t>
          </w:r>
          <w:r w:rsidRPr="00A73A46">
            <w:t xml:space="preserve"> cell cultures</w:t>
          </w:r>
          <w:r w:rsidRPr="00A73A46">
            <w:rPr>
              <w:webHidden/>
            </w:rPr>
            <w:tab/>
            <w:t>52</w:t>
          </w:r>
        </w:p>
        <w:p w14:paraId="37B8F708" w14:textId="77777777" w:rsidR="005B4AAD" w:rsidRPr="00A73A46" w:rsidRDefault="005B4AAD" w:rsidP="005B4AAD">
          <w:pPr>
            <w:pStyle w:val="TOC3"/>
          </w:pPr>
          <w:r w:rsidRPr="00A73A46">
            <w:t>3.5.1 Materials and methods</w:t>
          </w:r>
          <w:r w:rsidRPr="00A73A46">
            <w:rPr>
              <w:webHidden/>
            </w:rPr>
            <w:tab/>
            <w:t>52</w:t>
          </w:r>
        </w:p>
        <w:p w14:paraId="4DE9B5C3" w14:textId="77777777" w:rsidR="005B4AAD" w:rsidRPr="00A73A46" w:rsidRDefault="005B4AAD" w:rsidP="005B4AAD">
          <w:pPr>
            <w:pStyle w:val="TOC4"/>
          </w:pPr>
          <w:r w:rsidRPr="00A73A46">
            <w:t>3.5.1.1 Reagents and supplies</w:t>
          </w:r>
          <w:r w:rsidRPr="00A73A46">
            <w:rPr>
              <w:webHidden/>
            </w:rPr>
            <w:tab/>
            <w:t>52</w:t>
          </w:r>
        </w:p>
        <w:p w14:paraId="19EEDB19" w14:textId="77777777" w:rsidR="005B4AAD" w:rsidRPr="00A73A46" w:rsidRDefault="005B4AAD" w:rsidP="005B4AAD">
          <w:pPr>
            <w:pStyle w:val="TOC4"/>
          </w:pPr>
          <w:r w:rsidRPr="00A73A46">
            <w:lastRenderedPageBreak/>
            <w:t xml:space="preserve">3.5.1.2 </w:t>
          </w:r>
          <w:r w:rsidRPr="00D05501">
            <w:rPr>
              <w:i/>
            </w:rPr>
            <w:t>Alexandrium</w:t>
          </w:r>
          <w:r w:rsidRPr="00A73A46">
            <w:t xml:space="preserve"> cell culture growth conditions</w:t>
          </w:r>
          <w:r w:rsidRPr="00A73A46">
            <w:rPr>
              <w:webHidden/>
            </w:rPr>
            <w:tab/>
            <w:t>53</w:t>
          </w:r>
        </w:p>
        <w:p w14:paraId="7B581F14" w14:textId="77777777" w:rsidR="005B4AAD" w:rsidRPr="00A73A46" w:rsidRDefault="005B4AAD" w:rsidP="005B4AAD">
          <w:pPr>
            <w:pStyle w:val="TOC4"/>
          </w:pPr>
          <w:r w:rsidRPr="00A73A46">
            <w:t>3.5.1.3 Total RNA extraction from algal cells and RNA quality assessment</w:t>
          </w:r>
          <w:r w:rsidRPr="00A73A46">
            <w:rPr>
              <w:webHidden/>
            </w:rPr>
            <w:tab/>
            <w:t>53</w:t>
          </w:r>
        </w:p>
        <w:p w14:paraId="7EAD29AA" w14:textId="77777777" w:rsidR="005B4AAD" w:rsidRPr="00A73A46" w:rsidRDefault="005B4AAD" w:rsidP="005B4AAD">
          <w:pPr>
            <w:pStyle w:val="TOC4"/>
          </w:pPr>
          <w:r w:rsidRPr="00A73A46">
            <w:t>3.5.1.4 Total RNA fragmentation</w:t>
          </w:r>
          <w:r w:rsidRPr="00A73A46">
            <w:rPr>
              <w:webHidden/>
            </w:rPr>
            <w:tab/>
            <w:t>55</w:t>
          </w:r>
        </w:p>
        <w:p w14:paraId="54245212" w14:textId="77777777" w:rsidR="005B4AAD" w:rsidRPr="00A73A46" w:rsidRDefault="005B4AAD" w:rsidP="005B4AAD">
          <w:pPr>
            <w:pStyle w:val="TOC4"/>
          </w:pPr>
          <w:r w:rsidRPr="00A73A46">
            <w:t>3.5.1.5 PNA hybridization to fragmented total RNA</w:t>
          </w:r>
          <w:r w:rsidRPr="00A73A46">
            <w:rPr>
              <w:webHidden/>
            </w:rPr>
            <w:tab/>
            <w:t>55</w:t>
          </w:r>
        </w:p>
        <w:p w14:paraId="106D6B5C" w14:textId="77777777" w:rsidR="005B4AAD" w:rsidRPr="00A73A46" w:rsidRDefault="005B4AAD" w:rsidP="005B4AAD">
          <w:pPr>
            <w:pStyle w:val="TOC3"/>
          </w:pPr>
          <w:r w:rsidRPr="00A73A46">
            <w:t>3.5.2 Results and discussion</w:t>
          </w:r>
          <w:r w:rsidRPr="00A73A46">
            <w:rPr>
              <w:webHidden/>
            </w:rPr>
            <w:tab/>
            <w:t>56</w:t>
          </w:r>
        </w:p>
        <w:p w14:paraId="50BC74B3" w14:textId="77777777" w:rsidR="005B4AAD" w:rsidRPr="00A73A46" w:rsidRDefault="005B4AAD" w:rsidP="005B4AAD">
          <w:pPr>
            <w:pStyle w:val="TOC4"/>
          </w:pPr>
          <w:r w:rsidRPr="00A73A46">
            <w:t>3.5.2.1 Total RNA fragmentation for hybridization to PNA probes</w:t>
          </w:r>
          <w:r w:rsidRPr="00A73A46">
            <w:rPr>
              <w:webHidden/>
            </w:rPr>
            <w:tab/>
            <w:t>56</w:t>
          </w:r>
        </w:p>
        <w:p w14:paraId="68D5CD6B" w14:textId="77777777" w:rsidR="005B4AAD" w:rsidRPr="00A73A46" w:rsidRDefault="005B4AAD" w:rsidP="005B4AAD">
          <w:pPr>
            <w:pStyle w:val="TOC4"/>
          </w:pPr>
          <w:r w:rsidRPr="00A73A46">
            <w:t>3.5.2.2 Optimization of hybridization conditions</w:t>
          </w:r>
          <w:r w:rsidRPr="00A73A46">
            <w:rPr>
              <w:webHidden/>
            </w:rPr>
            <w:tab/>
            <w:t>58</w:t>
          </w:r>
        </w:p>
        <w:p w14:paraId="6D366C44" w14:textId="77777777" w:rsidR="005B4AAD" w:rsidRPr="00A73A46" w:rsidRDefault="005B4AAD" w:rsidP="005B4AAD">
          <w:pPr>
            <w:pStyle w:val="TOC4"/>
          </w:pPr>
          <w:r w:rsidRPr="00A73A46">
            <w:t xml:space="preserve">3.5.2.3 Discrimination between North American </w:t>
          </w:r>
          <w:r w:rsidR="00D05501">
            <w:t xml:space="preserve">                                                   </w:t>
          </w:r>
          <w:r w:rsidRPr="00D05501">
            <w:rPr>
              <w:i/>
            </w:rPr>
            <w:t>A. tamarense/fundyense/catanella</w:t>
          </w:r>
          <w:r w:rsidRPr="00A73A46">
            <w:t xml:space="preserve"> ribotype and </w:t>
          </w:r>
          <w:r w:rsidRPr="00D05501">
            <w:rPr>
              <w:i/>
            </w:rPr>
            <w:t>A. ostenfeldii</w:t>
          </w:r>
          <w:r w:rsidRPr="00A73A46">
            <w:rPr>
              <w:webHidden/>
            </w:rPr>
            <w:tab/>
            <w:t>61</w:t>
          </w:r>
        </w:p>
        <w:p w14:paraId="5BE46A35" w14:textId="77777777" w:rsidR="005B4AAD" w:rsidRPr="00A73A46" w:rsidRDefault="005B4AAD" w:rsidP="005B4AAD">
          <w:pPr>
            <w:pStyle w:val="TOC2"/>
            <w:tabs>
              <w:tab w:val="right" w:leader="dot" w:pos="8630"/>
            </w:tabs>
            <w:spacing w:line="480" w:lineRule="auto"/>
          </w:pPr>
          <w:r w:rsidRPr="00A73A46">
            <w:t>3.6 Chapter summary</w:t>
          </w:r>
          <w:r w:rsidRPr="00A73A46">
            <w:rPr>
              <w:webHidden/>
            </w:rPr>
            <w:tab/>
            <w:t>61</w:t>
          </w:r>
        </w:p>
        <w:p w14:paraId="64CB56AF" w14:textId="77777777" w:rsidR="005B4AAD" w:rsidRPr="00A73A46" w:rsidRDefault="005B4AAD" w:rsidP="00D05501">
          <w:pPr>
            <w:pStyle w:val="TOC1"/>
          </w:pPr>
          <w:r w:rsidRPr="00A73A46">
            <w:t>C</w:t>
          </w:r>
          <w:r w:rsidR="00A73A46">
            <w:t>HAPTER</w:t>
          </w:r>
          <w:r w:rsidRPr="00A73A46">
            <w:t xml:space="preserve"> 4 DEVELOPMENT OF A PORTABLE INSTRUMENT FOR FIELD DEPLOYMENT OF COLORIMETRIC BIOASSAY‡</w:t>
          </w:r>
          <w:r w:rsidRPr="00A73A46">
            <w:rPr>
              <w:webHidden/>
            </w:rPr>
            <w:tab/>
            <w:t>63</w:t>
          </w:r>
        </w:p>
        <w:p w14:paraId="67C952D6" w14:textId="77777777" w:rsidR="005B4AAD" w:rsidRPr="00A73A46" w:rsidRDefault="005B4AAD" w:rsidP="005B4AAD">
          <w:pPr>
            <w:pStyle w:val="TOC2"/>
            <w:tabs>
              <w:tab w:val="right" w:leader="dot" w:pos="8630"/>
            </w:tabs>
            <w:spacing w:line="480" w:lineRule="auto"/>
          </w:pPr>
          <w:r w:rsidRPr="00A73A46">
            <w:t>4.1 Introduction</w:t>
          </w:r>
          <w:r w:rsidRPr="00A73A46">
            <w:rPr>
              <w:webHidden/>
            </w:rPr>
            <w:tab/>
            <w:t>63</w:t>
          </w:r>
        </w:p>
        <w:p w14:paraId="317BBEB9" w14:textId="77777777" w:rsidR="005B4AAD" w:rsidRPr="00A73A46" w:rsidRDefault="005B4AAD" w:rsidP="005B4AAD">
          <w:pPr>
            <w:pStyle w:val="TOC2"/>
            <w:tabs>
              <w:tab w:val="right" w:leader="dot" w:pos="8630"/>
            </w:tabs>
            <w:spacing w:line="480" w:lineRule="auto"/>
          </w:pPr>
          <w:r w:rsidRPr="00A73A46">
            <w:t>4.2 Methods and materials</w:t>
          </w:r>
          <w:r w:rsidRPr="00A73A46">
            <w:rPr>
              <w:webHidden/>
            </w:rPr>
            <w:tab/>
            <w:t>64</w:t>
          </w:r>
        </w:p>
        <w:p w14:paraId="73509705" w14:textId="77777777" w:rsidR="005B4AAD" w:rsidRPr="00A73A46" w:rsidRDefault="005B4AAD" w:rsidP="005B4AAD">
          <w:pPr>
            <w:pStyle w:val="TOC3"/>
          </w:pPr>
          <w:r w:rsidRPr="00A73A46">
            <w:t>4.2.1 Handheld colorimeter design</w:t>
          </w:r>
          <w:r w:rsidRPr="00A73A46">
            <w:rPr>
              <w:webHidden/>
            </w:rPr>
            <w:tab/>
            <w:t>64</w:t>
          </w:r>
        </w:p>
        <w:p w14:paraId="75BE9685" w14:textId="77777777" w:rsidR="005B4AAD" w:rsidRPr="00A73A46" w:rsidRDefault="005B4AAD" w:rsidP="005B4AAD">
          <w:pPr>
            <w:pStyle w:val="TOC3"/>
          </w:pPr>
          <w:r w:rsidRPr="00A73A46">
            <w:t>4.2.2 LED testing</w:t>
          </w:r>
          <w:r w:rsidRPr="00A73A46">
            <w:rPr>
              <w:webHidden/>
            </w:rPr>
            <w:tab/>
            <w:t>67</w:t>
          </w:r>
        </w:p>
        <w:p w14:paraId="2BA16853" w14:textId="77777777" w:rsidR="005B4AAD" w:rsidRPr="00A73A46" w:rsidRDefault="005B4AAD" w:rsidP="005B4AAD">
          <w:pPr>
            <w:pStyle w:val="TOC3"/>
          </w:pPr>
          <w:r w:rsidRPr="00A73A46">
            <w:t>4.2.3 Colorimeter comparison with a benchtop spectrophotometer</w:t>
          </w:r>
          <w:r w:rsidRPr="00A73A46">
            <w:rPr>
              <w:webHidden/>
            </w:rPr>
            <w:tab/>
            <w:t>68</w:t>
          </w:r>
        </w:p>
        <w:p w14:paraId="6A2C034E" w14:textId="77777777" w:rsidR="005B4AAD" w:rsidRPr="00A73A46" w:rsidRDefault="005B4AAD" w:rsidP="005B4AAD">
          <w:pPr>
            <w:pStyle w:val="TOC3"/>
          </w:pPr>
          <w:r w:rsidRPr="00A73A46">
            <w:t>4.2.4 Data collection and analysis</w:t>
          </w:r>
          <w:r w:rsidRPr="00A73A46">
            <w:rPr>
              <w:webHidden/>
            </w:rPr>
            <w:tab/>
            <w:t>69</w:t>
          </w:r>
        </w:p>
        <w:p w14:paraId="3587A84B" w14:textId="77777777" w:rsidR="005B4AAD" w:rsidRPr="00A73A46" w:rsidRDefault="005B4AAD" w:rsidP="005B4AAD">
          <w:pPr>
            <w:pStyle w:val="TOC2"/>
            <w:tabs>
              <w:tab w:val="right" w:leader="dot" w:pos="8630"/>
            </w:tabs>
            <w:spacing w:line="480" w:lineRule="auto"/>
          </w:pPr>
          <w:r w:rsidRPr="00A73A46">
            <w:t>4.3 Results and discussion</w:t>
          </w:r>
          <w:r w:rsidRPr="00A73A46">
            <w:rPr>
              <w:webHidden/>
            </w:rPr>
            <w:tab/>
            <w:t>70</w:t>
          </w:r>
        </w:p>
        <w:p w14:paraId="305020BC" w14:textId="77777777" w:rsidR="005B4AAD" w:rsidRPr="00A73A46" w:rsidRDefault="005B4AAD" w:rsidP="005B4AAD">
          <w:pPr>
            <w:pStyle w:val="TOC3"/>
          </w:pPr>
          <w:r w:rsidRPr="00A73A46">
            <w:t>4.3.1 Colorimeter design considerations</w:t>
          </w:r>
          <w:r w:rsidRPr="00A73A46">
            <w:rPr>
              <w:webHidden/>
            </w:rPr>
            <w:tab/>
            <w:t>70</w:t>
          </w:r>
        </w:p>
        <w:p w14:paraId="0D049DD3" w14:textId="77777777" w:rsidR="005B4AAD" w:rsidRPr="00A73A46" w:rsidRDefault="005B4AAD" w:rsidP="005B4AAD">
          <w:pPr>
            <w:pStyle w:val="TOC4"/>
          </w:pPr>
          <w:r w:rsidRPr="00A73A46">
            <w:lastRenderedPageBreak/>
            <w:t>4.3.1.1 Liquid sample holder selection</w:t>
          </w:r>
          <w:r w:rsidRPr="00A73A46">
            <w:rPr>
              <w:webHidden/>
            </w:rPr>
            <w:tab/>
            <w:t>70</w:t>
          </w:r>
        </w:p>
        <w:p w14:paraId="05274CBF" w14:textId="77777777" w:rsidR="005B4AAD" w:rsidRPr="00A73A46" w:rsidRDefault="005B4AAD" w:rsidP="005B4AAD">
          <w:pPr>
            <w:pStyle w:val="TOC4"/>
          </w:pPr>
          <w:r w:rsidRPr="00A73A46">
            <w:t>4.3.1.2 Light sources</w:t>
          </w:r>
          <w:r w:rsidRPr="00A73A46">
            <w:rPr>
              <w:webHidden/>
            </w:rPr>
            <w:tab/>
            <w:t>70</w:t>
          </w:r>
        </w:p>
        <w:p w14:paraId="4FB7EB7D" w14:textId="77777777" w:rsidR="005B4AAD" w:rsidRPr="00A73A46" w:rsidRDefault="005B4AAD" w:rsidP="005B4AAD">
          <w:pPr>
            <w:pStyle w:val="TOC4"/>
          </w:pPr>
          <w:r w:rsidRPr="00A73A46">
            <w:t>4.3.1.3 Photodetector selection</w:t>
          </w:r>
          <w:r w:rsidRPr="00A73A46">
            <w:rPr>
              <w:webHidden/>
            </w:rPr>
            <w:tab/>
            <w:t>72</w:t>
          </w:r>
        </w:p>
        <w:p w14:paraId="5DD20BC6" w14:textId="77777777" w:rsidR="005B4AAD" w:rsidRPr="00A73A46" w:rsidRDefault="005B4AAD" w:rsidP="005B4AAD">
          <w:pPr>
            <w:pStyle w:val="TOC4"/>
          </w:pPr>
          <w:r w:rsidRPr="00A73A46">
            <w:t>4.3.1.4 Microcontroller selection</w:t>
          </w:r>
          <w:r w:rsidRPr="00A73A46">
            <w:rPr>
              <w:webHidden/>
            </w:rPr>
            <w:tab/>
            <w:t>73</w:t>
          </w:r>
        </w:p>
        <w:p w14:paraId="5E1AA450" w14:textId="77777777" w:rsidR="005B4AAD" w:rsidRPr="00A73A46" w:rsidRDefault="005B4AAD" w:rsidP="005B4AAD">
          <w:pPr>
            <w:pStyle w:val="TOC4"/>
          </w:pPr>
          <w:r w:rsidRPr="00A73A46">
            <w:t>4.3.1.5 Touchscreen/display</w:t>
          </w:r>
          <w:r w:rsidRPr="00A73A46">
            <w:rPr>
              <w:webHidden/>
            </w:rPr>
            <w:tab/>
            <w:t>74</w:t>
          </w:r>
        </w:p>
        <w:p w14:paraId="3F1E74CB" w14:textId="77777777" w:rsidR="005B4AAD" w:rsidRPr="00A73A46" w:rsidRDefault="005B4AAD" w:rsidP="005B4AAD">
          <w:pPr>
            <w:pStyle w:val="TOC3"/>
          </w:pPr>
          <w:r w:rsidRPr="00A73A46">
            <w:t>4.3.2 Comparison of colorimeter and spectrophotometer response</w:t>
          </w:r>
          <w:r w:rsidRPr="00A73A46">
            <w:rPr>
              <w:webHidden/>
            </w:rPr>
            <w:tab/>
            <w:t>74</w:t>
          </w:r>
        </w:p>
        <w:p w14:paraId="0E736086" w14:textId="77777777" w:rsidR="005B4AAD" w:rsidRPr="00A73A46" w:rsidRDefault="005B4AAD" w:rsidP="005B4AAD">
          <w:pPr>
            <w:pStyle w:val="TOC2"/>
            <w:tabs>
              <w:tab w:val="right" w:leader="dot" w:pos="8630"/>
            </w:tabs>
            <w:spacing w:line="480" w:lineRule="auto"/>
          </w:pPr>
          <w:r w:rsidRPr="00A73A46">
            <w:t>4.4 Chapter summary</w:t>
          </w:r>
          <w:r w:rsidRPr="00A73A46">
            <w:rPr>
              <w:webHidden/>
            </w:rPr>
            <w:tab/>
            <w:t>78</w:t>
          </w:r>
        </w:p>
        <w:p w14:paraId="7B4AA0CF" w14:textId="77777777" w:rsidR="005B4AAD" w:rsidRPr="00A73A46" w:rsidRDefault="005B4AAD" w:rsidP="00D05501">
          <w:pPr>
            <w:pStyle w:val="TOC1"/>
          </w:pPr>
          <w:r w:rsidRPr="00A73A46">
            <w:t>C</w:t>
          </w:r>
          <w:r w:rsidR="00A73A46">
            <w:t xml:space="preserve">HAPTER </w:t>
          </w:r>
          <w:r w:rsidRPr="00A73A46">
            <w:t xml:space="preserve">5 DETECTION OF THE FUNGAL PHYTOPATHOGEN </w:t>
          </w:r>
          <w:r w:rsidRPr="00A73A46">
            <w:rPr>
              <w:i/>
            </w:rPr>
            <w:t>SYNCHYTRIUM ENDOBIOTICUM</w:t>
          </w:r>
          <w:r w:rsidRPr="00A73A46">
            <w:t xml:space="preserve"> USING DiSC</w:t>
          </w:r>
          <w:r w:rsidRPr="00A73A46">
            <w:rPr>
              <w:vertAlign w:val="subscript"/>
            </w:rPr>
            <w:t>2</w:t>
          </w:r>
          <w:r w:rsidRPr="00A73A46">
            <w:t>(5)-INDICATED PNA HYBRIDIZATION</w:t>
          </w:r>
          <w:r w:rsidRPr="00A73A46">
            <w:rPr>
              <w:webHidden/>
            </w:rPr>
            <w:tab/>
            <w:t>79</w:t>
          </w:r>
        </w:p>
        <w:p w14:paraId="790824E0" w14:textId="77777777" w:rsidR="005B4AAD" w:rsidRPr="00A73A46" w:rsidRDefault="005B4AAD" w:rsidP="005B4AAD">
          <w:pPr>
            <w:pStyle w:val="TOC2"/>
            <w:tabs>
              <w:tab w:val="right" w:leader="dot" w:pos="8630"/>
            </w:tabs>
            <w:spacing w:line="480" w:lineRule="auto"/>
          </w:pPr>
          <w:r w:rsidRPr="00A73A46">
            <w:t>5.1 Introduction</w:t>
          </w:r>
          <w:r w:rsidRPr="00A73A46">
            <w:rPr>
              <w:webHidden/>
            </w:rPr>
            <w:tab/>
            <w:t>79</w:t>
          </w:r>
        </w:p>
        <w:p w14:paraId="487B92FF" w14:textId="77777777" w:rsidR="005B4AAD" w:rsidRPr="00A73A46" w:rsidRDefault="005B4AAD" w:rsidP="005B4AAD">
          <w:pPr>
            <w:pStyle w:val="TOC2"/>
            <w:tabs>
              <w:tab w:val="right" w:leader="dot" w:pos="8630"/>
            </w:tabs>
            <w:spacing w:line="480" w:lineRule="auto"/>
          </w:pPr>
          <w:r w:rsidRPr="00A73A46">
            <w:t>5.2 Collection of potato wart DNA and RNA</w:t>
          </w:r>
          <w:r w:rsidRPr="00A73A46">
            <w:rPr>
              <w:webHidden/>
            </w:rPr>
            <w:tab/>
            <w:t>80</w:t>
          </w:r>
        </w:p>
        <w:p w14:paraId="47C31096" w14:textId="77777777" w:rsidR="005B4AAD" w:rsidRPr="00A73A46" w:rsidRDefault="005B4AAD" w:rsidP="005B4AAD">
          <w:pPr>
            <w:pStyle w:val="TOC2"/>
            <w:tabs>
              <w:tab w:val="right" w:leader="dot" w:pos="8630"/>
            </w:tabs>
            <w:spacing w:line="480" w:lineRule="auto"/>
          </w:pPr>
          <w:r w:rsidRPr="00A73A46">
            <w:t>5.3 Methods and materials</w:t>
          </w:r>
          <w:r w:rsidRPr="00A73A46">
            <w:rPr>
              <w:webHidden/>
            </w:rPr>
            <w:tab/>
            <w:t>82</w:t>
          </w:r>
        </w:p>
        <w:p w14:paraId="21601D11" w14:textId="77777777" w:rsidR="005B4AAD" w:rsidRPr="00A73A46" w:rsidRDefault="005B4AAD" w:rsidP="005B4AAD">
          <w:pPr>
            <w:pStyle w:val="TOC3"/>
          </w:pPr>
          <w:r w:rsidRPr="00A73A46">
            <w:t>5.3.1 Oligonucleotides and reagents</w:t>
          </w:r>
          <w:r w:rsidRPr="00A73A46">
            <w:rPr>
              <w:webHidden/>
            </w:rPr>
            <w:tab/>
            <w:t>82</w:t>
          </w:r>
        </w:p>
        <w:p w14:paraId="7F47CF18" w14:textId="77777777" w:rsidR="005B4AAD" w:rsidRPr="00A73A46" w:rsidRDefault="005B4AAD" w:rsidP="005B4AAD">
          <w:pPr>
            <w:pStyle w:val="TOC3"/>
          </w:pPr>
          <w:r w:rsidRPr="00A73A46">
            <w:t xml:space="preserve">5.3.2 DNA and RNA isolation from </w:t>
          </w:r>
          <w:r w:rsidRPr="00D05501">
            <w:rPr>
              <w:i/>
            </w:rPr>
            <w:t>S. endobioticum</w:t>
          </w:r>
          <w:r w:rsidRPr="00A73A46">
            <w:t xml:space="preserve"> wart samples</w:t>
          </w:r>
          <w:r w:rsidRPr="00A73A46">
            <w:rPr>
              <w:webHidden/>
            </w:rPr>
            <w:tab/>
            <w:t>83</w:t>
          </w:r>
        </w:p>
        <w:p w14:paraId="00E0B539" w14:textId="77777777" w:rsidR="005B4AAD" w:rsidRPr="00A73A46" w:rsidRDefault="005B4AAD" w:rsidP="005B4AAD">
          <w:pPr>
            <w:pStyle w:val="TOC3"/>
          </w:pPr>
          <w:r w:rsidRPr="00A73A46">
            <w:t>5.3.3 RNA isolation from other sample types</w:t>
          </w:r>
          <w:r w:rsidRPr="00A73A46">
            <w:rPr>
              <w:webHidden/>
            </w:rPr>
            <w:tab/>
            <w:t>85</w:t>
          </w:r>
        </w:p>
        <w:p w14:paraId="4794F598" w14:textId="77777777" w:rsidR="005B4AAD" w:rsidRPr="00A73A46" w:rsidRDefault="005B4AAD" w:rsidP="005B4AAD">
          <w:pPr>
            <w:pStyle w:val="TOC3"/>
          </w:pPr>
          <w:r w:rsidRPr="00A73A46">
            <w:t>5.3.4 18S rDNA PCR amplification and cycle sequencing</w:t>
          </w:r>
          <w:r w:rsidRPr="00A73A46">
            <w:rPr>
              <w:webHidden/>
            </w:rPr>
            <w:tab/>
            <w:t>86</w:t>
          </w:r>
        </w:p>
        <w:p w14:paraId="389E904D" w14:textId="77777777" w:rsidR="005B4AAD" w:rsidRPr="00A73A46" w:rsidRDefault="005B4AAD" w:rsidP="005B4AAD">
          <w:pPr>
            <w:pStyle w:val="TOC3"/>
          </w:pPr>
          <w:r w:rsidRPr="00A73A46">
            <w:t xml:space="preserve">5.3.5 Nested PCR with </w:t>
          </w:r>
          <w:r w:rsidRPr="00D05501">
            <w:rPr>
              <w:i/>
            </w:rPr>
            <w:t>S. endobioticum</w:t>
          </w:r>
          <w:r w:rsidRPr="00A73A46">
            <w:t>-specific primers</w:t>
          </w:r>
          <w:r w:rsidRPr="00A73A46">
            <w:rPr>
              <w:webHidden/>
            </w:rPr>
            <w:tab/>
            <w:t>87</w:t>
          </w:r>
        </w:p>
        <w:p w14:paraId="3612B53C" w14:textId="77777777" w:rsidR="005B4AAD" w:rsidRPr="00A73A46" w:rsidRDefault="005B4AAD" w:rsidP="005B4AAD">
          <w:pPr>
            <w:pStyle w:val="TOC3"/>
          </w:pPr>
          <w:r w:rsidRPr="00A73A46">
            <w:t>5.3.6 In vitro transcription of 18S PCR product and RNA fragmentation</w:t>
          </w:r>
          <w:r w:rsidRPr="00A73A46">
            <w:rPr>
              <w:webHidden/>
            </w:rPr>
            <w:tab/>
            <w:t>88</w:t>
          </w:r>
        </w:p>
        <w:p w14:paraId="06BFA1C8" w14:textId="77777777" w:rsidR="005B4AAD" w:rsidRPr="00A73A46" w:rsidRDefault="005B4AAD" w:rsidP="005B4AAD">
          <w:pPr>
            <w:pStyle w:val="TOC3"/>
          </w:pPr>
          <w:r w:rsidRPr="00A73A46">
            <w:t>5.3.7 Quantitative PCR (qPCR) and reverse transcriptase PCR (RT-qPCR)</w:t>
          </w:r>
          <w:r w:rsidRPr="00A73A46">
            <w:rPr>
              <w:webHidden/>
            </w:rPr>
            <w:tab/>
            <w:t>89</w:t>
          </w:r>
        </w:p>
        <w:p w14:paraId="00AE271D" w14:textId="77777777" w:rsidR="005B4AAD" w:rsidRPr="00A73A46" w:rsidRDefault="005B4AAD" w:rsidP="005B4AAD">
          <w:pPr>
            <w:pStyle w:val="TOC3"/>
          </w:pPr>
          <w:r w:rsidRPr="00A73A46">
            <w:lastRenderedPageBreak/>
            <w:t>5.3.8 PNA-RNA hybridization conditions</w:t>
          </w:r>
          <w:r w:rsidRPr="00A73A46">
            <w:rPr>
              <w:webHidden/>
            </w:rPr>
            <w:tab/>
            <w:t>90</w:t>
          </w:r>
        </w:p>
        <w:p w14:paraId="341F3284" w14:textId="77777777" w:rsidR="005B4AAD" w:rsidRPr="00A73A46" w:rsidRDefault="005B4AAD" w:rsidP="005B4AAD">
          <w:pPr>
            <w:pStyle w:val="TOC2"/>
            <w:tabs>
              <w:tab w:val="right" w:leader="dot" w:pos="8630"/>
            </w:tabs>
            <w:spacing w:line="480" w:lineRule="auto"/>
          </w:pPr>
          <w:r w:rsidRPr="00A73A46">
            <w:t>5.4 Results and discussion</w:t>
          </w:r>
          <w:r w:rsidRPr="00A73A46">
            <w:rPr>
              <w:webHidden/>
            </w:rPr>
            <w:tab/>
            <w:t>91</w:t>
          </w:r>
        </w:p>
        <w:p w14:paraId="2BE1C786" w14:textId="77777777" w:rsidR="005B4AAD" w:rsidRPr="00A73A46" w:rsidRDefault="005B4AAD" w:rsidP="005B4AAD">
          <w:pPr>
            <w:pStyle w:val="TOC3"/>
          </w:pPr>
          <w:r w:rsidRPr="00A73A46">
            <w:t>5.4.1 Optimization of nucleic acid extraction from potato wart</w:t>
          </w:r>
          <w:r w:rsidRPr="00A73A46">
            <w:rPr>
              <w:webHidden/>
            </w:rPr>
            <w:tab/>
            <w:t>91</w:t>
          </w:r>
        </w:p>
        <w:p w14:paraId="0FB02F4B" w14:textId="77777777" w:rsidR="005B4AAD" w:rsidRPr="00A73A46" w:rsidRDefault="005B4AAD" w:rsidP="005B4AAD">
          <w:pPr>
            <w:pStyle w:val="TOC3"/>
          </w:pPr>
          <w:r w:rsidRPr="00A73A46">
            <w:t xml:space="preserve">5.4.2 PNA probe development from </w:t>
          </w:r>
          <w:r w:rsidRPr="00D05501">
            <w:rPr>
              <w:i/>
            </w:rPr>
            <w:t>S. endobioticum</w:t>
          </w:r>
          <w:r w:rsidRPr="00A73A46">
            <w:t xml:space="preserve"> 18S rDNA sequences</w:t>
          </w:r>
          <w:r w:rsidRPr="00A73A46">
            <w:rPr>
              <w:webHidden/>
            </w:rPr>
            <w:tab/>
            <w:t>92</w:t>
          </w:r>
        </w:p>
        <w:p w14:paraId="751316A3" w14:textId="77777777" w:rsidR="005B4AAD" w:rsidRPr="00A73A46" w:rsidRDefault="005B4AAD" w:rsidP="005B4AAD">
          <w:pPr>
            <w:pStyle w:val="TOC3"/>
          </w:pPr>
          <w:r w:rsidRPr="00A73A46">
            <w:t xml:space="preserve">5.4.3 </w:t>
          </w:r>
          <w:r w:rsidRPr="00D05501">
            <w:rPr>
              <w:i/>
            </w:rPr>
            <w:t>S. endobioticum</w:t>
          </w:r>
          <w:r w:rsidRPr="00A73A46">
            <w:t xml:space="preserve"> PCR primer development and testing</w:t>
          </w:r>
          <w:r w:rsidRPr="00A73A46">
            <w:rPr>
              <w:webHidden/>
            </w:rPr>
            <w:tab/>
            <w:t>93</w:t>
          </w:r>
        </w:p>
        <w:p w14:paraId="78587139" w14:textId="77777777" w:rsidR="005B4AAD" w:rsidRPr="00A73A46" w:rsidRDefault="005B4AAD" w:rsidP="005B4AAD">
          <w:pPr>
            <w:pStyle w:val="TOC3"/>
          </w:pPr>
          <w:r w:rsidRPr="00A73A46">
            <w:t>5.4.4 Optimization of qPCR conditions</w:t>
          </w:r>
          <w:r w:rsidRPr="00A73A46">
            <w:rPr>
              <w:webHidden/>
            </w:rPr>
            <w:tab/>
            <w:t>95</w:t>
          </w:r>
        </w:p>
        <w:p w14:paraId="73FC7FA1" w14:textId="77777777" w:rsidR="005B4AAD" w:rsidRPr="00A73A46" w:rsidRDefault="005B4AAD" w:rsidP="005B4AAD">
          <w:pPr>
            <w:pStyle w:val="TOC3"/>
          </w:pPr>
          <w:r w:rsidRPr="00A73A46">
            <w:t>5.4.5 Effect of RNA fragmentation on apparent target copy number</w:t>
          </w:r>
          <w:r w:rsidRPr="00A73A46">
            <w:rPr>
              <w:webHidden/>
            </w:rPr>
            <w:tab/>
            <w:t>96</w:t>
          </w:r>
        </w:p>
        <w:p w14:paraId="38B9414B" w14:textId="77777777" w:rsidR="005B4AAD" w:rsidRPr="00A73A46" w:rsidRDefault="005B4AAD" w:rsidP="005B4AAD">
          <w:pPr>
            <w:pStyle w:val="TOC3"/>
          </w:pPr>
          <w:r w:rsidRPr="00A73A46">
            <w:t>5.4.6 Target copy number estimations for potato wart genomic DNA and RNA samples using qPCR</w:t>
          </w:r>
          <w:r w:rsidRPr="00A73A46">
            <w:rPr>
              <w:webHidden/>
            </w:rPr>
            <w:tab/>
            <w:t>97</w:t>
          </w:r>
        </w:p>
        <w:p w14:paraId="360AB330" w14:textId="77777777" w:rsidR="005B4AAD" w:rsidRPr="00A73A46" w:rsidRDefault="005B4AAD" w:rsidP="005B4AAD">
          <w:pPr>
            <w:pStyle w:val="TOC3"/>
          </w:pPr>
          <w:r w:rsidRPr="00A73A46">
            <w:t>5.4.7 Optimization of PNA-RNA hybridization conditions</w:t>
          </w:r>
          <w:r w:rsidRPr="00A73A46">
            <w:rPr>
              <w:webHidden/>
            </w:rPr>
            <w:tab/>
            <w:t>99</w:t>
          </w:r>
        </w:p>
        <w:p w14:paraId="53890337" w14:textId="77777777" w:rsidR="005B4AAD" w:rsidRPr="00A73A46" w:rsidRDefault="005B4AAD" w:rsidP="005B4AAD">
          <w:pPr>
            <w:pStyle w:val="TOC3"/>
          </w:pPr>
          <w:r w:rsidRPr="00A73A46">
            <w:t>5.4.8 Hybridization to in vitro transcribed RNA and assay detection limit</w:t>
          </w:r>
          <w:r w:rsidRPr="00A73A46">
            <w:rPr>
              <w:webHidden/>
            </w:rPr>
            <w:tab/>
            <w:t>102</w:t>
          </w:r>
        </w:p>
        <w:p w14:paraId="4A4D3976" w14:textId="77777777" w:rsidR="005B4AAD" w:rsidRPr="00A73A46" w:rsidRDefault="005B4AAD" w:rsidP="005B4AAD">
          <w:pPr>
            <w:pStyle w:val="TOC3"/>
          </w:pPr>
          <w:r w:rsidRPr="00A73A46">
            <w:t>5.4.9 PNA probe specificity to other organisms</w:t>
          </w:r>
          <w:r w:rsidRPr="00A73A46">
            <w:rPr>
              <w:webHidden/>
            </w:rPr>
            <w:tab/>
            <w:t>105</w:t>
          </w:r>
        </w:p>
        <w:p w14:paraId="0FA22D9A" w14:textId="77777777" w:rsidR="005B4AAD" w:rsidRPr="00A73A46" w:rsidRDefault="005B4AAD" w:rsidP="005B4AAD">
          <w:pPr>
            <w:pStyle w:val="TOC3"/>
          </w:pPr>
          <w:r w:rsidRPr="00A73A46">
            <w:t>5.4.10 Hybridization to potato wart RNA</w:t>
          </w:r>
          <w:r w:rsidRPr="00A73A46">
            <w:rPr>
              <w:webHidden/>
            </w:rPr>
            <w:tab/>
            <w:t>106</w:t>
          </w:r>
        </w:p>
        <w:p w14:paraId="5BBC163B" w14:textId="77777777" w:rsidR="005B4AAD" w:rsidRPr="00A73A46" w:rsidRDefault="005B4AAD" w:rsidP="005B4AAD">
          <w:pPr>
            <w:pStyle w:val="TOC2"/>
            <w:tabs>
              <w:tab w:val="right" w:leader="dot" w:pos="8630"/>
            </w:tabs>
            <w:spacing w:line="480" w:lineRule="auto"/>
          </w:pPr>
          <w:r w:rsidRPr="00A73A46">
            <w:t>5.5 Chapter summary</w:t>
          </w:r>
          <w:r w:rsidRPr="00A73A46">
            <w:rPr>
              <w:webHidden/>
            </w:rPr>
            <w:tab/>
            <w:t>108</w:t>
          </w:r>
        </w:p>
        <w:p w14:paraId="59ADB27E" w14:textId="77777777" w:rsidR="005B4AAD" w:rsidRPr="00A73A46" w:rsidRDefault="005B4AAD" w:rsidP="00D05501">
          <w:pPr>
            <w:pStyle w:val="TOC1"/>
          </w:pPr>
          <w:r w:rsidRPr="00A73A46">
            <w:t>Chapter 6 SUMMARY AND FUTURE CONSIDERATIONS</w:t>
          </w:r>
          <w:r w:rsidRPr="00A73A46">
            <w:rPr>
              <w:webHidden/>
            </w:rPr>
            <w:tab/>
            <w:t>110</w:t>
          </w:r>
        </w:p>
        <w:p w14:paraId="77A57C8A" w14:textId="77777777" w:rsidR="005B4AAD" w:rsidRPr="00A73A46" w:rsidRDefault="005B4AAD" w:rsidP="005B4AAD">
          <w:pPr>
            <w:pStyle w:val="TOC2"/>
            <w:tabs>
              <w:tab w:val="right" w:leader="dot" w:pos="8630"/>
            </w:tabs>
            <w:spacing w:line="480" w:lineRule="auto"/>
          </w:pPr>
          <w:r w:rsidRPr="00A73A46">
            <w:t>6.1 Contributions of this dissertation</w:t>
          </w:r>
          <w:r w:rsidRPr="00A73A46">
            <w:rPr>
              <w:webHidden/>
            </w:rPr>
            <w:tab/>
            <w:t>110</w:t>
          </w:r>
        </w:p>
        <w:p w14:paraId="22A7A223" w14:textId="77777777" w:rsidR="005B4AAD" w:rsidRPr="00A73A46" w:rsidRDefault="005B4AAD" w:rsidP="005B4AAD">
          <w:pPr>
            <w:pStyle w:val="TOC2"/>
            <w:tabs>
              <w:tab w:val="right" w:leader="dot" w:pos="8630"/>
            </w:tabs>
            <w:spacing w:line="480" w:lineRule="auto"/>
          </w:pPr>
          <w:r w:rsidRPr="00A73A46">
            <w:t>6.2 Considerations for future work</w:t>
          </w:r>
          <w:r w:rsidRPr="00A73A46">
            <w:rPr>
              <w:webHidden/>
            </w:rPr>
            <w:tab/>
            <w:t>112</w:t>
          </w:r>
        </w:p>
        <w:p w14:paraId="1403D0B0" w14:textId="77777777" w:rsidR="005B4AAD" w:rsidRPr="00A73A46" w:rsidRDefault="005B4AAD" w:rsidP="005B4AAD">
          <w:pPr>
            <w:pStyle w:val="TOC3"/>
          </w:pPr>
          <w:r w:rsidRPr="00A73A46">
            <w:t>6.2.1 RNA-templated formation of larger gold nanoparticle assemblies</w:t>
          </w:r>
          <w:r w:rsidRPr="00A73A46">
            <w:rPr>
              <w:webHidden/>
            </w:rPr>
            <w:tab/>
            <w:t>112</w:t>
          </w:r>
        </w:p>
        <w:p w14:paraId="7169BDB6" w14:textId="77777777" w:rsidR="005B4AAD" w:rsidRPr="00A73A46" w:rsidRDefault="005B4AAD" w:rsidP="005B4AAD">
          <w:pPr>
            <w:pStyle w:val="TOC3"/>
          </w:pPr>
          <w:r w:rsidRPr="00A73A46">
            <w:t>6.2.2 Specific detection of low numbers of toxigenic Alexandrium cells from whole seawater samples</w:t>
          </w:r>
          <w:r w:rsidRPr="00A73A46">
            <w:rPr>
              <w:webHidden/>
            </w:rPr>
            <w:tab/>
            <w:t>112</w:t>
          </w:r>
        </w:p>
        <w:p w14:paraId="009FDDCA" w14:textId="77777777" w:rsidR="005B4AAD" w:rsidRPr="00A73A46" w:rsidRDefault="005B4AAD" w:rsidP="005B4AAD">
          <w:pPr>
            <w:pStyle w:val="TOC3"/>
          </w:pPr>
          <w:r w:rsidRPr="00A73A46">
            <w:lastRenderedPageBreak/>
            <w:t>6.2.3 Quantitative detection of Synchytrium endobioticum from soil samples</w:t>
          </w:r>
          <w:r w:rsidRPr="00A73A46">
            <w:rPr>
              <w:webHidden/>
            </w:rPr>
            <w:tab/>
            <w:t>113</w:t>
          </w:r>
        </w:p>
        <w:p w14:paraId="100C4CCD" w14:textId="77777777" w:rsidR="005B4AAD" w:rsidRPr="00A73A46" w:rsidRDefault="005B4AAD" w:rsidP="00D05501">
          <w:pPr>
            <w:pStyle w:val="TOC1"/>
          </w:pPr>
          <w:r w:rsidRPr="00A73A46">
            <w:t>BIBLIOGRAPHY</w:t>
          </w:r>
          <w:r w:rsidRPr="00A73A46">
            <w:rPr>
              <w:webHidden/>
            </w:rPr>
            <w:tab/>
            <w:t>115</w:t>
          </w:r>
        </w:p>
        <w:p w14:paraId="42EB13B7" w14:textId="77777777" w:rsidR="00D05501" w:rsidRDefault="005B4AAD" w:rsidP="00D05501">
          <w:pPr>
            <w:pStyle w:val="TOC1"/>
          </w:pPr>
          <w:r w:rsidRPr="00A73A46">
            <w:t xml:space="preserve">APPENDIX A. SENSITIVITY ANALYSIS OF </w:t>
          </w:r>
        </w:p>
        <w:p w14:paraId="4F601E25" w14:textId="77777777" w:rsidR="005B4AAD" w:rsidRPr="00A73A46" w:rsidRDefault="00D05501" w:rsidP="00D05501">
          <w:pPr>
            <w:pStyle w:val="TOC1"/>
          </w:pPr>
          <w:r>
            <w:tab/>
            <w:t xml:space="preserve">    </w:t>
          </w:r>
          <w:r w:rsidR="005B4AAD" w:rsidRPr="00A73A46">
            <w:t>COLORIMETER PERFORMANCE</w:t>
          </w:r>
          <w:r w:rsidR="005B4AAD" w:rsidRPr="00A73A46">
            <w:rPr>
              <w:webHidden/>
            </w:rPr>
            <w:tab/>
            <w:t>127</w:t>
          </w:r>
        </w:p>
        <w:p w14:paraId="35715EB0" w14:textId="77777777" w:rsidR="005B4AAD" w:rsidRPr="00A73A46" w:rsidRDefault="005B4AAD" w:rsidP="00D05501">
          <w:pPr>
            <w:pStyle w:val="TOC1"/>
            <w:ind w:left="1710" w:hanging="1530"/>
          </w:pPr>
          <w:r w:rsidRPr="00A73A46">
            <w:t>APPENDIX B. CHARACTERIZATION OF DNA AND RNA EXTRACTED FROM POTATO WART SAMPLES</w:t>
          </w:r>
          <w:r w:rsidRPr="00A73A46">
            <w:rPr>
              <w:webHidden/>
            </w:rPr>
            <w:tab/>
            <w:t>134</w:t>
          </w:r>
        </w:p>
        <w:p w14:paraId="594A5955" w14:textId="77777777" w:rsidR="005B4AAD" w:rsidRPr="00A73A46" w:rsidRDefault="005B4AAD" w:rsidP="00D05501">
          <w:pPr>
            <w:pStyle w:val="TOC1"/>
            <w:tabs>
              <w:tab w:val="left" w:pos="1710"/>
            </w:tabs>
            <w:ind w:left="1710" w:hanging="1530"/>
          </w:pPr>
          <w:r w:rsidRPr="00A73A46">
            <w:t>APPENDIX C. EFFECTS OF RNASTABLE® STORAGE MATRIX ON HYBRIDIZATION USING DiSC</w:t>
          </w:r>
          <w:r w:rsidRPr="00D05501">
            <w:rPr>
              <w:vertAlign w:val="subscript"/>
            </w:rPr>
            <w:t>2</w:t>
          </w:r>
          <w:r w:rsidRPr="00A73A46">
            <w:t>(5)</w:t>
          </w:r>
          <w:r w:rsidRPr="00A73A46">
            <w:rPr>
              <w:webHidden/>
            </w:rPr>
            <w:tab/>
            <w:t>136</w:t>
          </w:r>
        </w:p>
        <w:p w14:paraId="1451F217" w14:textId="77777777" w:rsidR="005B4AAD" w:rsidRPr="00A73A46" w:rsidRDefault="005B4AAD" w:rsidP="00D05501">
          <w:pPr>
            <w:pStyle w:val="TOC1"/>
          </w:pPr>
          <w:r w:rsidRPr="00A73A46">
            <w:t xml:space="preserve">APPENDIX D. </w:t>
          </w:r>
          <w:r w:rsidRPr="00D05501">
            <w:rPr>
              <w:i/>
            </w:rPr>
            <w:t>ALEXANDRIUM</w:t>
          </w:r>
          <w:r w:rsidRPr="00A73A46">
            <w:t xml:space="preserve"> CELL COUNTING PROTOCOL</w:t>
          </w:r>
          <w:r w:rsidRPr="00A73A46">
            <w:rPr>
              <w:webHidden/>
            </w:rPr>
            <w:tab/>
            <w:t>139</w:t>
          </w:r>
        </w:p>
        <w:p w14:paraId="26C11886" w14:textId="77777777" w:rsidR="005B4AAD" w:rsidRPr="00A73A46" w:rsidRDefault="005B4AAD" w:rsidP="00D05501">
          <w:pPr>
            <w:pStyle w:val="TOC1"/>
            <w:ind w:left="1710" w:hanging="1530"/>
          </w:pPr>
          <w:r w:rsidRPr="00A73A46">
            <w:t xml:space="preserve">APPENDIX E. </w:t>
          </w:r>
          <w:r w:rsidRPr="00D05501">
            <w:rPr>
              <w:i/>
            </w:rPr>
            <w:t>ALEXANDRIUM</w:t>
          </w:r>
          <w:r w:rsidRPr="00A73A46">
            <w:t xml:space="preserve"> RNA EXTRACTION PROTOCOL USING CHEMICAL LYSIS</w:t>
          </w:r>
          <w:r w:rsidRPr="00A73A46">
            <w:rPr>
              <w:webHidden/>
            </w:rPr>
            <w:tab/>
            <w:t>141</w:t>
          </w:r>
        </w:p>
        <w:p w14:paraId="58D6A10C" w14:textId="77777777" w:rsidR="005B4AAD" w:rsidRPr="00A73A46" w:rsidRDefault="005B4AAD" w:rsidP="00D05501">
          <w:pPr>
            <w:pStyle w:val="TOC1"/>
            <w:ind w:left="1710" w:hanging="1530"/>
          </w:pPr>
          <w:r w:rsidRPr="00A73A46">
            <w:t xml:space="preserve">APPENDIX F. PCR AMPLIFICATION OF 18S rRNA GENE FOR SUBSEQUENT </w:t>
          </w:r>
          <w:r w:rsidRPr="00D05501">
            <w:rPr>
              <w:i/>
            </w:rPr>
            <w:t>IN VITRO</w:t>
          </w:r>
          <w:r w:rsidRPr="00A73A46">
            <w:t xml:space="preserve"> TRANSCRIPTION</w:t>
          </w:r>
          <w:r w:rsidRPr="00A73A46">
            <w:rPr>
              <w:webHidden/>
            </w:rPr>
            <w:tab/>
            <w:t>144</w:t>
          </w:r>
        </w:p>
        <w:p w14:paraId="3CED376E" w14:textId="77777777" w:rsidR="005B4AAD" w:rsidRPr="00A73A46" w:rsidRDefault="005B4AAD" w:rsidP="00D05501">
          <w:pPr>
            <w:pStyle w:val="TOC1"/>
            <w:ind w:left="1710" w:hanging="1530"/>
          </w:pPr>
          <w:r w:rsidRPr="00A73A46">
            <w:t xml:space="preserve">APPENDIX G. </w:t>
          </w:r>
          <w:r w:rsidRPr="00D05501">
            <w:rPr>
              <w:i/>
            </w:rPr>
            <w:t>IN VITRO</w:t>
          </w:r>
          <w:r w:rsidRPr="00A73A46">
            <w:t xml:space="preserve"> TRANSCRIPTION OF 18S rRNA GENE USING PCR-AMPLIFIED dsDNA TEMPLATES</w:t>
          </w:r>
          <w:r w:rsidRPr="00A73A46">
            <w:rPr>
              <w:webHidden/>
            </w:rPr>
            <w:tab/>
            <w:t>147</w:t>
          </w:r>
        </w:p>
        <w:p w14:paraId="73744A47" w14:textId="77777777" w:rsidR="005B4AAD" w:rsidRPr="00A73A46" w:rsidRDefault="005B4AAD" w:rsidP="00D05501">
          <w:pPr>
            <w:pStyle w:val="TOC1"/>
            <w:ind w:left="1710" w:hanging="1530"/>
          </w:pPr>
          <w:r w:rsidRPr="00A73A46">
            <w:t>APPENDIX H. PNA HYBRIDIZATION TO SYNTHETIC RNA SEQUENCES: QUALITY CONTROL</w:t>
          </w:r>
          <w:r w:rsidRPr="00A73A46">
            <w:rPr>
              <w:webHidden/>
            </w:rPr>
            <w:tab/>
            <w:t>151</w:t>
          </w:r>
        </w:p>
        <w:p w14:paraId="4F528565" w14:textId="77777777" w:rsidR="005B4AAD" w:rsidRPr="00A73A46" w:rsidRDefault="005B4AAD" w:rsidP="00D05501">
          <w:pPr>
            <w:pStyle w:val="TOC1"/>
          </w:pPr>
          <w:r w:rsidRPr="00A73A46">
            <w:t>BIOGRAPHY OF THE AUTHOR</w:t>
          </w:r>
          <w:r w:rsidRPr="00A73A46">
            <w:rPr>
              <w:webHidden/>
            </w:rPr>
            <w:tab/>
            <w:t>157</w:t>
          </w:r>
        </w:p>
        <w:p w14:paraId="2BD45A6B" w14:textId="77777777" w:rsidR="00AC0D2B" w:rsidRDefault="00E502A4" w:rsidP="005B4AAD">
          <w:pPr>
            <w:spacing w:line="480" w:lineRule="auto"/>
            <w:jc w:val="left"/>
          </w:pPr>
        </w:p>
      </w:sdtContent>
    </w:sdt>
    <w:p w14:paraId="0C9D95D6" w14:textId="77777777" w:rsidR="00943A3F" w:rsidRDefault="009B35A3" w:rsidP="00A91E6F">
      <w:pPr>
        <w:pStyle w:val="Heading1"/>
        <w:numPr>
          <w:ilvl w:val="0"/>
          <w:numId w:val="0"/>
        </w:numPr>
        <w:spacing w:line="480" w:lineRule="auto"/>
      </w:pPr>
      <w:r>
        <w:br w:type="page"/>
      </w:r>
      <w:bookmarkStart w:id="1" w:name="_Toc355189660"/>
      <w:r w:rsidR="00943A3F" w:rsidRPr="002775D0">
        <w:lastRenderedPageBreak/>
        <w:t>LIST OF TABLES</w:t>
      </w:r>
      <w:bookmarkEnd w:id="1"/>
    </w:p>
    <w:p w14:paraId="1489F9DA" w14:textId="77777777" w:rsidR="00F878F5" w:rsidRPr="00F878F5" w:rsidRDefault="00F878F5" w:rsidP="00A714C5">
      <w:pPr>
        <w:pStyle w:val="Body"/>
        <w:ind w:firstLine="0"/>
      </w:pPr>
    </w:p>
    <w:p w14:paraId="0C42E223" w14:textId="77777777" w:rsidR="005B4AAD" w:rsidRPr="00D05501" w:rsidRDefault="00F646A2" w:rsidP="005B4AAD">
      <w:pPr>
        <w:pStyle w:val="TableofFigures"/>
        <w:tabs>
          <w:tab w:val="right" w:leader="dot" w:pos="8630"/>
        </w:tabs>
        <w:ind w:firstLine="0"/>
      </w:pPr>
      <w:r>
        <w:fldChar w:fldCharType="begin"/>
      </w:r>
      <w:r w:rsidR="004F79CF">
        <w:instrText xml:space="preserve"> TOC \h \z \t "Table captions,1" \c "Table" </w:instrText>
      </w:r>
      <w:r>
        <w:fldChar w:fldCharType="separate"/>
      </w:r>
      <w:r w:rsidR="005B4AAD" w:rsidRPr="00D05501">
        <w:t>Table 1.1. Thermal stabilities of nucleic acid duplexes.</w:t>
      </w:r>
      <w:r w:rsidR="005B4AAD" w:rsidRPr="00D05501">
        <w:rPr>
          <w:webHidden/>
        </w:rPr>
        <w:tab/>
        <w:t>10</w:t>
      </w:r>
    </w:p>
    <w:p w14:paraId="7CEA0631" w14:textId="77777777" w:rsidR="005B4AAD" w:rsidRPr="00D05501" w:rsidRDefault="005B4AAD" w:rsidP="005B4AAD">
      <w:pPr>
        <w:pStyle w:val="TableofFigures"/>
        <w:tabs>
          <w:tab w:val="right" w:leader="dot" w:pos="8630"/>
        </w:tabs>
        <w:ind w:firstLine="0"/>
      </w:pPr>
      <w:r w:rsidRPr="00D05501">
        <w:t>Table 2.1. Oligonucleotide sequences used in Chapter 2.</w:t>
      </w:r>
      <w:r w:rsidRPr="00D05501">
        <w:rPr>
          <w:webHidden/>
        </w:rPr>
        <w:tab/>
        <w:t>24</w:t>
      </w:r>
    </w:p>
    <w:p w14:paraId="38FC8FD2" w14:textId="77777777" w:rsidR="005B4AAD" w:rsidRPr="00D05501" w:rsidRDefault="005B4AAD" w:rsidP="005B4AAD">
      <w:pPr>
        <w:pStyle w:val="TableofFigures"/>
        <w:tabs>
          <w:tab w:val="right" w:leader="dot" w:pos="8630"/>
        </w:tabs>
        <w:ind w:firstLine="0"/>
      </w:pPr>
      <w:r w:rsidRPr="00D05501">
        <w:t>Table 3.1. Oligonucleotide sequences used in Chapter 3.</w:t>
      </w:r>
      <w:r w:rsidRPr="00D05501">
        <w:rPr>
          <w:webHidden/>
        </w:rPr>
        <w:tab/>
        <w:t>45</w:t>
      </w:r>
    </w:p>
    <w:p w14:paraId="4C26353E" w14:textId="77777777" w:rsidR="005B4AAD" w:rsidRPr="00D05501" w:rsidRDefault="005B4AAD" w:rsidP="005B4AAD">
      <w:pPr>
        <w:pStyle w:val="TableofFigures"/>
        <w:tabs>
          <w:tab w:val="right" w:leader="dot" w:pos="8630"/>
        </w:tabs>
        <w:ind w:firstLine="0"/>
      </w:pPr>
      <w:r w:rsidRPr="00D05501">
        <w:t>Table 5.1. Oligonucleotide sequences used in Chapter 5.</w:t>
      </w:r>
      <w:r w:rsidRPr="00D05501">
        <w:rPr>
          <w:webHidden/>
        </w:rPr>
        <w:tab/>
        <w:t>83</w:t>
      </w:r>
    </w:p>
    <w:p w14:paraId="70D57013" w14:textId="77777777" w:rsidR="005B4AAD" w:rsidRPr="00D05501" w:rsidRDefault="005B4AAD" w:rsidP="005B4AAD">
      <w:pPr>
        <w:pStyle w:val="TableofFigures"/>
        <w:tabs>
          <w:tab w:val="right" w:leader="dot" w:pos="8630"/>
        </w:tabs>
        <w:ind w:firstLine="0"/>
      </w:pPr>
      <w:r w:rsidRPr="00D05501">
        <w:t>Table 5.2. Target copy numbers from potato wart genomic DNA samples.</w:t>
      </w:r>
      <w:r w:rsidRPr="00D05501">
        <w:rPr>
          <w:webHidden/>
        </w:rPr>
        <w:tab/>
        <w:t>98</w:t>
      </w:r>
    </w:p>
    <w:p w14:paraId="47397FF7" w14:textId="77777777" w:rsidR="005B4AAD" w:rsidRPr="00D05501" w:rsidRDefault="005B4AAD" w:rsidP="005B4AAD">
      <w:pPr>
        <w:pStyle w:val="TableofFigures"/>
        <w:tabs>
          <w:tab w:val="right" w:leader="dot" w:pos="8630"/>
        </w:tabs>
        <w:ind w:firstLine="0"/>
      </w:pPr>
      <w:r w:rsidRPr="00D05501">
        <w:t>Table 5.3. Target copy numbers from potato wart RNA samples.</w:t>
      </w:r>
      <w:r w:rsidRPr="00D05501">
        <w:rPr>
          <w:webHidden/>
        </w:rPr>
        <w:tab/>
        <w:t>99</w:t>
      </w:r>
    </w:p>
    <w:p w14:paraId="03EEF256" w14:textId="77777777" w:rsidR="005B4AAD" w:rsidRPr="00D05501" w:rsidRDefault="00D05501" w:rsidP="00D05501">
      <w:pPr>
        <w:pStyle w:val="TableofFigures"/>
        <w:tabs>
          <w:tab w:val="right" w:leader="dot" w:pos="8630"/>
        </w:tabs>
        <w:ind w:left="990" w:hanging="990"/>
        <w:jc w:val="left"/>
      </w:pPr>
      <w:r>
        <w:t xml:space="preserve">Table 5.4. </w:t>
      </w:r>
      <w:r w:rsidR="005B4AAD" w:rsidRPr="00D05501">
        <w:t>Correlations between RNA quality, target copy number, and colorimetric detection.</w:t>
      </w:r>
      <w:r w:rsidR="005B4AAD" w:rsidRPr="00D05501">
        <w:rPr>
          <w:webHidden/>
        </w:rPr>
        <w:tab/>
        <w:t>107</w:t>
      </w:r>
    </w:p>
    <w:p w14:paraId="00D38B49" w14:textId="77777777" w:rsidR="005B4AAD" w:rsidRPr="00D05501" w:rsidRDefault="005B4AAD" w:rsidP="005B4AAD">
      <w:pPr>
        <w:pStyle w:val="TableofFigures"/>
        <w:tabs>
          <w:tab w:val="right" w:leader="dot" w:pos="8630"/>
        </w:tabs>
        <w:ind w:firstLine="0"/>
      </w:pPr>
      <w:r w:rsidRPr="00D05501">
        <w:t>Table A.1. Normal operating parameters for colorimetric system.</w:t>
      </w:r>
      <w:r w:rsidRPr="00D05501">
        <w:rPr>
          <w:webHidden/>
        </w:rPr>
        <w:tab/>
        <w:t>132</w:t>
      </w:r>
    </w:p>
    <w:p w14:paraId="4E933248" w14:textId="77777777" w:rsidR="005B4AAD" w:rsidRPr="00D05501" w:rsidRDefault="005B4AAD" w:rsidP="005B4AAD">
      <w:pPr>
        <w:pStyle w:val="TableofFigures"/>
        <w:tabs>
          <w:tab w:val="right" w:leader="dot" w:pos="8630"/>
        </w:tabs>
        <w:ind w:firstLine="0"/>
      </w:pPr>
      <w:r w:rsidRPr="00D05501">
        <w:t>Table B.1. Genomic DNA extracted from potato wart samples.</w:t>
      </w:r>
      <w:r w:rsidRPr="00D05501">
        <w:rPr>
          <w:webHidden/>
        </w:rPr>
        <w:tab/>
        <w:t>134</w:t>
      </w:r>
    </w:p>
    <w:p w14:paraId="7FFCC7EC" w14:textId="77777777" w:rsidR="005B4AAD" w:rsidRDefault="005B4AAD" w:rsidP="005B4AAD">
      <w:pPr>
        <w:pStyle w:val="TableofFigures"/>
        <w:tabs>
          <w:tab w:val="right" w:leader="dot" w:pos="8630"/>
        </w:tabs>
        <w:ind w:firstLine="0"/>
        <w:rPr>
          <w:rFonts w:asciiTheme="minorHAnsi" w:eastAsiaTheme="minorEastAsia" w:hAnsiTheme="minorHAnsi" w:cstheme="minorBidi"/>
          <w:noProof/>
          <w:sz w:val="22"/>
          <w:szCs w:val="22"/>
        </w:rPr>
      </w:pPr>
      <w:r w:rsidRPr="00D05501">
        <w:t>Table B.2. Genomic RNA extracted from potato wart samples.</w:t>
      </w:r>
      <w:r w:rsidRPr="00D05501">
        <w:rPr>
          <w:webHidden/>
        </w:rPr>
        <w:tab/>
        <w:t>135</w:t>
      </w:r>
    </w:p>
    <w:p w14:paraId="1F8EB740" w14:textId="77777777" w:rsidR="00943A3F" w:rsidRPr="00943A3F" w:rsidRDefault="00F646A2" w:rsidP="002C7160">
      <w:pPr>
        <w:pStyle w:val="Body"/>
        <w:ind w:left="990" w:firstLine="0"/>
      </w:pPr>
      <w:r>
        <w:fldChar w:fldCharType="end"/>
      </w:r>
    </w:p>
    <w:p w14:paraId="4118D84F" w14:textId="77777777" w:rsidR="00943A3F" w:rsidRDefault="00943A3F" w:rsidP="002C7160">
      <w:pPr>
        <w:pStyle w:val="Body"/>
        <w:ind w:firstLine="0"/>
      </w:pPr>
      <w:r>
        <w:br w:type="page"/>
      </w:r>
    </w:p>
    <w:p w14:paraId="712F222B" w14:textId="77777777" w:rsidR="00AA5872" w:rsidRDefault="00AA5872" w:rsidP="00A91E6F">
      <w:pPr>
        <w:pStyle w:val="Heading1"/>
        <w:numPr>
          <w:ilvl w:val="0"/>
          <w:numId w:val="0"/>
        </w:numPr>
        <w:spacing w:line="480" w:lineRule="auto"/>
      </w:pPr>
      <w:bookmarkStart w:id="2" w:name="_Toc355189661"/>
      <w:r w:rsidRPr="00AA5872">
        <w:lastRenderedPageBreak/>
        <w:t>LIST OF FIGURES</w:t>
      </w:r>
      <w:bookmarkEnd w:id="2"/>
    </w:p>
    <w:p w14:paraId="383EB2CC" w14:textId="77777777" w:rsidR="00F878F5" w:rsidRPr="00F878F5" w:rsidRDefault="00F878F5" w:rsidP="00A91E6F">
      <w:pPr>
        <w:pStyle w:val="Body"/>
      </w:pPr>
    </w:p>
    <w:p w14:paraId="585E1A98" w14:textId="77777777" w:rsidR="005B4AAD" w:rsidRPr="00D05501" w:rsidRDefault="005B4AAD" w:rsidP="005B4AAD">
      <w:pPr>
        <w:pStyle w:val="TableofFigures"/>
        <w:tabs>
          <w:tab w:val="right" w:leader="dot" w:pos="8630"/>
        </w:tabs>
        <w:ind w:firstLine="0"/>
      </w:pPr>
      <w:r w:rsidRPr="00D05501">
        <w:t xml:space="preserve">Figure 1.1. </w:t>
      </w:r>
      <w:proofErr w:type="gramStart"/>
      <w:r w:rsidRPr="00D05501">
        <w:t>Structural comparison between PNA and DNA backbones.</w:t>
      </w:r>
      <w:proofErr w:type="gramEnd"/>
      <w:r w:rsidRPr="00D05501">
        <w:rPr>
          <w:webHidden/>
        </w:rPr>
        <w:tab/>
        <w:t>8</w:t>
      </w:r>
    </w:p>
    <w:p w14:paraId="2D2F14EF" w14:textId="77777777" w:rsidR="005B4AAD" w:rsidRPr="00D05501" w:rsidRDefault="005B4AAD" w:rsidP="005B4AAD">
      <w:pPr>
        <w:pStyle w:val="TableofFigures"/>
        <w:tabs>
          <w:tab w:val="right" w:leader="dot" w:pos="8630"/>
        </w:tabs>
        <w:ind w:firstLine="0"/>
      </w:pPr>
      <w:r w:rsidRPr="00D05501">
        <w:t>Figure 2.1. TEM images of gold nanoparticle dispersions.</w:t>
      </w:r>
      <w:r w:rsidRPr="00D05501">
        <w:rPr>
          <w:webHidden/>
        </w:rPr>
        <w:tab/>
        <w:t>27</w:t>
      </w:r>
    </w:p>
    <w:p w14:paraId="0242D4E4" w14:textId="77777777" w:rsidR="005B4AAD" w:rsidRPr="00D05501" w:rsidRDefault="005B4AAD" w:rsidP="005B4AAD">
      <w:pPr>
        <w:pStyle w:val="TableofFigures"/>
        <w:tabs>
          <w:tab w:val="right" w:leader="dot" w:pos="8630"/>
        </w:tabs>
        <w:ind w:firstLine="0"/>
      </w:pPr>
      <w:r w:rsidRPr="00D05501">
        <w:t xml:space="preserve">Figure 2.2. </w:t>
      </w:r>
      <w:proofErr w:type="gramStart"/>
      <w:r w:rsidRPr="00D05501">
        <w:t>Particle size distributions of AuNPs.</w:t>
      </w:r>
      <w:proofErr w:type="gramEnd"/>
      <w:r w:rsidRPr="00D05501">
        <w:rPr>
          <w:webHidden/>
        </w:rPr>
        <w:tab/>
        <w:t>28</w:t>
      </w:r>
    </w:p>
    <w:p w14:paraId="58EDEDEB" w14:textId="77777777" w:rsidR="005B4AAD" w:rsidRPr="00D05501" w:rsidRDefault="005B4AAD" w:rsidP="005B4AAD">
      <w:pPr>
        <w:pStyle w:val="TableofFigures"/>
        <w:tabs>
          <w:tab w:val="right" w:leader="dot" w:pos="8630"/>
        </w:tabs>
        <w:ind w:firstLine="0"/>
      </w:pPr>
      <w:r w:rsidRPr="00D05501">
        <w:t xml:space="preserve">Figure 2.3. </w:t>
      </w:r>
      <w:proofErr w:type="gramStart"/>
      <w:r w:rsidRPr="00D05501">
        <w:t>Absorbance spectra of gold nanoparticle dispersions.</w:t>
      </w:r>
      <w:proofErr w:type="gramEnd"/>
      <w:r w:rsidRPr="00D05501">
        <w:rPr>
          <w:webHidden/>
        </w:rPr>
        <w:tab/>
        <w:t>29</w:t>
      </w:r>
    </w:p>
    <w:p w14:paraId="3ACD27F7" w14:textId="77777777" w:rsidR="005B4AAD" w:rsidRPr="00D05501" w:rsidRDefault="005B4AAD" w:rsidP="005B4AAD">
      <w:pPr>
        <w:pStyle w:val="TableofFigures"/>
        <w:tabs>
          <w:tab w:val="right" w:leader="dot" w:pos="8630"/>
        </w:tabs>
        <w:ind w:firstLine="0"/>
      </w:pPr>
      <w:r w:rsidRPr="00D05501">
        <w:t xml:space="preserve">Figure 2.4. </w:t>
      </w:r>
      <w:proofErr w:type="gramStart"/>
      <w:r w:rsidRPr="00D05501">
        <w:t>Verification of PNA attachment to AuNPs.</w:t>
      </w:r>
      <w:proofErr w:type="gramEnd"/>
      <w:r w:rsidRPr="00D05501">
        <w:rPr>
          <w:webHidden/>
        </w:rPr>
        <w:tab/>
        <w:t>30</w:t>
      </w:r>
    </w:p>
    <w:p w14:paraId="6B83062B" w14:textId="77777777" w:rsidR="005B4AAD" w:rsidRPr="00D05501" w:rsidRDefault="005B4AAD" w:rsidP="005B4AAD">
      <w:pPr>
        <w:pStyle w:val="TableofFigures"/>
        <w:tabs>
          <w:tab w:val="right" w:leader="dot" w:pos="8630"/>
        </w:tabs>
        <w:ind w:firstLine="0"/>
      </w:pPr>
      <w:r w:rsidRPr="00D05501">
        <w:t xml:space="preserve">Figure 2.5. AuNP-PNA </w:t>
      </w:r>
      <w:proofErr w:type="gramStart"/>
      <w:r w:rsidRPr="00D05501">
        <w:t>hybridize</w:t>
      </w:r>
      <w:proofErr w:type="gramEnd"/>
      <w:r w:rsidRPr="00D05501">
        <w:t xml:space="preserve"> sequence-specifically to DNA sequences.</w:t>
      </w:r>
      <w:r w:rsidRPr="00D05501">
        <w:rPr>
          <w:webHidden/>
        </w:rPr>
        <w:tab/>
        <w:t>31</w:t>
      </w:r>
    </w:p>
    <w:p w14:paraId="1C909EDA" w14:textId="77777777" w:rsidR="005B4AAD" w:rsidRPr="00D05501" w:rsidRDefault="005B4AAD" w:rsidP="005B4AAD">
      <w:pPr>
        <w:pStyle w:val="TableofFigures"/>
        <w:tabs>
          <w:tab w:val="right" w:leader="dot" w:pos="8630"/>
        </w:tabs>
        <w:ind w:firstLine="0"/>
      </w:pPr>
      <w:r w:rsidRPr="00D05501">
        <w:t>Figure 2.6. DNA linker hybridization induces AuNP-PNA assembly.</w:t>
      </w:r>
      <w:r w:rsidRPr="00D05501">
        <w:rPr>
          <w:webHidden/>
        </w:rPr>
        <w:tab/>
        <w:t>33</w:t>
      </w:r>
    </w:p>
    <w:p w14:paraId="732AD527" w14:textId="77777777" w:rsidR="005B4AAD" w:rsidRPr="00D05501" w:rsidRDefault="005B4AAD" w:rsidP="00D05501">
      <w:pPr>
        <w:pStyle w:val="TableofFigures"/>
        <w:tabs>
          <w:tab w:val="right" w:leader="dot" w:pos="8630"/>
        </w:tabs>
        <w:ind w:left="1080" w:hanging="1080"/>
        <w:jc w:val="left"/>
      </w:pPr>
      <w:r w:rsidRPr="00D05501">
        <w:t xml:space="preserve">Figure 2.7. </w:t>
      </w:r>
      <w:proofErr w:type="gramStart"/>
      <w:r w:rsidRPr="00D05501">
        <w:t>Effect of DNA linker concentration on the formation of nanoparticle assemblies.</w:t>
      </w:r>
      <w:proofErr w:type="gramEnd"/>
      <w:r w:rsidRPr="00D05501">
        <w:rPr>
          <w:webHidden/>
        </w:rPr>
        <w:tab/>
        <w:t>34</w:t>
      </w:r>
    </w:p>
    <w:p w14:paraId="4D402FB4" w14:textId="77777777" w:rsidR="005B4AAD" w:rsidRPr="00D05501" w:rsidRDefault="005B4AAD" w:rsidP="005B4AAD">
      <w:pPr>
        <w:pStyle w:val="TableofFigures"/>
        <w:tabs>
          <w:tab w:val="right" w:leader="dot" w:pos="8630"/>
        </w:tabs>
        <w:ind w:firstLine="0"/>
      </w:pPr>
      <w:r w:rsidRPr="00D05501">
        <w:t xml:space="preserve">Figure 2.8. </w:t>
      </w:r>
      <w:proofErr w:type="gramStart"/>
      <w:r w:rsidRPr="00D05501">
        <w:t>Effect of salt concentration on AuNP-PNA self-aggregation.</w:t>
      </w:r>
      <w:proofErr w:type="gramEnd"/>
      <w:r w:rsidRPr="00D05501">
        <w:rPr>
          <w:webHidden/>
        </w:rPr>
        <w:tab/>
        <w:t>35</w:t>
      </w:r>
    </w:p>
    <w:p w14:paraId="3272F405" w14:textId="77777777" w:rsidR="005B4AAD" w:rsidRPr="00D05501" w:rsidRDefault="005B4AAD" w:rsidP="005B4AAD">
      <w:pPr>
        <w:pStyle w:val="TableofFigures"/>
        <w:tabs>
          <w:tab w:val="right" w:leader="dot" w:pos="8630"/>
        </w:tabs>
        <w:ind w:firstLine="0"/>
      </w:pPr>
      <w:r w:rsidRPr="00D05501">
        <w:t xml:space="preserve">Figure 2.9. </w:t>
      </w:r>
      <w:proofErr w:type="gramStart"/>
      <w:r w:rsidRPr="00D05501">
        <w:t>Effect of salt concentration on DNA-linked AuNP assembly.</w:t>
      </w:r>
      <w:proofErr w:type="gramEnd"/>
      <w:r w:rsidRPr="00D05501">
        <w:rPr>
          <w:webHidden/>
        </w:rPr>
        <w:tab/>
        <w:t>36</w:t>
      </w:r>
    </w:p>
    <w:p w14:paraId="7F081F4E" w14:textId="77777777" w:rsidR="005B4AAD" w:rsidRPr="00D05501" w:rsidRDefault="005B4AAD" w:rsidP="00D05501">
      <w:pPr>
        <w:pStyle w:val="TableofFigures"/>
        <w:tabs>
          <w:tab w:val="right" w:leader="dot" w:pos="8630"/>
        </w:tabs>
        <w:ind w:left="1260" w:hanging="1260"/>
      </w:pPr>
      <w:r w:rsidRPr="00D05501">
        <w:t xml:space="preserve">Figure 2.10. </w:t>
      </w:r>
      <w:proofErr w:type="gramStart"/>
      <w:r w:rsidRPr="00D05501">
        <w:t>Effect of heating on the formation of DNA-templated AuNP-PNA particle assemblies.</w:t>
      </w:r>
      <w:proofErr w:type="gramEnd"/>
      <w:r w:rsidRPr="00D05501">
        <w:rPr>
          <w:webHidden/>
        </w:rPr>
        <w:tab/>
        <w:t>37</w:t>
      </w:r>
    </w:p>
    <w:p w14:paraId="75A5FC14" w14:textId="77777777" w:rsidR="005B4AAD" w:rsidRPr="00D05501" w:rsidRDefault="005B4AAD" w:rsidP="005B4AAD">
      <w:pPr>
        <w:pStyle w:val="TableofFigures"/>
        <w:tabs>
          <w:tab w:val="right" w:leader="dot" w:pos="8630"/>
        </w:tabs>
        <w:ind w:firstLine="0"/>
      </w:pPr>
      <w:r w:rsidRPr="00D05501">
        <w:t xml:space="preserve">Figure 3.1. </w:t>
      </w:r>
      <w:proofErr w:type="gramStart"/>
      <w:r w:rsidRPr="00D05501">
        <w:t>DiSC</w:t>
      </w:r>
      <w:r w:rsidRPr="00D05501">
        <w:rPr>
          <w:vertAlign w:val="subscript"/>
        </w:rPr>
        <w:t>2</w:t>
      </w:r>
      <w:r w:rsidRPr="00D05501">
        <w:t>(</w:t>
      </w:r>
      <w:proofErr w:type="gramEnd"/>
      <w:r w:rsidRPr="00D05501">
        <w:t>5) non-specifically indicates PNA-RNA hybridization.</w:t>
      </w:r>
      <w:r w:rsidRPr="00D05501">
        <w:rPr>
          <w:webHidden/>
        </w:rPr>
        <w:tab/>
        <w:t>42</w:t>
      </w:r>
    </w:p>
    <w:p w14:paraId="7BC47822" w14:textId="77777777" w:rsidR="005B4AAD" w:rsidRPr="00D05501" w:rsidRDefault="005B4AAD" w:rsidP="005B4AAD">
      <w:pPr>
        <w:pStyle w:val="TableofFigures"/>
        <w:tabs>
          <w:tab w:val="right" w:leader="dot" w:pos="8630"/>
        </w:tabs>
        <w:ind w:firstLine="0"/>
      </w:pPr>
      <w:r w:rsidRPr="00D05501">
        <w:t>Figure 3.2. RNase ONE™ resolves single-base mismatches in PNA-RNA hybrids.</w:t>
      </w:r>
      <w:r w:rsidRPr="00D05501">
        <w:rPr>
          <w:webHidden/>
        </w:rPr>
        <w:tab/>
        <w:t>43</w:t>
      </w:r>
    </w:p>
    <w:p w14:paraId="3B41ADB5" w14:textId="77777777" w:rsidR="005B4AAD" w:rsidRPr="00D05501" w:rsidRDefault="005B4AAD" w:rsidP="00D05501">
      <w:pPr>
        <w:pStyle w:val="TableofFigures"/>
        <w:tabs>
          <w:tab w:val="right" w:leader="dot" w:pos="8630"/>
        </w:tabs>
        <w:ind w:left="1080" w:hanging="1080"/>
        <w:jc w:val="left"/>
      </w:pPr>
      <w:r w:rsidRPr="00D05501">
        <w:lastRenderedPageBreak/>
        <w:t>Figure 3.3. Optical characteristics of indicator dye in the presence of PNA and PNA-RNA hybrids.</w:t>
      </w:r>
      <w:r w:rsidRPr="00D05501">
        <w:rPr>
          <w:webHidden/>
        </w:rPr>
        <w:tab/>
        <w:t>48</w:t>
      </w:r>
    </w:p>
    <w:p w14:paraId="61B1CE3F" w14:textId="77777777" w:rsidR="005B4AAD" w:rsidRPr="00D05501" w:rsidRDefault="005B4AAD" w:rsidP="005B4AAD">
      <w:pPr>
        <w:pStyle w:val="TableofFigures"/>
        <w:tabs>
          <w:tab w:val="right" w:leader="dot" w:pos="8630"/>
        </w:tabs>
        <w:ind w:firstLine="0"/>
      </w:pPr>
      <w:r w:rsidRPr="00D05501">
        <w:t xml:space="preserve">Figure 3.4. </w:t>
      </w:r>
      <w:proofErr w:type="gramStart"/>
      <w:r w:rsidRPr="00D05501">
        <w:t>Micrococcal nuclease digestion of single-base mismatches.</w:t>
      </w:r>
      <w:proofErr w:type="gramEnd"/>
      <w:r w:rsidRPr="00D05501">
        <w:rPr>
          <w:webHidden/>
        </w:rPr>
        <w:tab/>
        <w:t>50</w:t>
      </w:r>
    </w:p>
    <w:p w14:paraId="7D422A63" w14:textId="77777777" w:rsidR="00D05501" w:rsidRDefault="005B4AAD" w:rsidP="00D05501">
      <w:pPr>
        <w:pStyle w:val="TableofFigures"/>
        <w:tabs>
          <w:tab w:val="right" w:leader="dot" w:pos="8630"/>
        </w:tabs>
        <w:ind w:firstLine="0"/>
        <w:jc w:val="left"/>
      </w:pPr>
      <w:r w:rsidRPr="00D05501">
        <w:t xml:space="preserve">Figure 3.5. Quantitative detection of A. tamarense RNA in mixtures with </w:t>
      </w:r>
    </w:p>
    <w:p w14:paraId="6E61208E" w14:textId="77777777" w:rsidR="005B4AAD" w:rsidRPr="00D05501" w:rsidRDefault="005B4AAD" w:rsidP="00D05501">
      <w:pPr>
        <w:pStyle w:val="TableofFigures"/>
        <w:tabs>
          <w:tab w:val="right" w:leader="dot" w:pos="8630"/>
        </w:tabs>
        <w:ind w:left="1080" w:firstLine="0"/>
        <w:jc w:val="left"/>
      </w:pPr>
      <w:r w:rsidRPr="00D05501">
        <w:rPr>
          <w:i/>
        </w:rPr>
        <w:t xml:space="preserve">A. </w:t>
      </w:r>
      <w:proofErr w:type="gramStart"/>
      <w:r w:rsidRPr="00D05501">
        <w:rPr>
          <w:i/>
        </w:rPr>
        <w:t>ostenfeldii</w:t>
      </w:r>
      <w:proofErr w:type="gramEnd"/>
      <w:r w:rsidRPr="00D05501">
        <w:t xml:space="preserve"> RNA.</w:t>
      </w:r>
      <w:r w:rsidRPr="00D05501">
        <w:rPr>
          <w:webHidden/>
        </w:rPr>
        <w:tab/>
        <w:t>52</w:t>
      </w:r>
    </w:p>
    <w:p w14:paraId="1F2AECE3" w14:textId="77777777" w:rsidR="005B4AAD" w:rsidRPr="00D05501" w:rsidRDefault="005B4AAD" w:rsidP="005B4AAD">
      <w:pPr>
        <w:pStyle w:val="TableofFigures"/>
        <w:tabs>
          <w:tab w:val="right" w:leader="dot" w:pos="8630"/>
        </w:tabs>
        <w:ind w:firstLine="0"/>
      </w:pPr>
      <w:r w:rsidRPr="00D05501">
        <w:t>Figure 3.6. RNA fragmentation improves hybridization to PNA.</w:t>
      </w:r>
      <w:r w:rsidRPr="00D05501">
        <w:rPr>
          <w:webHidden/>
        </w:rPr>
        <w:tab/>
        <w:t>57</w:t>
      </w:r>
    </w:p>
    <w:p w14:paraId="4CCE7956" w14:textId="77777777" w:rsidR="005B4AAD" w:rsidRPr="00D05501" w:rsidRDefault="005B4AAD" w:rsidP="005B4AAD">
      <w:pPr>
        <w:pStyle w:val="TableofFigures"/>
        <w:tabs>
          <w:tab w:val="right" w:leader="dot" w:pos="8630"/>
        </w:tabs>
        <w:ind w:firstLine="0"/>
      </w:pPr>
      <w:r w:rsidRPr="00D05501">
        <w:t xml:space="preserve">Figure 3.7. </w:t>
      </w:r>
      <w:proofErr w:type="gramStart"/>
      <w:r w:rsidRPr="00D05501">
        <w:t>GuSCN lysis-induced RNA fragmentation.</w:t>
      </w:r>
      <w:proofErr w:type="gramEnd"/>
      <w:r w:rsidRPr="00D05501">
        <w:rPr>
          <w:webHidden/>
        </w:rPr>
        <w:tab/>
        <w:t>58</w:t>
      </w:r>
    </w:p>
    <w:p w14:paraId="2811ACEA" w14:textId="77777777" w:rsidR="005B4AAD" w:rsidRPr="00D05501" w:rsidRDefault="005B4AAD" w:rsidP="005B4AAD">
      <w:pPr>
        <w:pStyle w:val="TableofFigures"/>
        <w:tabs>
          <w:tab w:val="right" w:leader="dot" w:pos="8630"/>
        </w:tabs>
        <w:ind w:firstLine="0"/>
      </w:pPr>
      <w:r w:rsidRPr="00D05501">
        <w:t xml:space="preserve">Figure 3.8. </w:t>
      </w:r>
      <w:proofErr w:type="gramStart"/>
      <w:r w:rsidRPr="00D05501">
        <w:t xml:space="preserve">Hybridization temperature optimization for </w:t>
      </w:r>
      <w:r w:rsidRPr="00D05501">
        <w:rPr>
          <w:i/>
        </w:rPr>
        <w:t>Alexandrium</w:t>
      </w:r>
      <w:r w:rsidRPr="00D05501">
        <w:t xml:space="preserve"> RNA.</w:t>
      </w:r>
      <w:proofErr w:type="gramEnd"/>
      <w:r w:rsidRPr="00D05501">
        <w:rPr>
          <w:webHidden/>
        </w:rPr>
        <w:tab/>
        <w:t>60</w:t>
      </w:r>
    </w:p>
    <w:p w14:paraId="49234A39" w14:textId="77777777" w:rsidR="005B4AAD" w:rsidRPr="00D05501" w:rsidRDefault="005B4AAD" w:rsidP="005B4AAD">
      <w:pPr>
        <w:pStyle w:val="TableofFigures"/>
        <w:tabs>
          <w:tab w:val="right" w:leader="dot" w:pos="8630"/>
        </w:tabs>
        <w:ind w:firstLine="0"/>
      </w:pPr>
      <w:r w:rsidRPr="00D05501">
        <w:t xml:space="preserve">Figure 3.9. Discrimination between related </w:t>
      </w:r>
      <w:r w:rsidRPr="00D05501">
        <w:rPr>
          <w:i/>
        </w:rPr>
        <w:t>Alexandrium</w:t>
      </w:r>
      <w:r w:rsidRPr="00D05501">
        <w:t xml:space="preserve"> species.</w:t>
      </w:r>
      <w:r w:rsidRPr="00D05501">
        <w:rPr>
          <w:webHidden/>
        </w:rPr>
        <w:tab/>
        <w:t>61</w:t>
      </w:r>
    </w:p>
    <w:p w14:paraId="69E355E7" w14:textId="77777777" w:rsidR="005B4AAD" w:rsidRPr="00D05501" w:rsidRDefault="005B4AAD" w:rsidP="005B4AAD">
      <w:pPr>
        <w:pStyle w:val="TableofFigures"/>
        <w:tabs>
          <w:tab w:val="right" w:leader="dot" w:pos="8630"/>
        </w:tabs>
        <w:ind w:firstLine="0"/>
      </w:pPr>
      <w:r w:rsidRPr="00D05501">
        <w:t>Figure 4.1. Colorimeter block diagram.</w:t>
      </w:r>
      <w:r w:rsidRPr="00D05501">
        <w:rPr>
          <w:webHidden/>
        </w:rPr>
        <w:tab/>
        <w:t>65</w:t>
      </w:r>
    </w:p>
    <w:p w14:paraId="51638005" w14:textId="77777777" w:rsidR="005B4AAD" w:rsidRPr="00D05501" w:rsidRDefault="005B4AAD" w:rsidP="005B4AAD">
      <w:pPr>
        <w:pStyle w:val="TableofFigures"/>
        <w:tabs>
          <w:tab w:val="right" w:leader="dot" w:pos="8630"/>
        </w:tabs>
        <w:ind w:firstLine="0"/>
      </w:pPr>
      <w:r w:rsidRPr="00D05501">
        <w:t xml:space="preserve">Figure 4.2. </w:t>
      </w:r>
      <w:proofErr w:type="gramStart"/>
      <w:r w:rsidRPr="00D05501">
        <w:t>Colorimeter unit, inside view.</w:t>
      </w:r>
      <w:proofErr w:type="gramEnd"/>
      <w:r w:rsidRPr="00D05501">
        <w:rPr>
          <w:webHidden/>
        </w:rPr>
        <w:tab/>
        <w:t>66</w:t>
      </w:r>
    </w:p>
    <w:p w14:paraId="71331861" w14:textId="77777777" w:rsidR="005B4AAD" w:rsidRPr="00D05501" w:rsidRDefault="005B4AAD" w:rsidP="005B4AAD">
      <w:pPr>
        <w:pStyle w:val="TableofFigures"/>
        <w:tabs>
          <w:tab w:val="right" w:leader="dot" w:pos="8630"/>
        </w:tabs>
        <w:ind w:firstLine="0"/>
      </w:pPr>
      <w:r w:rsidRPr="00D05501">
        <w:t xml:space="preserve">Figure 4.3. Field-ready colorimeter in </w:t>
      </w:r>
      <w:proofErr w:type="gramStart"/>
      <w:r w:rsidRPr="00D05501">
        <w:t>water-tight</w:t>
      </w:r>
      <w:proofErr w:type="gramEnd"/>
      <w:r w:rsidRPr="00D05501">
        <w:t xml:space="preserve"> case.</w:t>
      </w:r>
      <w:r w:rsidRPr="00D05501">
        <w:rPr>
          <w:webHidden/>
        </w:rPr>
        <w:tab/>
        <w:t>67</w:t>
      </w:r>
    </w:p>
    <w:p w14:paraId="503B35E7" w14:textId="77777777" w:rsidR="005B4AAD" w:rsidRPr="00D05501" w:rsidRDefault="005B4AAD" w:rsidP="005B4AAD">
      <w:pPr>
        <w:pStyle w:val="TableofFigures"/>
        <w:tabs>
          <w:tab w:val="right" w:leader="dot" w:pos="8630"/>
        </w:tabs>
        <w:ind w:firstLine="0"/>
      </w:pPr>
      <w:r w:rsidRPr="00D05501">
        <w:t xml:space="preserve">Figure 4.4. </w:t>
      </w:r>
      <w:proofErr w:type="gramStart"/>
      <w:r w:rsidRPr="00D05501">
        <w:t>Spectral characteristics of green and red LEDs.</w:t>
      </w:r>
      <w:proofErr w:type="gramEnd"/>
      <w:r w:rsidRPr="00D05501">
        <w:rPr>
          <w:webHidden/>
        </w:rPr>
        <w:tab/>
        <w:t>72</w:t>
      </w:r>
    </w:p>
    <w:p w14:paraId="0A8FB1B8" w14:textId="77777777" w:rsidR="005B4AAD" w:rsidRPr="00D05501" w:rsidRDefault="005B4AAD" w:rsidP="005B4AAD">
      <w:pPr>
        <w:pStyle w:val="TableofFigures"/>
        <w:tabs>
          <w:tab w:val="right" w:leader="dot" w:pos="8630"/>
        </w:tabs>
        <w:ind w:firstLine="0"/>
      </w:pPr>
      <w:r w:rsidRPr="00D05501">
        <w:t>Figure 4.5. Normalized photodiode spectral response.</w:t>
      </w:r>
      <w:r w:rsidRPr="00D05501">
        <w:rPr>
          <w:webHidden/>
        </w:rPr>
        <w:tab/>
        <w:t>73</w:t>
      </w:r>
    </w:p>
    <w:p w14:paraId="45A1884E" w14:textId="77777777" w:rsidR="005B4AAD" w:rsidRPr="00D05501" w:rsidRDefault="005B4AAD" w:rsidP="005B4AAD">
      <w:pPr>
        <w:pStyle w:val="TableofFigures"/>
        <w:tabs>
          <w:tab w:val="right" w:leader="dot" w:pos="8630"/>
        </w:tabs>
        <w:ind w:firstLine="0"/>
      </w:pPr>
      <w:r w:rsidRPr="00D05501">
        <w:t>Figure 4.6. Raw hybridization signals from spectrophotometer and colorimeter.</w:t>
      </w:r>
      <w:r w:rsidRPr="00D05501">
        <w:rPr>
          <w:webHidden/>
        </w:rPr>
        <w:tab/>
        <w:t>75</w:t>
      </w:r>
    </w:p>
    <w:p w14:paraId="60F6F578" w14:textId="77777777" w:rsidR="005B4AAD" w:rsidRPr="00D05501" w:rsidRDefault="005B4AAD" w:rsidP="005B4AAD">
      <w:pPr>
        <w:pStyle w:val="TableofFigures"/>
        <w:tabs>
          <w:tab w:val="right" w:leader="dot" w:pos="8630"/>
        </w:tabs>
        <w:ind w:firstLine="0"/>
      </w:pPr>
      <w:r w:rsidRPr="00D05501">
        <w:t xml:space="preserve">Figure 4.7. </w:t>
      </w:r>
      <w:proofErr w:type="gramStart"/>
      <w:r w:rsidRPr="00D05501">
        <w:t>Actual and modeled colorimeter responses.</w:t>
      </w:r>
      <w:proofErr w:type="gramEnd"/>
      <w:r w:rsidRPr="00D05501">
        <w:rPr>
          <w:webHidden/>
        </w:rPr>
        <w:tab/>
        <w:t>76</w:t>
      </w:r>
    </w:p>
    <w:p w14:paraId="7D33F453" w14:textId="77777777" w:rsidR="005B4AAD" w:rsidRPr="00D05501" w:rsidRDefault="005B4AAD" w:rsidP="005B4AAD">
      <w:pPr>
        <w:pStyle w:val="TableofFigures"/>
        <w:tabs>
          <w:tab w:val="right" w:leader="dot" w:pos="8630"/>
        </w:tabs>
        <w:ind w:firstLine="0"/>
      </w:pPr>
      <w:r w:rsidRPr="00D05501">
        <w:t xml:space="preserve">Figure 4.8. </w:t>
      </w:r>
      <w:proofErr w:type="gramStart"/>
      <w:r w:rsidRPr="00D05501">
        <w:t>Comparison of colorimeter performance to benchtop spectrophotometer.</w:t>
      </w:r>
      <w:proofErr w:type="gramEnd"/>
      <w:r w:rsidRPr="00D05501">
        <w:rPr>
          <w:webHidden/>
        </w:rPr>
        <w:tab/>
        <w:t>77</w:t>
      </w:r>
    </w:p>
    <w:p w14:paraId="4D311E65" w14:textId="77777777" w:rsidR="005B4AAD" w:rsidRPr="00D05501" w:rsidRDefault="005B4AAD" w:rsidP="005B4AAD">
      <w:pPr>
        <w:pStyle w:val="TableofFigures"/>
        <w:tabs>
          <w:tab w:val="right" w:leader="dot" w:pos="8630"/>
        </w:tabs>
        <w:ind w:firstLine="0"/>
      </w:pPr>
      <w:r w:rsidRPr="00D05501">
        <w:t xml:space="preserve">Figure 5.1. </w:t>
      </w:r>
      <w:proofErr w:type="gramStart"/>
      <w:r w:rsidRPr="00D05501">
        <w:t>Experimental workflow for potato wart samples.</w:t>
      </w:r>
      <w:proofErr w:type="gramEnd"/>
      <w:r w:rsidRPr="00D05501">
        <w:rPr>
          <w:webHidden/>
        </w:rPr>
        <w:tab/>
        <w:t>81</w:t>
      </w:r>
    </w:p>
    <w:p w14:paraId="7067E779" w14:textId="77777777" w:rsidR="005B4AAD" w:rsidRPr="00D05501" w:rsidRDefault="005B4AAD" w:rsidP="005B4AAD">
      <w:pPr>
        <w:pStyle w:val="TableofFigures"/>
        <w:tabs>
          <w:tab w:val="right" w:leader="dot" w:pos="8630"/>
        </w:tabs>
        <w:ind w:firstLine="0"/>
      </w:pPr>
      <w:r w:rsidRPr="00D05501">
        <w:lastRenderedPageBreak/>
        <w:t>Figure 5.2. RNA extracted from potato wart samples show significant degradation.</w:t>
      </w:r>
      <w:r w:rsidRPr="00D05501">
        <w:rPr>
          <w:webHidden/>
        </w:rPr>
        <w:tab/>
        <w:t>92</w:t>
      </w:r>
    </w:p>
    <w:p w14:paraId="5D28048B" w14:textId="77777777" w:rsidR="005B4AAD" w:rsidRPr="00D05501" w:rsidRDefault="005B4AAD" w:rsidP="005B4AAD">
      <w:pPr>
        <w:pStyle w:val="TableofFigures"/>
        <w:tabs>
          <w:tab w:val="right" w:leader="dot" w:pos="8630"/>
        </w:tabs>
        <w:ind w:firstLine="0"/>
      </w:pPr>
      <w:r w:rsidRPr="00D05501">
        <w:t xml:space="preserve">Figure 5.3. Specificity of primer set to </w:t>
      </w:r>
      <w:r w:rsidRPr="00D05501">
        <w:rPr>
          <w:i/>
        </w:rPr>
        <w:t>S. endobioticum</w:t>
      </w:r>
      <w:r w:rsidRPr="00D05501">
        <w:t xml:space="preserve"> and related chytrid species.</w:t>
      </w:r>
      <w:r w:rsidRPr="00D05501">
        <w:rPr>
          <w:webHidden/>
        </w:rPr>
        <w:tab/>
        <w:t>94</w:t>
      </w:r>
    </w:p>
    <w:p w14:paraId="63431E70" w14:textId="77777777" w:rsidR="005B4AAD" w:rsidRPr="00D05501" w:rsidRDefault="005B4AAD" w:rsidP="005B4AAD">
      <w:pPr>
        <w:pStyle w:val="TableofFigures"/>
        <w:tabs>
          <w:tab w:val="right" w:leader="dot" w:pos="8630"/>
        </w:tabs>
        <w:ind w:firstLine="0"/>
      </w:pPr>
      <w:r w:rsidRPr="00D05501">
        <w:t xml:space="preserve">Figure 5.4. </w:t>
      </w:r>
      <w:proofErr w:type="gramStart"/>
      <w:r w:rsidRPr="00D05501">
        <w:t>Effect of RNA fragmentation on apparent target copy number.</w:t>
      </w:r>
      <w:proofErr w:type="gramEnd"/>
      <w:r w:rsidRPr="00D05501">
        <w:rPr>
          <w:webHidden/>
        </w:rPr>
        <w:tab/>
        <w:t>97</w:t>
      </w:r>
    </w:p>
    <w:p w14:paraId="20F395A4" w14:textId="77777777" w:rsidR="005B4AAD" w:rsidRPr="00D05501" w:rsidRDefault="005B4AAD" w:rsidP="00D05501">
      <w:pPr>
        <w:pStyle w:val="TableofFigures"/>
        <w:tabs>
          <w:tab w:val="right" w:leader="dot" w:pos="8630"/>
        </w:tabs>
        <w:ind w:left="1080" w:hanging="1080"/>
        <w:jc w:val="left"/>
      </w:pPr>
      <w:r w:rsidRPr="00D05501">
        <w:t xml:space="preserve">Figure 5.5. </w:t>
      </w:r>
      <w:proofErr w:type="gramStart"/>
      <w:r w:rsidRPr="00D05501">
        <w:t>Optimization of hybridization temperature for S. endobioticum binding to PNA 033.</w:t>
      </w:r>
      <w:proofErr w:type="gramEnd"/>
      <w:r w:rsidRPr="00D05501">
        <w:rPr>
          <w:webHidden/>
        </w:rPr>
        <w:tab/>
        <w:t>100</w:t>
      </w:r>
    </w:p>
    <w:p w14:paraId="3BC07E15" w14:textId="77777777" w:rsidR="005B4AAD" w:rsidRPr="00D05501" w:rsidRDefault="005B4AAD" w:rsidP="00D05501">
      <w:pPr>
        <w:pStyle w:val="TableofFigures"/>
        <w:tabs>
          <w:tab w:val="left" w:pos="1080"/>
          <w:tab w:val="right" w:leader="dot" w:pos="8630"/>
        </w:tabs>
        <w:ind w:left="1080" w:hanging="1080"/>
        <w:jc w:val="left"/>
      </w:pPr>
      <w:r w:rsidRPr="00D05501">
        <w:t xml:space="preserve">Figure 5.6. </w:t>
      </w:r>
      <w:proofErr w:type="gramStart"/>
      <w:r w:rsidRPr="00D05501">
        <w:t>Further optimization of hybridization and digestion temperature of</w:t>
      </w:r>
      <w:r w:rsidR="00D05501">
        <w:t xml:space="preserve">                </w:t>
      </w:r>
      <w:r w:rsidRPr="00D05501">
        <w:t xml:space="preserve"> </w:t>
      </w:r>
      <w:r w:rsidRPr="00D05501">
        <w:rPr>
          <w:i/>
        </w:rPr>
        <w:t>S. endobioticum</w:t>
      </w:r>
      <w:r w:rsidRPr="00D05501">
        <w:t xml:space="preserve"> RNA to PNA 033.</w:t>
      </w:r>
      <w:proofErr w:type="gramEnd"/>
      <w:r w:rsidRPr="00D05501">
        <w:rPr>
          <w:webHidden/>
        </w:rPr>
        <w:tab/>
        <w:t>101</w:t>
      </w:r>
    </w:p>
    <w:p w14:paraId="62B1CCBC" w14:textId="77777777" w:rsidR="005B4AAD" w:rsidRPr="00D05501" w:rsidRDefault="005B4AAD" w:rsidP="005B4AAD">
      <w:pPr>
        <w:pStyle w:val="TableofFigures"/>
        <w:tabs>
          <w:tab w:val="right" w:leader="dot" w:pos="8630"/>
        </w:tabs>
        <w:ind w:firstLine="0"/>
      </w:pPr>
      <w:r w:rsidRPr="00D05501">
        <w:t xml:space="preserve">Figure 5.7. </w:t>
      </w:r>
      <w:proofErr w:type="gramStart"/>
      <w:r w:rsidRPr="00D05501">
        <w:t>Effect of micrococcal nuclease concentration on signal-to-noise ratio.</w:t>
      </w:r>
      <w:proofErr w:type="gramEnd"/>
      <w:r w:rsidRPr="00D05501">
        <w:rPr>
          <w:webHidden/>
        </w:rPr>
        <w:tab/>
        <w:t>102</w:t>
      </w:r>
    </w:p>
    <w:p w14:paraId="5A0831B8" w14:textId="77777777" w:rsidR="005B4AAD" w:rsidRPr="00D05501" w:rsidRDefault="005B4AAD" w:rsidP="00D05501">
      <w:pPr>
        <w:pStyle w:val="TableofFigures"/>
        <w:tabs>
          <w:tab w:val="right" w:leader="dot" w:pos="8630"/>
        </w:tabs>
        <w:ind w:left="1080" w:hanging="1080"/>
        <w:jc w:val="left"/>
      </w:pPr>
      <w:r w:rsidRPr="00D05501">
        <w:t xml:space="preserve">Figure 5.8. Minimum detectable number of </w:t>
      </w:r>
      <w:r w:rsidRPr="00D05501">
        <w:rPr>
          <w:i/>
        </w:rPr>
        <w:t>S. endobioticum</w:t>
      </w:r>
      <w:r w:rsidRPr="00D05501">
        <w:t xml:space="preserve"> copies assessed using </w:t>
      </w:r>
      <w:r w:rsidRPr="00D05501">
        <w:rPr>
          <w:i/>
        </w:rPr>
        <w:t>in vitro</w:t>
      </w:r>
      <w:r w:rsidRPr="00D05501">
        <w:t xml:space="preserve"> transcribed 18S rRNA.</w:t>
      </w:r>
      <w:r w:rsidRPr="00D05501">
        <w:rPr>
          <w:webHidden/>
        </w:rPr>
        <w:tab/>
        <w:t>104</w:t>
      </w:r>
    </w:p>
    <w:p w14:paraId="07684F7E" w14:textId="77777777" w:rsidR="005B4AAD" w:rsidRPr="00D05501" w:rsidRDefault="005B4AAD" w:rsidP="005B4AAD">
      <w:pPr>
        <w:pStyle w:val="TableofFigures"/>
        <w:tabs>
          <w:tab w:val="right" w:leader="dot" w:pos="8630"/>
        </w:tabs>
        <w:ind w:firstLine="0"/>
      </w:pPr>
      <w:r w:rsidRPr="00D05501">
        <w:t>Figure 5.9. Detection of S. endobioticum from extracted RNA.</w:t>
      </w:r>
      <w:r w:rsidRPr="00D05501">
        <w:rPr>
          <w:webHidden/>
        </w:rPr>
        <w:tab/>
        <w:t>106</w:t>
      </w:r>
    </w:p>
    <w:p w14:paraId="47BE3A9D" w14:textId="77777777" w:rsidR="005B4AAD" w:rsidRPr="00D05501" w:rsidRDefault="005B4AAD" w:rsidP="005B4AAD">
      <w:pPr>
        <w:pStyle w:val="TableofFigures"/>
        <w:tabs>
          <w:tab w:val="right" w:leader="dot" w:pos="8630"/>
        </w:tabs>
        <w:ind w:firstLine="0"/>
      </w:pPr>
      <w:r w:rsidRPr="00D05501">
        <w:t xml:space="preserve">Figure B.1. </w:t>
      </w:r>
      <w:proofErr w:type="gramStart"/>
      <w:r w:rsidRPr="00D05501">
        <w:t>Concentration-dependent RNAstable® absorbance characteristics.</w:t>
      </w:r>
      <w:proofErr w:type="gramEnd"/>
      <w:r w:rsidRPr="00D05501">
        <w:rPr>
          <w:webHidden/>
        </w:rPr>
        <w:tab/>
        <w:t>137</w:t>
      </w:r>
    </w:p>
    <w:p w14:paraId="67DB6875" w14:textId="77777777" w:rsidR="005B4AAD" w:rsidRPr="00D05501" w:rsidRDefault="005B4AAD" w:rsidP="005B4AAD">
      <w:pPr>
        <w:pStyle w:val="TableofFigures"/>
        <w:tabs>
          <w:tab w:val="right" w:leader="dot" w:pos="8630"/>
        </w:tabs>
        <w:ind w:firstLine="0"/>
      </w:pPr>
      <w:r w:rsidRPr="00D05501">
        <w:t>Figure B.2. Raw and corrected hybridization signals for potato and potato wart RNA.</w:t>
      </w:r>
      <w:r w:rsidRPr="00D05501">
        <w:rPr>
          <w:webHidden/>
        </w:rPr>
        <w:tab/>
        <w:t>138</w:t>
      </w:r>
    </w:p>
    <w:p w14:paraId="67433F05" w14:textId="77777777" w:rsidR="0037008D" w:rsidRDefault="00FF6685" w:rsidP="00A714C5">
      <w:pPr>
        <w:spacing w:line="480" w:lineRule="auto"/>
        <w:ind w:left="1170"/>
        <w:jc w:val="left"/>
        <w:sectPr w:rsidR="0037008D" w:rsidSect="0043301C">
          <w:footerReference w:type="default" r:id="rId10"/>
          <w:pgSz w:w="12240" w:h="15840"/>
          <w:pgMar w:top="1440" w:right="1440" w:bottom="1440" w:left="2160" w:header="720" w:footer="720" w:gutter="0"/>
          <w:pgNumType w:fmt="lowerRoman" w:start="4"/>
          <w:cols w:space="720"/>
          <w:docGrid w:linePitch="360"/>
        </w:sectPr>
      </w:pPr>
      <w:r w:rsidRPr="00D05501">
        <w:br w:type="page"/>
      </w:r>
    </w:p>
    <w:p w14:paraId="19D59FF3" w14:textId="77777777" w:rsidR="00F878F5" w:rsidRPr="00F878F5" w:rsidRDefault="0014216F" w:rsidP="00A91E6F">
      <w:pPr>
        <w:pStyle w:val="Heading1"/>
        <w:spacing w:line="480" w:lineRule="auto"/>
      </w:pPr>
      <w:r>
        <w:lastRenderedPageBreak/>
        <w:br/>
      </w:r>
      <w:bookmarkStart w:id="3" w:name="_Toc355189662"/>
      <w:r>
        <w:t>INTRODUCTION</w:t>
      </w:r>
      <w:bookmarkEnd w:id="3"/>
    </w:p>
    <w:p w14:paraId="3365EDCB" w14:textId="77777777" w:rsidR="00021057" w:rsidRDefault="00E16F2C" w:rsidP="00A91E6F">
      <w:pPr>
        <w:pStyle w:val="Heading2"/>
      </w:pPr>
      <w:bookmarkStart w:id="4" w:name="_Toc355189663"/>
      <w:r>
        <w:t>Motivation and objective</w:t>
      </w:r>
      <w:bookmarkEnd w:id="4"/>
    </w:p>
    <w:p w14:paraId="68604748" w14:textId="77777777" w:rsidR="00353AD4" w:rsidRDefault="00353AD4" w:rsidP="00A91E6F">
      <w:pPr>
        <w:pStyle w:val="Body"/>
      </w:pPr>
      <w:r w:rsidRPr="00A109EB">
        <w:t xml:space="preserve">The </w:t>
      </w:r>
      <w:r>
        <w:t xml:space="preserve">rapid and specific </w:t>
      </w:r>
      <w:r w:rsidRPr="00A109EB">
        <w:t xml:space="preserve">detection and identification of pathogenic organisms is important for </w:t>
      </w:r>
      <w:r>
        <w:t xml:space="preserve">recognizing and managing risks to human and environmental health.  </w:t>
      </w:r>
      <w:r w:rsidRPr="00A109EB">
        <w:t>Although many laboratory-based detection metho</w:t>
      </w:r>
      <w:r>
        <w:t xml:space="preserve">ds currently exist and are in use, some applications </w:t>
      </w:r>
      <w:r w:rsidRPr="00A109EB">
        <w:t xml:space="preserve">require </w:t>
      </w:r>
      <w:r>
        <w:t>the immediate</w:t>
      </w:r>
      <w:r w:rsidRPr="00A109EB">
        <w:t xml:space="preserve"> identification</w:t>
      </w:r>
      <w:r>
        <w:t xml:space="preserve"> of organisms</w:t>
      </w:r>
      <w:r w:rsidRPr="00A109EB">
        <w:t xml:space="preserve"> in the field to prevent the spread of disease</w:t>
      </w:r>
      <w:r>
        <w:t xml:space="preserve"> or to minimize environmental impact</w:t>
      </w:r>
      <w:r w:rsidRPr="00A109EB">
        <w:t>.</w:t>
      </w:r>
      <w:r>
        <w:t xml:space="preserve">  </w:t>
      </w:r>
      <w:r w:rsidR="00E34A57">
        <w:t>However</w:t>
      </w:r>
      <w:r>
        <w:t>,</w:t>
      </w:r>
      <w:r w:rsidR="00E34A57">
        <w:t xml:space="preserve"> many</w:t>
      </w:r>
      <w:r>
        <w:t xml:space="preserve"> benchtop</w:t>
      </w:r>
      <w:r w:rsidRPr="00A109EB">
        <w:t xml:space="preserve"> techniques can be difficult</w:t>
      </w:r>
      <w:r>
        <w:t xml:space="preserve"> to employ in </w:t>
      </w:r>
      <w:r w:rsidR="00160245">
        <w:t>field</w:t>
      </w:r>
      <w:r>
        <w:t xml:space="preserve"> surroundings</w:t>
      </w:r>
      <w:r w:rsidRPr="00A109EB">
        <w:t xml:space="preserve"> due to their need for bulky, specialized equipment, multiple reagents, </w:t>
      </w:r>
      <w:r>
        <w:t>controlled laboratory conditions, or skilled, trained personnel</w:t>
      </w:r>
      <w:r w:rsidRPr="00A109EB">
        <w:t>.</w:t>
      </w:r>
      <w:r>
        <w:t xml:space="preserve">  Thus, the goal of this work</w:t>
      </w:r>
      <w:r w:rsidRPr="00A109EB">
        <w:t xml:space="preserve"> </w:t>
      </w:r>
      <w:r>
        <w:t>was</w:t>
      </w:r>
      <w:r w:rsidRPr="00A109EB">
        <w:t xml:space="preserve"> to create a field-compatible, </w:t>
      </w:r>
      <w:r>
        <w:t>nucleic acid</w:t>
      </w:r>
      <w:r w:rsidRPr="00A109EB">
        <w:t xml:space="preserve"> biosen</w:t>
      </w:r>
      <w:r>
        <w:t>sing system</w:t>
      </w:r>
      <w:r w:rsidRPr="00A109EB">
        <w:t xml:space="preserve"> to detect target organisms without the need for</w:t>
      </w:r>
      <w:r>
        <w:t xml:space="preserve"> special training or equipment.  In particular, colorimetric (color change</w:t>
      </w:r>
      <w:r w:rsidR="005A684C">
        <w:t>-based</w:t>
      </w:r>
      <w:r>
        <w:t>) detection was chosen for ease in both visual and electronic assessment of target abundance.  The specific goals and tasks associated with the development of such a system are:</w:t>
      </w:r>
    </w:p>
    <w:p w14:paraId="509B7A62" w14:textId="77777777" w:rsidR="00353AD4" w:rsidRDefault="005A684C" w:rsidP="00A91E6F">
      <w:pPr>
        <w:pStyle w:val="Body"/>
        <w:numPr>
          <w:ilvl w:val="0"/>
          <w:numId w:val="3"/>
        </w:numPr>
        <w:ind w:left="1080" w:hanging="360"/>
      </w:pPr>
      <w:r>
        <w:t>Identification of</w:t>
      </w:r>
      <w:r w:rsidR="00353AD4">
        <w:t xml:space="preserve"> a </w:t>
      </w:r>
      <w:r w:rsidR="00066D76">
        <w:t>nucleic acid hybridization-based detection</w:t>
      </w:r>
      <w:r w:rsidR="00353AD4">
        <w:t xml:space="preserve"> method that is simple, rapid and compatible with the probe and target chemistries required;</w:t>
      </w:r>
    </w:p>
    <w:p w14:paraId="77B2EAA6" w14:textId="77777777" w:rsidR="00353AD4" w:rsidRDefault="00353AD4" w:rsidP="00A91E6F">
      <w:pPr>
        <w:pStyle w:val="Body"/>
        <w:numPr>
          <w:ilvl w:val="0"/>
          <w:numId w:val="3"/>
        </w:numPr>
        <w:ind w:left="1080" w:hanging="360"/>
      </w:pPr>
      <w:r>
        <w:t>Optimiz</w:t>
      </w:r>
      <w:r w:rsidR="005A684C">
        <w:t>ation of</w:t>
      </w:r>
      <w:r>
        <w:t xml:space="preserve"> assay parameters to achieve the specificity and sensitivity required for target identification in environmental samples;</w:t>
      </w:r>
      <w:r w:rsidR="00791E20">
        <w:t xml:space="preserve"> and</w:t>
      </w:r>
    </w:p>
    <w:p w14:paraId="25E0D579" w14:textId="77777777" w:rsidR="00353AD4" w:rsidRDefault="00353AD4" w:rsidP="00A91E6F">
      <w:pPr>
        <w:pStyle w:val="Body"/>
        <w:numPr>
          <w:ilvl w:val="0"/>
          <w:numId w:val="3"/>
        </w:numPr>
        <w:ind w:left="1080" w:hanging="360"/>
      </w:pPr>
      <w:r>
        <w:t>Design</w:t>
      </w:r>
      <w:r w:rsidR="005A684C">
        <w:t xml:space="preserve"> and</w:t>
      </w:r>
      <w:r>
        <w:t xml:space="preserve"> </w:t>
      </w:r>
      <w:r w:rsidR="00E34A57">
        <w:t>demonstrat</w:t>
      </w:r>
      <w:r w:rsidR="005A684C">
        <w:t>ion of</w:t>
      </w:r>
      <w:r w:rsidR="00E34A57">
        <w:t xml:space="preserve"> a field-deployable</w:t>
      </w:r>
      <w:r>
        <w:t xml:space="preserve"> instrument for quantifying target abundance using the developed assay.</w:t>
      </w:r>
    </w:p>
    <w:p w14:paraId="3D6A3D7A" w14:textId="77777777" w:rsidR="008C7D9F" w:rsidRDefault="009D6006" w:rsidP="00A91E6F">
      <w:pPr>
        <w:pStyle w:val="Body"/>
      </w:pPr>
      <w:r>
        <w:lastRenderedPageBreak/>
        <w:t xml:space="preserve">To demonstrate the applicability of the system to different pathogenic organisms, </w:t>
      </w:r>
      <w:r w:rsidR="0038503F">
        <w:t>two unrelated environmental pathogens were used to test and validate the system</w:t>
      </w:r>
      <w:r>
        <w:t>:</w:t>
      </w:r>
      <w:r w:rsidR="0038503F">
        <w:t xml:space="preserve"> the harmful algal bloom-causing dinoflagellate </w:t>
      </w:r>
      <w:r w:rsidR="0038503F">
        <w:rPr>
          <w:i/>
        </w:rPr>
        <w:t xml:space="preserve">Alexandrium fundyense/tamarense/catanella </w:t>
      </w:r>
      <w:r w:rsidR="0038503F">
        <w:t>species</w:t>
      </w:r>
      <w:r w:rsidR="005A684C">
        <w:t xml:space="preserve"> complex</w:t>
      </w:r>
      <w:r w:rsidR="0038503F">
        <w:t xml:space="preserve"> and the soil-borne obligate parasite </w:t>
      </w:r>
      <w:r w:rsidR="0038503F">
        <w:rPr>
          <w:i/>
        </w:rPr>
        <w:t>Synchytrium endobioticum</w:t>
      </w:r>
      <w:r w:rsidR="0038503F">
        <w:t>, which causes potato wart disease.</w:t>
      </w:r>
    </w:p>
    <w:p w14:paraId="2FC545D7" w14:textId="77777777" w:rsidR="00D909DC" w:rsidRDefault="00D909DC" w:rsidP="00A91E6F">
      <w:pPr>
        <w:pStyle w:val="Body"/>
      </w:pPr>
    </w:p>
    <w:p w14:paraId="3E151EC0" w14:textId="77777777" w:rsidR="009D6006" w:rsidRDefault="00CA006E" w:rsidP="00A91E6F">
      <w:pPr>
        <w:pStyle w:val="Heading2"/>
      </w:pPr>
      <w:bookmarkStart w:id="5" w:name="_Toc355189664"/>
      <w:r>
        <w:t>Near-real-time, field-based detection of unamplified nucleic acids</w:t>
      </w:r>
      <w:bookmarkEnd w:id="5"/>
    </w:p>
    <w:p w14:paraId="4B4976D4" w14:textId="77777777" w:rsidR="00F20761" w:rsidRDefault="00F20761" w:rsidP="00A91E6F">
      <w:pPr>
        <w:pStyle w:val="Body"/>
      </w:pPr>
      <w:r>
        <w:t>Pathogenic microorganisms</w:t>
      </w:r>
      <w:r w:rsidR="00BC3747">
        <w:t xml:space="preserve"> are biological agents found in natural surroundings </w:t>
      </w:r>
      <w:r w:rsidR="00E34A57">
        <w:t>that</w:t>
      </w:r>
      <w:r w:rsidR="00BC3747">
        <w:t xml:space="preserve"> cause disease in plant or animal life</w:t>
      </w:r>
      <w:r w:rsidR="00E34A57">
        <w:t>-</w:t>
      </w:r>
      <w:r w:rsidR="00BC3747">
        <w:t>forms.  Certain pathogens that cause severe health, environmental, and/or economic impacts must be identified quickly and accurately to prevent disease transmission</w:t>
      </w:r>
      <w:r w:rsidR="00E34A57">
        <w:t>,</w:t>
      </w:r>
      <w:r w:rsidR="00BC3747">
        <w:t xml:space="preserve"> crop losses or animal and human deaths</w:t>
      </w:r>
      <w:r w:rsidR="003F5D39">
        <w:t xml:space="preserve">.  </w:t>
      </w:r>
      <w:r w:rsidR="00BC3747">
        <w:t xml:space="preserve">Historically, </w:t>
      </w:r>
      <w:r w:rsidR="007A5A02">
        <w:t>whole-cell visual identification of targets is used</w:t>
      </w:r>
      <w:r w:rsidR="00BC3747">
        <w:t xml:space="preserve"> as </w:t>
      </w:r>
      <w:r w:rsidR="00E34A57">
        <w:t>relatively simple</w:t>
      </w:r>
      <w:r w:rsidR="00BC3747">
        <w:t xml:space="preserve"> instrumentation is required for</w:t>
      </w:r>
      <w:r w:rsidR="007A5A02">
        <w:t xml:space="preserve"> testing</w:t>
      </w:r>
      <w:r w:rsidR="00BC3747">
        <w:t>.  However, cell counting is time-consuming and can be confounded by the presence of morphologically identical but possibly benign species.</w:t>
      </w:r>
      <w:r w:rsidR="003F5D39">
        <w:t xml:space="preserve">  </w:t>
      </w:r>
      <w:r>
        <w:t xml:space="preserve">The advent of nucleic acid sequencing technology </w:t>
      </w:r>
      <w:r w:rsidR="003F5D39">
        <w:t>ushered in the field of sequence-based detection.</w:t>
      </w:r>
      <w:r>
        <w:t xml:space="preserve"> </w:t>
      </w:r>
      <w:r w:rsidR="003F5D39">
        <w:t xml:space="preserve"> T</w:t>
      </w:r>
      <w:r>
        <w:t>he elegant and precise mechanism of Watson-Crick base-pairin</w:t>
      </w:r>
      <w:r w:rsidR="003F5D39">
        <w:t>g w</w:t>
      </w:r>
      <w:r w:rsidR="00551815">
        <w:t>as</w:t>
      </w:r>
      <w:r w:rsidR="003F5D39">
        <w:t xml:space="preserve"> exploited to develop nucleic acid-based hybridization assays, where a probe molecule is designed to base-pair specifically with its comp</w:t>
      </w:r>
      <w:r w:rsidR="004619C6">
        <w:t xml:space="preserve">lement in the target organism.  </w:t>
      </w:r>
    </w:p>
    <w:p w14:paraId="5C607D01" w14:textId="77777777" w:rsidR="00CA006E" w:rsidRDefault="00CA006E" w:rsidP="00A91E6F">
      <w:pPr>
        <w:pStyle w:val="Body"/>
      </w:pPr>
      <w:r>
        <w:t xml:space="preserve">For field-deployable applications, the direct detection of unamplified nucleic acids, specifically ribosomal RNA (rRNA), is advantageous.  Ribosomal RNAs, along with ribosomal proteins, form the ribosomes, which are protein synthesis machinery essential to cell function.  In eukaryotes, rRNAs of different molecular weights have been </w:t>
      </w:r>
      <w:r>
        <w:lastRenderedPageBreak/>
        <w:t xml:space="preserve">identified: the </w:t>
      </w:r>
      <w:r w:rsidR="00DD793D">
        <w:t>5</w:t>
      </w:r>
      <w:r w:rsidR="005A684C">
        <w:t>S</w:t>
      </w:r>
      <w:r w:rsidR="00DD793D">
        <w:t xml:space="preserve">, </w:t>
      </w:r>
      <w:r>
        <w:t>5.8S, 18S (small subunit, SSU) and 28S (large subunit, LSU).  These are present in all cellular life forms, and are abundant in the cell, with a copy number 100- to 1000-fold greater than ribosomal DNA (rDNA).  These molecules comprise ~90% of the total RNA extracted from the cell</w:t>
      </w:r>
      <w:r w:rsidR="00E34A57">
        <w:t xml:space="preserve">.  The </w:t>
      </w:r>
      <w:r>
        <w:t>large number of rRNAs precludes the need for sequence amplification prior to detection, which decreases both assay complexity, cost, and time to answer.  Second, rRNA sequences have both conserved and variable regions, so organisms can be classified at increasingly finer phylogenetic scale, down to species-level discrimination</w:t>
      </w:r>
      <w:r w:rsidR="00791E20">
        <w:t xml:space="preserve"> </w:t>
      </w:r>
      <w:r w:rsidR="00F646A2">
        <w:fldChar w:fldCharType="begin"/>
      </w:r>
      <w:r w:rsidR="0008479B">
        <w:instrText xml:space="preserve"> ADDIN EN.CITE &lt;EndNote&gt;&lt;Cite&gt;&lt;Author&gt;Woese&lt;/Author&gt;&lt;Year&gt;1987&lt;/Year&gt;&lt;RecNum&gt;166&lt;/RecNum&gt;&lt;DisplayText&gt;(Woese 1987)&lt;/DisplayText&gt;&lt;record&gt;&lt;rec-number&gt;166&lt;/rec-number&gt;&lt;foreign-keys&gt;&lt;key app="EN" db-id="2serrtt5nwaxxpedv2kvsta50f9xtxz2swfx"&gt;166&lt;/key&gt;&lt;/foreign-keys&gt;&lt;ref-type name="Journal Article"&gt;17&lt;/ref-type&gt;&lt;contributors&gt;&lt;authors&gt;&lt;author&gt;Woese, Carl R.&lt;/author&gt;&lt;/authors&gt;&lt;/contributors&gt;&lt;titles&gt;&lt;title&gt;Bacterial evolution&lt;/title&gt;&lt;secondary-title&gt;Microbiological Reviews&lt;/secondary-title&gt;&lt;alt-title&gt;Microbiological reviews&lt;/alt-title&gt;&lt;/titles&gt;&lt;periodical&gt;&lt;full-title&gt;Microbiological Reviews&lt;/full-title&gt;&lt;/periodical&gt;&lt;alt-periodical&gt;&lt;full-title&gt;Microbiological Reviews&lt;/full-title&gt;&lt;/alt-periodical&gt;&lt;pages&gt;221-271&lt;/pages&gt;&lt;volume&gt;51&lt;/volume&gt;&lt;number&gt;2&lt;/number&gt;&lt;edition&gt;1987/06/01&lt;/edition&gt;&lt;keywords&gt;&lt;keyword&gt;rRNA&lt;/keyword&gt;&lt;/keywords&gt;&lt;dates&gt;&lt;year&gt;1987&lt;/year&gt;&lt;pub-dates&gt;&lt;date&gt;Jun&lt;/date&gt;&lt;/pub-dates&gt;&lt;/dates&gt;&lt;isbn&gt;0146-0749 (Print)&amp;#xD;0146-0749 (Linking)&lt;/isbn&gt;&lt;accession-num&gt;2439888&lt;/accession-num&gt;&lt;work-type&gt;Research Support, U.S. Gov&amp;apos;t, Non-P.H.S.&amp;#xD;Review&lt;/work-type&gt;&lt;urls&gt;&lt;related-urls&gt;&lt;url&gt;http://www.ncbi.nlm.nih.gov/pubmed/2439888&lt;/url&gt;&lt;/related-urls&gt;&lt;/urls&gt;&lt;custom2&gt;373105&lt;/custom2&gt;&lt;language&gt;eng&lt;/language&gt;&lt;/record&gt;&lt;/Cite&gt;&lt;/EndNote&gt;</w:instrText>
      </w:r>
      <w:r w:rsidR="00F646A2">
        <w:fldChar w:fldCharType="separate"/>
      </w:r>
      <w:r w:rsidR="0008479B">
        <w:rPr>
          <w:noProof/>
        </w:rPr>
        <w:t>(</w:t>
      </w:r>
      <w:hyperlink w:anchor="_ENREF_154" w:tooltip="Woese, 1987 #166" w:history="1">
        <w:r w:rsidR="00555D8A">
          <w:rPr>
            <w:noProof/>
          </w:rPr>
          <w:t>Woese 1987</w:t>
        </w:r>
      </w:hyperlink>
      <w:r w:rsidR="0008479B">
        <w:rPr>
          <w:noProof/>
        </w:rPr>
        <w:t>)</w:t>
      </w:r>
      <w:r w:rsidR="00F646A2">
        <w:fldChar w:fldCharType="end"/>
      </w:r>
      <w:r w:rsidR="00791E20">
        <w:t>.</w:t>
      </w:r>
      <w:r w:rsidR="00DD793D">
        <w:t xml:space="preserve">  </w:t>
      </w:r>
      <w:r>
        <w:t>Most hybridization probes target 18S rRNA sequences, as these were historically better-studied and sequenced due to its reduced complexity (~</w:t>
      </w:r>
      <w:r w:rsidR="00DD793D">
        <w:t>2000 bases for the 18S rRNA vs. ~5</w:t>
      </w:r>
      <w:r>
        <w:t xml:space="preserve">000 bases for the 28S rRNA).  </w:t>
      </w:r>
    </w:p>
    <w:p w14:paraId="7CA86EF8" w14:textId="77777777" w:rsidR="00CA006E" w:rsidRDefault="00CA006E" w:rsidP="00A91E6F">
      <w:pPr>
        <w:pStyle w:val="Body"/>
      </w:pPr>
      <w:r>
        <w:t>The model organisms used in these studies are still primarily processed in laboratories with trained personnel, and would benefit from the development of rapid detection assays that can be performed with minimal traini</w:t>
      </w:r>
      <w:r w:rsidR="00E34A57">
        <w:t xml:space="preserve">ng in </w:t>
      </w:r>
      <w:r w:rsidR="005A684C">
        <w:t>resource-limited settings, as detailed</w:t>
      </w:r>
      <w:r w:rsidR="00E34A57">
        <w:t xml:space="preserve"> in the following sections.</w:t>
      </w:r>
    </w:p>
    <w:p w14:paraId="64B6179A" w14:textId="77777777" w:rsidR="00D909DC" w:rsidRDefault="00D909DC" w:rsidP="00A91E6F">
      <w:pPr>
        <w:pStyle w:val="Body"/>
      </w:pPr>
    </w:p>
    <w:p w14:paraId="38B4645C" w14:textId="77777777" w:rsidR="00D1298A" w:rsidRPr="00D1298A" w:rsidRDefault="00D1298A" w:rsidP="00A91E6F">
      <w:pPr>
        <w:pStyle w:val="Heading3"/>
      </w:pPr>
      <w:bookmarkStart w:id="6" w:name="_Toc355189665"/>
      <w:r>
        <w:t xml:space="preserve">Toxic, harmful algal bloom-causing </w:t>
      </w:r>
      <w:r w:rsidRPr="003E7D26">
        <w:rPr>
          <w:i/>
        </w:rPr>
        <w:t>Alexandrium</w:t>
      </w:r>
      <w:r>
        <w:rPr>
          <w:i/>
        </w:rPr>
        <w:t xml:space="preserve"> </w:t>
      </w:r>
      <w:r>
        <w:t>species</w:t>
      </w:r>
      <w:bookmarkEnd w:id="6"/>
    </w:p>
    <w:p w14:paraId="7B7AE919" w14:textId="77777777" w:rsidR="00551815" w:rsidRDefault="00551815" w:rsidP="00A91E6F">
      <w:pPr>
        <w:pStyle w:val="Body"/>
      </w:pPr>
      <w:r>
        <w:t xml:space="preserve">The dinoflagellate genus </w:t>
      </w:r>
      <w:r>
        <w:rPr>
          <w:i/>
        </w:rPr>
        <w:t xml:space="preserve">Alexandrium </w:t>
      </w:r>
      <w:r>
        <w:t>includes a number of</w:t>
      </w:r>
      <w:r w:rsidR="00B518B2">
        <w:t xml:space="preserve"> globally-distributed</w:t>
      </w:r>
      <w:r>
        <w:t xml:space="preserve"> species that produce </w:t>
      </w:r>
      <w:r w:rsidR="00887CA3">
        <w:t xml:space="preserve">a family of </w:t>
      </w:r>
      <w:r>
        <w:t>neurotoxins, such as saxitoxins and their derivatives</w:t>
      </w:r>
      <w:r w:rsidR="00887CA3">
        <w:t xml:space="preserve"> </w:t>
      </w:r>
      <w:r w:rsidR="00F646A2">
        <w:fldChar w:fldCharType="begin"/>
      </w:r>
      <w:r w:rsidR="0008479B">
        <w:instrText xml:space="preserve"> ADDIN EN.CITE &lt;EndNote&gt;&lt;Cite&gt;&lt;Author&gt;Anderson&lt;/Author&gt;&lt;Year&gt;1990&lt;/Year&gt;&lt;RecNum&gt;558&lt;/RecNum&gt;&lt;DisplayText&gt;(Anderson, Kulis et al. 1990)&lt;/DisplayText&gt;&lt;record&gt;&lt;rec-number&gt;558&lt;/rec-number&gt;&lt;foreign-keys&gt;&lt;key app="EN" db-id="2serrtt5nwaxxpedv2kvsta50f9xtxz2swfx"&gt;558&lt;/key&gt;&lt;/foreign-keys&gt;&lt;ref-type name="Journal Article"&gt;17&lt;/ref-type&gt;&lt;contributors&gt;&lt;authors&gt;&lt;author&gt;Anderson, Donald M.&lt;/author&gt;&lt;author&gt;Kulis, D. M.&lt;/author&gt;&lt;author&gt;Sullivan, J. J.&lt;/author&gt;&lt;author&gt;Hall, S.&lt;/author&gt;&lt;author&gt;Lee, C.&lt;/author&gt;&lt;/authors&gt;&lt;/contributors&gt;&lt;titles&gt;&lt;title&gt;&lt;style face="normal" font="default" size="100%"&gt;Dynamics and physiology of saxitoxin production by the dinoflagellates &lt;/style&gt;&lt;style face="italic" font="default" size="100%"&gt;Alexandrium &lt;/style&gt;&lt;style face="normal" font="default" size="100%"&gt;spp.&lt;/style&gt;&lt;/title&gt;&lt;secondary-title&gt;Marine Biology&lt;/secondary-title&gt;&lt;/titles&gt;&lt;periodical&gt;&lt;full-title&gt;Marine Biology&lt;/full-title&gt;&lt;abbr-1&gt;Mar. Biol.&lt;/abbr-1&gt;&lt;abbr-2&gt;Mar Biol&lt;/abbr-2&gt;&lt;/periodical&gt;&lt;pages&gt;511-524&lt;/pages&gt;&lt;volume&gt;104&lt;/volume&gt;&lt;section&gt;511&lt;/section&gt;&lt;dates&gt;&lt;year&gt;1990&lt;/year&gt;&lt;/dates&gt;&lt;urls&gt;&lt;/urls&gt;&lt;/record&gt;&lt;/Cite&gt;&lt;/EndNote&gt;</w:instrText>
      </w:r>
      <w:r w:rsidR="00F646A2">
        <w:fldChar w:fldCharType="separate"/>
      </w:r>
      <w:r w:rsidR="0008479B">
        <w:rPr>
          <w:noProof/>
        </w:rPr>
        <w:t>(</w:t>
      </w:r>
      <w:hyperlink w:anchor="_ENREF_15" w:tooltip="Anderson, 1990 #558" w:history="1">
        <w:r w:rsidR="00555D8A">
          <w:rPr>
            <w:noProof/>
          </w:rPr>
          <w:t>Anderson, Kulis et al. 1990</w:t>
        </w:r>
      </w:hyperlink>
      <w:r w:rsidR="0008479B">
        <w:rPr>
          <w:noProof/>
        </w:rPr>
        <w:t>)</w:t>
      </w:r>
      <w:r w:rsidR="00F646A2">
        <w:fldChar w:fldCharType="end"/>
      </w:r>
      <w:r w:rsidR="00B518B2">
        <w:t xml:space="preserve">.  In North America, </w:t>
      </w:r>
      <w:r w:rsidR="00365513">
        <w:t xml:space="preserve">three </w:t>
      </w:r>
      <w:r w:rsidR="00B518B2">
        <w:t xml:space="preserve">species encompassing </w:t>
      </w:r>
      <w:r>
        <w:rPr>
          <w:i/>
        </w:rPr>
        <w:t xml:space="preserve">Alexandrium </w:t>
      </w:r>
      <w:r w:rsidR="00B518B2">
        <w:rPr>
          <w:i/>
        </w:rPr>
        <w:t xml:space="preserve">catanella, Alexandrium fundyense, </w:t>
      </w:r>
      <w:r w:rsidR="00B518B2">
        <w:t xml:space="preserve">and </w:t>
      </w:r>
      <w:r w:rsidR="009E431A">
        <w:rPr>
          <w:i/>
        </w:rPr>
        <w:t>Alex</w:t>
      </w:r>
      <w:r w:rsidR="00B518B2">
        <w:rPr>
          <w:i/>
        </w:rPr>
        <w:t>a</w:t>
      </w:r>
      <w:r w:rsidR="009E431A">
        <w:rPr>
          <w:i/>
        </w:rPr>
        <w:t>n</w:t>
      </w:r>
      <w:r w:rsidR="00B518B2">
        <w:rPr>
          <w:i/>
        </w:rPr>
        <w:t xml:space="preserve">drium </w:t>
      </w:r>
      <w:r>
        <w:rPr>
          <w:i/>
        </w:rPr>
        <w:t>tamarense</w:t>
      </w:r>
      <w:r w:rsidR="00365513">
        <w:rPr>
          <w:i/>
        </w:rPr>
        <w:t xml:space="preserve"> </w:t>
      </w:r>
      <w:r w:rsidR="00365513">
        <w:t>are</w:t>
      </w:r>
      <w:r>
        <w:t xml:space="preserve"> </w:t>
      </w:r>
      <w:r w:rsidR="00B518B2">
        <w:t>of particular importance</w:t>
      </w:r>
      <w:r w:rsidR="00365513">
        <w:t xml:space="preserve"> as they are found in most coastal waters of the United States and Canada </w:t>
      </w:r>
      <w:r w:rsidR="00F646A2">
        <w:fldChar w:fldCharType="begin"/>
      </w:r>
      <w:r w:rsidR="0008479B">
        <w:instrText xml:space="preserve"> ADDIN EN.CITE &lt;EndNote&gt;&lt;Cite&gt;&lt;Author&gt;Anderson&lt;/Author&gt;&lt;Year&gt;1997&lt;/Year&gt;&lt;RecNum&gt;559&lt;/RecNum&gt;&lt;DisplayText&gt;(Anderson 1997)&lt;/DisplayText&gt;&lt;record&gt;&lt;rec-number&gt;559&lt;/rec-number&gt;&lt;foreign-keys&gt;&lt;key app="EN" db-id="2serrtt5nwaxxpedv2kvsta50f9xtxz2swfx"&gt;559&lt;/key&gt;&lt;/foreign-keys&gt;&lt;ref-type name="Journal Article"&gt;17&lt;/ref-type&gt;&lt;contributors&gt;&lt;authors&gt;&lt;author&gt;Anderson, Donald M.&lt;/author&gt;&lt;/authors&gt;&lt;/contributors&gt;&lt;titles&gt;&lt;title&gt;&lt;style face="normal" font="default" size="100%"&gt;Bloom dynamics of toxic &lt;/style&gt;&lt;style face="italic" font="default" size="100%"&gt;Alexandrium&lt;/style&gt;&lt;style face="normal" font="default" size="100%"&gt; species in the northeastern U.S.&lt;/style&gt;&lt;/title&gt;&lt;secondary-title&gt;Limnology and Oceanography&lt;/secondary-title&gt;&lt;/titles&gt;&lt;periodical&gt;&lt;full-title&gt;Limnology and Oceanography&lt;/full-title&gt;&lt;abbr-1&gt;Limnol. Oceanogr.&lt;/abbr-1&gt;&lt;abbr-2&gt;Limnol Oceanogr&lt;/abbr-2&gt;&lt;/periodical&gt;&lt;pages&gt;1009-1022&lt;/pages&gt;&lt;volume&gt;42&lt;/volume&gt;&lt;number&gt;5, part 2&lt;/number&gt;&lt;section&gt;1009&lt;/section&gt;&lt;dates&gt;&lt;year&gt;1997&lt;/year&gt;&lt;/dates&gt;&lt;urls&gt;&lt;/urls&gt;&lt;/record&gt;&lt;/Cite&gt;&lt;/EndNote&gt;</w:instrText>
      </w:r>
      <w:r w:rsidR="00F646A2">
        <w:fldChar w:fldCharType="separate"/>
      </w:r>
      <w:r w:rsidR="0008479B">
        <w:rPr>
          <w:noProof/>
        </w:rPr>
        <w:t>(</w:t>
      </w:r>
      <w:hyperlink w:anchor="_ENREF_13" w:tooltip="Anderson, 1997 #559" w:history="1">
        <w:r w:rsidR="00555D8A">
          <w:rPr>
            <w:noProof/>
          </w:rPr>
          <w:t>Anderson 1997</w:t>
        </w:r>
      </w:hyperlink>
      <w:r w:rsidR="0008479B">
        <w:rPr>
          <w:noProof/>
        </w:rPr>
        <w:t>)</w:t>
      </w:r>
      <w:r w:rsidR="00F646A2">
        <w:fldChar w:fldCharType="end"/>
      </w:r>
      <w:r w:rsidR="00B518B2">
        <w:t xml:space="preserve">.  Shellfish that ingest these toxic algae accumulate high </w:t>
      </w:r>
      <w:r w:rsidR="00B518B2">
        <w:lastRenderedPageBreak/>
        <w:t>concentrations of these neurotoxins, and are</w:t>
      </w:r>
      <w:r>
        <w:t xml:space="preserve"> responsible for paralytic shellfish poisoning (PSP) incidents</w:t>
      </w:r>
      <w:r w:rsidR="005A684C">
        <w:t xml:space="preserve"> in</w:t>
      </w:r>
      <w:r>
        <w:t xml:space="preserve"> </w:t>
      </w:r>
      <w:r w:rsidR="00B518B2">
        <w:t xml:space="preserve">human and animal consumers </w:t>
      </w:r>
      <w:r w:rsidR="00F646A2">
        <w:fldChar w:fldCharType="begin"/>
      </w:r>
      <w:r w:rsidR="0008479B">
        <w:instrText xml:space="preserve"> ADDIN EN.CITE &lt;EndNote&gt;&lt;Cite&gt;&lt;Author&gt;Van Dolah&lt;/Author&gt;&lt;Year&gt;2000&lt;/Year&gt;&lt;RecNum&gt;165&lt;/RecNum&gt;&lt;DisplayText&gt;(Van Dolah 2000)&lt;/DisplayText&gt;&lt;record&gt;&lt;rec-number&gt;165&lt;/rec-number&gt;&lt;foreign-keys&gt;&lt;key app="EN" db-id="2serrtt5nwaxxpedv2kvsta50f9xtxz2swfx"&gt;165&lt;/key&gt;&lt;/foreign-keys&gt;&lt;ref-type name="Journal Article"&gt;17&lt;/ref-type&gt;&lt;contributors&gt;&lt;authors&gt;&lt;author&gt;Van Dolah, Frances M.&lt;/author&gt;&lt;/authors&gt;&lt;/contributors&gt;&lt;titles&gt;&lt;title&gt;Marine algal toxins: Origins, health effects, and their increased occurrence&lt;/title&gt;&lt;secondary-title&gt;Environmental Health Perspectives&lt;/secondary-title&gt;&lt;/titles&gt;&lt;periodical&gt;&lt;full-title&gt;Environmental Health Perspectives&lt;/full-title&gt;&lt;/periodical&gt;&lt;pages&gt;133-141&lt;/pages&gt;&lt;volume&gt;108&lt;/volume&gt;&lt;number&gt;Supplement 1&lt;/number&gt;&lt;dates&gt;&lt;year&gt;2000&lt;/year&gt;&lt;/dates&gt;&lt;urls&gt;&lt;/urls&gt;&lt;custom2&gt;PMC1637787&lt;/custom2&gt;&lt;/record&gt;&lt;/Cite&gt;&lt;/EndNote&gt;</w:instrText>
      </w:r>
      <w:r w:rsidR="00F646A2">
        <w:fldChar w:fldCharType="separate"/>
      </w:r>
      <w:r w:rsidR="0008479B">
        <w:rPr>
          <w:noProof/>
        </w:rPr>
        <w:t>(</w:t>
      </w:r>
      <w:hyperlink w:anchor="_ENREF_146" w:tooltip="Van Dolah, 2000 #165" w:history="1">
        <w:r w:rsidR="00555D8A">
          <w:rPr>
            <w:noProof/>
          </w:rPr>
          <w:t>Van Dolah 2000</w:t>
        </w:r>
      </w:hyperlink>
      <w:r w:rsidR="0008479B">
        <w:rPr>
          <w:noProof/>
        </w:rPr>
        <w:t>)</w:t>
      </w:r>
      <w:r w:rsidR="00F646A2">
        <w:fldChar w:fldCharType="end"/>
      </w:r>
      <w:r>
        <w:t>.</w:t>
      </w:r>
      <w:r w:rsidR="005A684C">
        <w:t xml:space="preserve">  </w:t>
      </w:r>
      <w:r>
        <w:t xml:space="preserve">Since PSP can cause serious illness or even death if sufficient amounts of toxins are ingested, monitoring the spatial and temporal distribution of this organism is important.  However, accurately pinpointing the size and coverage of toxic </w:t>
      </w:r>
      <w:r>
        <w:rPr>
          <w:i/>
        </w:rPr>
        <w:t xml:space="preserve">Alexandrium </w:t>
      </w:r>
      <w:r>
        <w:t>populations is problematic since toxins may be produced at very low cell densities, and non-toxic, co-occurring strains can be difficult to distinguish using morphological characteristics</w:t>
      </w:r>
      <w:r w:rsidR="00FE454C">
        <w:t xml:space="preserve"> </w:t>
      </w:r>
      <w:r w:rsidR="00F646A2">
        <w:fldChar w:fldCharType="begin"/>
      </w:r>
      <w:r w:rsidR="0008479B">
        <w:instrText xml:space="preserve"> ADDIN EN.CITE &lt;EndNote&gt;&lt;Cite&gt;&lt;Author&gt;Scholin&lt;/Author&gt;&lt;Year&gt;1994&lt;/Year&gt;&lt;RecNum&gt;82&lt;/RecNum&gt;&lt;DisplayText&gt;(Scholin, Herzog et al. 1994; Touzet, Franco et al. 2007)&lt;/DisplayText&gt;&lt;record&gt;&lt;rec-number&gt;82&lt;/rec-number&gt;&lt;foreign-keys&gt;&lt;key app="EN" db-id="2serrtt5nwaxxpedv2kvsta50f9xtxz2swfx"&gt;82&lt;/key&gt;&lt;/foreign-keys&gt;&lt;ref-type name="Journal Article"&gt;17&lt;/ref-type&gt;&lt;contributors&gt;&lt;authors&gt;&lt;author&gt;Scholin, Christopher A.&lt;/author&gt;&lt;author&gt;Herzog, Michel&lt;/author&gt;&lt;author&gt;Sogin, Mitchell&lt;/author&gt;&lt;author&gt;Anderson, Donald M.&lt;/author&gt;&lt;/authors&gt;&lt;/contributors&gt;&lt;titles&gt;&lt;title&gt;&lt;style face="normal" font="default" size="100%"&gt;Identification of group- and strain-specific genetic markers for globally distributed &lt;/style&gt;&lt;style face="italic" font="default" size="100%"&gt;Alexandrium&lt;/style&gt;&lt;style face="normal" font="default" size="100%"&gt; (Dinophyceae). II. Sequence analysis of a fragment of the LSU rRNA gene&lt;/style&gt;&lt;/title&gt;&lt;secondary-title&gt;Journal of Phycology&lt;/secondary-title&gt;&lt;/titles&gt;&lt;periodical&gt;&lt;full-title&gt;Journal of Phycology&lt;/full-title&gt;&lt;/periodical&gt;&lt;pages&gt;999-1011&lt;/pages&gt;&lt;volume&gt;30&lt;/volume&gt;&lt;dates&gt;&lt;year&gt;1994&lt;/year&gt;&lt;/dates&gt;&lt;urls&gt;&lt;/urls&gt;&lt;/record&gt;&lt;/Cite&gt;&lt;Cite&gt;&lt;Author&gt;Touzet&lt;/Author&gt;&lt;Year&gt;2007&lt;/Year&gt;&lt;RecNum&gt;560&lt;/RecNum&gt;&lt;record&gt;&lt;rec-number&gt;560&lt;/rec-number&gt;&lt;foreign-keys&gt;&lt;key app="EN" db-id="2serrtt5nwaxxpedv2kvsta50f9xtxz2swfx"&gt;560&lt;/key&gt;&lt;/foreign-keys&gt;&lt;ref-type name="Journal Article"&gt;17&lt;/ref-type&gt;&lt;contributors&gt;&lt;authors&gt;&lt;author&gt;Touzet, N.&lt;/author&gt;&lt;author&gt;Franco, J. M.&lt;/author&gt;&lt;author&gt;Raine, R.&lt;/author&gt;&lt;/authors&gt;&lt;/contributors&gt;&lt;titles&gt;&lt;title&gt;Characterization of nontoxic and toxin-producing strains of Alexandrium minutum (Dinophyceae) in Irish coastal waters&lt;/title&gt;&lt;secondary-title&gt;Applied and Environmental Microbiology&lt;/secondary-title&gt;&lt;/titles&gt;&lt;periodical&gt;&lt;full-title&gt;Applied and Environmental Microbiology&lt;/full-title&gt;&lt;/periodical&gt;&lt;pages&gt;3333-42&lt;/pages&gt;&lt;volume&gt;73&lt;/volume&gt;&lt;number&gt;10&lt;/number&gt;&lt;dates&gt;&lt;year&gt;2007&lt;/year&gt;&lt;/dates&gt;&lt;isbn&gt;0099-2240 (Print)&amp;#xD;0099-2240 (Linking)&lt;/isbn&gt;&lt;work-type&gt;Comparative Study&lt;/work-type&gt;&lt;urls&gt;&lt;/urls&gt;&lt;/record&gt;&lt;/Cite&gt;&lt;/EndNote&gt;</w:instrText>
      </w:r>
      <w:r w:rsidR="00F646A2">
        <w:fldChar w:fldCharType="separate"/>
      </w:r>
      <w:r w:rsidR="0008479B">
        <w:rPr>
          <w:noProof/>
        </w:rPr>
        <w:t>(</w:t>
      </w:r>
      <w:hyperlink w:anchor="_ENREF_125" w:tooltip="Scholin, 1994 #82" w:history="1">
        <w:r w:rsidR="00555D8A">
          <w:rPr>
            <w:noProof/>
          </w:rPr>
          <w:t>Scholin, Herzog et al. 1994</w:t>
        </w:r>
      </w:hyperlink>
      <w:r w:rsidR="0008479B">
        <w:rPr>
          <w:noProof/>
        </w:rPr>
        <w:t xml:space="preserve">; </w:t>
      </w:r>
      <w:hyperlink w:anchor="_ENREF_143" w:tooltip="Touzet, 2007 #560" w:history="1">
        <w:r w:rsidR="00555D8A">
          <w:rPr>
            <w:noProof/>
          </w:rPr>
          <w:t>Touzet, Franco et al. 2007</w:t>
        </w:r>
      </w:hyperlink>
      <w:r w:rsidR="0008479B">
        <w:rPr>
          <w:noProof/>
        </w:rPr>
        <w:t>)</w:t>
      </w:r>
      <w:r w:rsidR="00F646A2">
        <w:fldChar w:fldCharType="end"/>
      </w:r>
      <w:r>
        <w:t>.  These challenges have necessitated a shift from cell identification by microscopic enumeration to molecular analysis methods</w:t>
      </w:r>
      <w:r w:rsidR="00FE454C">
        <w:t xml:space="preserve">.  Antibodies to a cell surface protein were developed </w:t>
      </w:r>
      <w:r w:rsidR="00F646A2">
        <w:fldChar w:fldCharType="begin"/>
      </w:r>
      <w:r w:rsidR="0008479B">
        <w:instrText xml:space="preserve"> ADDIN EN.CITE &lt;EndNote&gt;&lt;Cite&gt;&lt;Author&gt;Anderson&lt;/Author&gt;&lt;Year&gt;1999&lt;/Year&gt;&lt;RecNum&gt;51&lt;/RecNum&gt;&lt;DisplayText&gt;(Anderson, Kulis et al. 1999)&lt;/DisplayText&gt;&lt;record&gt;&lt;rec-number&gt;51&lt;/rec-number&gt;&lt;foreign-keys&gt;&lt;key app="EN" db-id="2serrtt5nwaxxpedv2kvsta50f9xtxz2swfx"&gt;51&lt;/key&gt;&lt;/foreign-keys&gt;&lt;ref-type name="Journal Article"&gt;17&lt;/ref-type&gt;&lt;contributors&gt;&lt;authors&gt;&lt;author&gt;Anderson, Donald M.&lt;/author&gt;&lt;author&gt;Kulis, David M.&lt;/author&gt;&lt;author&gt;Keafer, Bruce A.&lt;/author&gt;&lt;author&gt;Berdalet, Elisa&lt;/author&gt;&lt;/authors&gt;&lt;/contributors&gt;&lt;titles&gt;&lt;title&gt;&lt;style face="normal" font="default" size="100%"&gt;Detection of the toxic dinoflagellate &lt;/style&gt;&lt;style face="italic" font="default" size="100%"&gt;Alexandrium fundyense&lt;/style&gt;&lt;style face="normal" font="default" size="100%"&gt; (Dinophyceae) with oligonucleotide and antibody probes: Variability in labeling intensity with physiological condition&lt;/style&gt;&lt;/title&gt;&lt;secondary-title&gt;Journal of Phycology&lt;/secondary-title&gt;&lt;/titles&gt;&lt;periodical&gt;&lt;full-title&gt;Journal of Phycology&lt;/full-title&gt;&lt;/periodical&gt;&lt;pages&gt;870-883&lt;/pages&gt;&lt;volume&gt;35&lt;/volume&gt;&lt;number&gt;4&lt;/number&gt;&lt;dates&gt;&lt;year&gt;1999&lt;/year&gt;&lt;/dates&gt;&lt;urls&gt;&lt;/urls&gt;&lt;electronic-resource-num&gt;10.1046/j.1529-8817.1999.3540870.x&lt;/electronic-resource-num&gt;&lt;/record&gt;&lt;/Cite&gt;&lt;/EndNote&gt;</w:instrText>
      </w:r>
      <w:r w:rsidR="00F646A2">
        <w:fldChar w:fldCharType="separate"/>
      </w:r>
      <w:r w:rsidR="0008479B">
        <w:rPr>
          <w:noProof/>
        </w:rPr>
        <w:t>(</w:t>
      </w:r>
      <w:hyperlink w:anchor="_ENREF_14" w:tooltip="Anderson, 1999 #51" w:history="1">
        <w:r w:rsidR="00555D8A">
          <w:rPr>
            <w:noProof/>
          </w:rPr>
          <w:t>Anderson, Kulis et al. 1999</w:t>
        </w:r>
      </w:hyperlink>
      <w:r w:rsidR="0008479B">
        <w:rPr>
          <w:noProof/>
        </w:rPr>
        <w:t>)</w:t>
      </w:r>
      <w:r w:rsidR="00F646A2">
        <w:fldChar w:fldCharType="end"/>
      </w:r>
      <w:r w:rsidR="00FE454C">
        <w:t xml:space="preserve">, but further testing revealed that it could not discriminate between </w:t>
      </w:r>
      <w:r w:rsidR="00FE454C">
        <w:rPr>
          <w:i/>
        </w:rPr>
        <w:t xml:space="preserve">A. tamarense </w:t>
      </w:r>
      <w:r w:rsidR="00FE454C">
        <w:t>(</w:t>
      </w:r>
      <w:r w:rsidR="005A684C">
        <w:t>saxitoxin-producing</w:t>
      </w:r>
      <w:r w:rsidR="00FE454C">
        <w:t>) and the co-occurring</w:t>
      </w:r>
      <w:r w:rsidR="00B520D7">
        <w:t xml:space="preserve"> species</w:t>
      </w:r>
      <w:r w:rsidR="00FE454C">
        <w:t xml:space="preserve"> </w:t>
      </w:r>
      <w:r w:rsidR="00FE454C">
        <w:rPr>
          <w:i/>
        </w:rPr>
        <w:t>A. ostenfeldii</w:t>
      </w:r>
      <w:r>
        <w:t xml:space="preserve"> </w:t>
      </w:r>
      <w:r w:rsidR="00FE454C">
        <w:t>(non-</w:t>
      </w:r>
      <w:r w:rsidR="005A684C">
        <w:t>saxitoxin-producing</w:t>
      </w:r>
      <w:r w:rsidR="00FE454C">
        <w:t>)</w:t>
      </w:r>
      <w:r w:rsidR="000D646F">
        <w:t xml:space="preserve"> </w:t>
      </w:r>
      <w:r w:rsidR="00F646A2">
        <w:fldChar w:fldCharType="begin"/>
      </w:r>
      <w:r w:rsidR="0008479B">
        <w:instrText xml:space="preserve"> ADDIN EN.CITE &lt;EndNote&gt;&lt;Cite&gt;&lt;Author&gt;Anderson&lt;/Author&gt;&lt;Year&gt;2005&lt;/Year&gt;&lt;RecNum&gt;52&lt;/RecNum&gt;&lt;DisplayText&gt;(Anderson, Kulis et al. 2005)&lt;/DisplayText&gt;&lt;record&gt;&lt;rec-number&gt;52&lt;/rec-number&gt;&lt;foreign-keys&gt;&lt;key app="EN" db-id="2serrtt5nwaxxpedv2kvsta50f9xtxz2swfx"&gt;52&lt;/key&gt;&lt;/foreign-keys&gt;&lt;ref-type name="Journal Article"&gt;17&lt;/ref-type&gt;&lt;contributors&gt;&lt;authors&gt;&lt;author&gt;Anderson, D.&lt;/author&gt;&lt;author&gt;Kulis, D.&lt;/author&gt;&lt;author&gt;Keafer, B.&lt;/author&gt;&lt;author&gt;Gribble, K.&lt;/author&gt;&lt;author&gt;Marin, R.&lt;/author&gt;&lt;author&gt;Scholin, C.&lt;/author&gt;&lt;/authors&gt;&lt;/contributors&gt;&lt;titles&gt;&lt;title&gt;Identification and enumeration of Alexandrium spp. from the Gulf of Maine using molecular probes&lt;/title&gt;&lt;secondary-title&gt;Deep Sea Research Part II: Topical Studies in Oceanography&lt;/secondary-title&gt;&lt;/titles&gt;&lt;periodical&gt;&lt;full-title&gt;Deep Sea Research Part II: Topical Studies in Oceanography&lt;/full-title&gt;&lt;/periodical&gt;&lt;pages&gt;2467-2490&lt;/pages&gt;&lt;volume&gt;52&lt;/volume&gt;&lt;number&gt;19-21&lt;/number&gt;&lt;dates&gt;&lt;year&gt;2005&lt;/year&gt;&lt;/dates&gt;&lt;isbn&gt;09670645&lt;/isbn&gt;&lt;urls&gt;&lt;/urls&gt;&lt;electronic-resource-num&gt;10.1016/j.dsr2.2005.06.015&lt;/electronic-resource-num&gt;&lt;/record&gt;&lt;/Cite&gt;&lt;/EndNote&gt;</w:instrText>
      </w:r>
      <w:r w:rsidR="00F646A2">
        <w:fldChar w:fldCharType="separate"/>
      </w:r>
      <w:r w:rsidR="0008479B">
        <w:rPr>
          <w:noProof/>
        </w:rPr>
        <w:t>(</w:t>
      </w:r>
      <w:hyperlink w:anchor="_ENREF_12" w:tooltip="Anderson, 2005 #52" w:history="1">
        <w:r w:rsidR="00555D8A">
          <w:rPr>
            <w:noProof/>
          </w:rPr>
          <w:t>Anderson, Kulis et al. 2005</w:t>
        </w:r>
      </w:hyperlink>
      <w:r w:rsidR="0008479B">
        <w:rPr>
          <w:noProof/>
        </w:rPr>
        <w:t>)</w:t>
      </w:r>
      <w:r w:rsidR="00F646A2">
        <w:fldChar w:fldCharType="end"/>
      </w:r>
      <w:r w:rsidR="00FE454C">
        <w:t xml:space="preserve">.  </w:t>
      </w:r>
      <w:r w:rsidR="000D646F">
        <w:t xml:space="preserve">Most </w:t>
      </w:r>
      <w:r w:rsidR="000D646F">
        <w:rPr>
          <w:i/>
        </w:rPr>
        <w:t xml:space="preserve">Alexandrium </w:t>
      </w:r>
      <w:r w:rsidR="000D646F">
        <w:t>molecular detection schemes now use oligonucleotide probes for their enhance</w:t>
      </w:r>
      <w:r w:rsidR="00B520D7">
        <w:t>d</w:t>
      </w:r>
      <w:r w:rsidR="000D646F">
        <w:t xml:space="preserve"> specificity.  </w:t>
      </w:r>
      <w:r>
        <w:t xml:space="preserve">Current detection methods which target rRNA sequences include whole-cell hybridization </w:t>
      </w:r>
      <w:r w:rsidR="00F646A2">
        <w:fldChar w:fldCharType="begin"/>
      </w:r>
      <w:r w:rsidR="0008479B">
        <w:instrText xml:space="preserve"> ADDIN EN.CITE &lt;EndNote&gt;&lt;Cite&gt;&lt;Author&gt;Anderson&lt;/Author&gt;&lt;Year&gt;2005&lt;/Year&gt;&lt;RecNum&gt;52&lt;/RecNum&gt;&lt;DisplayText&gt;(Anderson, Kulis et al. 2005; Hosoi-Tanabe and Sako 2005)&lt;/DisplayText&gt;&lt;record&gt;&lt;rec-number&gt;52&lt;/rec-number&gt;&lt;foreign-keys&gt;&lt;key app="EN" db-id="2serrtt5nwaxxpedv2kvsta50f9xtxz2swfx"&gt;52&lt;/key&gt;&lt;/foreign-keys&gt;&lt;ref-type name="Journal Article"&gt;17&lt;/ref-type&gt;&lt;contributors&gt;&lt;authors&gt;&lt;author&gt;Anderson, D.&lt;/author&gt;&lt;author&gt;Kulis, D.&lt;/author&gt;&lt;author&gt;Keafer, B.&lt;/author&gt;&lt;author&gt;Gribble, K.&lt;/author&gt;&lt;author&gt;Marin, R.&lt;/author&gt;&lt;author&gt;Scholin, C.&lt;/author&gt;&lt;/authors&gt;&lt;/contributors&gt;&lt;titles&gt;&lt;title&gt;Identification and enumeration of Alexandrium spp. from the Gulf of Maine using molecular probes&lt;/title&gt;&lt;secondary-title&gt;Deep Sea Research Part II: Topical Studies in Oceanography&lt;/secondary-title&gt;&lt;/titles&gt;&lt;periodical&gt;&lt;full-title&gt;Deep Sea Research Part II: Topical Studies in Oceanography&lt;/full-title&gt;&lt;/periodical&gt;&lt;pages&gt;2467-2490&lt;/pages&gt;&lt;volume&gt;52&lt;/volume&gt;&lt;number&gt;19-21&lt;/number&gt;&lt;dates&gt;&lt;year&gt;2005&lt;/year&gt;&lt;/dates&gt;&lt;isbn&gt;09670645&lt;/isbn&gt;&lt;urls&gt;&lt;/urls&gt;&lt;electronic-resource-num&gt;10.1016/j.dsr2.2005.06.015&lt;/electronic-resource-num&gt;&lt;/record&gt;&lt;/Cite&gt;&lt;Cite&gt;&lt;Author&gt;Hosoi-Tanabe&lt;/Author&gt;&lt;Year&gt;2005&lt;/Year&gt;&lt;RecNum&gt;65&lt;/RecNum&gt;&lt;record&gt;&lt;rec-number&gt;65&lt;/rec-number&gt;&lt;foreign-keys&gt;&lt;key app="EN" db-id="2serrtt5nwaxxpedv2kvsta50f9xtxz2swfx"&gt;65&lt;/key&gt;&lt;/foreign-keys&gt;&lt;ref-type name="Journal Article"&gt;17&lt;/ref-type&gt;&lt;contributors&gt;&lt;authors&gt;&lt;author&gt;Hosoi-Tanabe, Shoko&lt;/author&gt;&lt;author&gt;Sako, Yoshihiko&lt;/author&gt;&lt;/authors&gt;&lt;/contributors&gt;&lt;titles&gt;&lt;title&gt;Rapid detection of natural cells of and (Dinophyceae) by fluorescence in situ hybridization&lt;/title&gt;&lt;secondary-title&gt;Harmful Algae&lt;/secondary-title&gt;&lt;/titles&gt;&lt;periodical&gt;&lt;full-title&gt;Harmful Algae&lt;/full-title&gt;&lt;/periodical&gt;&lt;pages&gt;319-328&lt;/pages&gt;&lt;volume&gt;4&lt;/volume&gt;&lt;number&gt;2&lt;/number&gt;&lt;dates&gt;&lt;year&gt;2005&lt;/year&gt;&lt;/dates&gt;&lt;isbn&gt;15689883&lt;/isbn&gt;&lt;urls&gt;&lt;/urls&gt;&lt;electronic-resource-num&gt;10.1016/j.hal.2004.04.002&lt;/electronic-resource-num&gt;&lt;/record&gt;&lt;/Cite&gt;&lt;/EndNote&gt;</w:instrText>
      </w:r>
      <w:r w:rsidR="00F646A2">
        <w:fldChar w:fldCharType="separate"/>
      </w:r>
      <w:r w:rsidR="0008479B">
        <w:rPr>
          <w:noProof/>
        </w:rPr>
        <w:t>(</w:t>
      </w:r>
      <w:hyperlink w:anchor="_ENREF_12" w:tooltip="Anderson, 2005 #52" w:history="1">
        <w:r w:rsidR="00555D8A">
          <w:rPr>
            <w:noProof/>
          </w:rPr>
          <w:t>Anderson, Kulis et al. 2005</w:t>
        </w:r>
      </w:hyperlink>
      <w:r w:rsidR="0008479B">
        <w:rPr>
          <w:noProof/>
        </w:rPr>
        <w:t xml:space="preserve">; </w:t>
      </w:r>
      <w:hyperlink w:anchor="_ENREF_64" w:tooltip="Hosoi-Tanabe, 2005 #65" w:history="1">
        <w:r w:rsidR="00555D8A">
          <w:rPr>
            <w:noProof/>
          </w:rPr>
          <w:t>Hosoi-Tanabe and Sako 2005</w:t>
        </w:r>
      </w:hyperlink>
      <w:r w:rsidR="0008479B">
        <w:rPr>
          <w:noProof/>
        </w:rPr>
        <w:t>)</w:t>
      </w:r>
      <w:r w:rsidR="00F646A2">
        <w:fldChar w:fldCharType="end"/>
      </w:r>
      <w:r>
        <w:t xml:space="preserve">, sandwich hybridization </w:t>
      </w:r>
      <w:r w:rsidR="00F646A2">
        <w:fldChar w:fldCharType="begin"/>
      </w:r>
      <w:r w:rsidR="0008479B">
        <w:instrText xml:space="preserve"> ADDIN EN.CITE &lt;EndNote&gt;&lt;Cite&gt;&lt;Author&gt;Anderson&lt;/Author&gt;&lt;Year&gt;2005&lt;/Year&gt;&lt;RecNum&gt;52&lt;/RecNum&gt;&lt;DisplayText&gt;(Anderson, Kulis et al. 2005)&lt;/DisplayText&gt;&lt;record&gt;&lt;rec-number&gt;52&lt;/rec-number&gt;&lt;foreign-keys&gt;&lt;key app="EN" db-id="2serrtt5nwaxxpedv2kvsta50f9xtxz2swfx"&gt;52&lt;/key&gt;&lt;/foreign-keys&gt;&lt;ref-type name="Journal Article"&gt;17&lt;/ref-type&gt;&lt;contributors&gt;&lt;authors&gt;&lt;author&gt;Anderson, D.&lt;/author&gt;&lt;author&gt;Kulis, D.&lt;/author&gt;&lt;author&gt;Keafer, B.&lt;/author&gt;&lt;author&gt;Gribble, K.&lt;/author&gt;&lt;author&gt;Marin, R.&lt;/author&gt;&lt;author&gt;Scholin, C.&lt;/author&gt;&lt;/authors&gt;&lt;/contributors&gt;&lt;titles&gt;&lt;title&gt;Identification and enumeration of Alexandrium spp. from the Gulf of Maine using molecular probes&lt;/title&gt;&lt;secondary-title&gt;Deep Sea Research Part II: Topical Studies in Oceanography&lt;/secondary-title&gt;&lt;/titles&gt;&lt;periodical&gt;&lt;full-title&gt;Deep Sea Research Part II: Topical Studies in Oceanography&lt;/full-title&gt;&lt;/periodical&gt;&lt;pages&gt;2467-2490&lt;/pages&gt;&lt;volume&gt;52&lt;/volume&gt;&lt;number&gt;19-21&lt;/number&gt;&lt;dates&gt;&lt;year&gt;2005&lt;/year&gt;&lt;/dates&gt;&lt;isbn&gt;09670645&lt;/isbn&gt;&lt;urls&gt;&lt;/urls&gt;&lt;electronic-resource-num&gt;10.1016/j.dsr2.2005.06.015&lt;/electronic-resource-num&gt;&lt;/record&gt;&lt;/Cite&gt;&lt;/EndNote&gt;</w:instrText>
      </w:r>
      <w:r w:rsidR="00F646A2">
        <w:fldChar w:fldCharType="separate"/>
      </w:r>
      <w:r w:rsidR="0008479B">
        <w:rPr>
          <w:noProof/>
        </w:rPr>
        <w:t>(</w:t>
      </w:r>
      <w:hyperlink w:anchor="_ENREF_12" w:tooltip="Anderson, 2005 #52" w:history="1">
        <w:r w:rsidR="00555D8A">
          <w:rPr>
            <w:noProof/>
          </w:rPr>
          <w:t>Anderson, Kulis et al. 2005</w:t>
        </w:r>
      </w:hyperlink>
      <w:r w:rsidR="0008479B">
        <w:rPr>
          <w:noProof/>
        </w:rPr>
        <w:t>)</w:t>
      </w:r>
      <w:r w:rsidR="00F646A2">
        <w:fldChar w:fldCharType="end"/>
      </w:r>
      <w:r>
        <w:t xml:space="preserve">, and PCR-based </w:t>
      </w:r>
      <w:r w:rsidR="00F646A2">
        <w:fldChar w:fldCharType="begin"/>
      </w:r>
      <w:r w:rsidR="0008479B">
        <w:instrText xml:space="preserve"> ADDIN EN.CITE &lt;EndNote&gt;&lt;Cite&gt;&lt;Author&gt;Dyhrman&lt;/Author&gt;&lt;Year&gt;2006&lt;/Year&gt;&lt;RecNum&gt;57&lt;/RecNum&gt;&lt;DisplayText&gt;(Dyhrman, Erdner et al. 2006)&lt;/DisplayText&gt;&lt;record&gt;&lt;rec-number&gt;57&lt;/rec-number&gt;&lt;foreign-keys&gt;&lt;key app="EN" db-id="2serrtt5nwaxxpedv2kvsta50f9xtxz2swfx"&gt;57&lt;/key&gt;&lt;/foreign-keys&gt;&lt;ref-type name="Journal Article"&gt;17&lt;/ref-type&gt;&lt;contributors&gt;&lt;authors&gt;&lt;author&gt;Dyhrman, Sonya T.&lt;/author&gt;&lt;author&gt;Erdner, Deana&lt;/author&gt;&lt;author&gt;Du, Jane La&lt;/author&gt;&lt;author&gt;Galac, Madeline&lt;/author&gt;&lt;author&gt;Anderson, Donald M.&lt;/author&gt;&lt;/authors&gt;&lt;/contributors&gt;&lt;titles&gt;&lt;title&gt;Molecular quantification of toxic Alexandrium fundyense in the Gulf of Maine using real-time PCR&lt;/title&gt;&lt;secondary-title&gt;Harmful Algae&lt;/secondary-title&gt;&lt;/titles&gt;&lt;periodical&gt;&lt;full-title&gt;Harmful Algae&lt;/full-title&gt;&lt;/periodical&gt;&lt;pages&gt;242-250&lt;/pages&gt;&lt;volume&gt;5&lt;/volume&gt;&lt;number&gt;3&lt;/number&gt;&lt;dates&gt;&lt;year&gt;2006&lt;/year&gt;&lt;/dates&gt;&lt;isbn&gt;15689883&lt;/isbn&gt;&lt;urls&gt;&lt;/urls&gt;&lt;electronic-resource-num&gt;10.1016/j.hal.2005.07.005&lt;/electronic-resource-num&gt;&lt;/record&gt;&lt;/Cite&gt;&lt;/EndNote&gt;</w:instrText>
      </w:r>
      <w:r w:rsidR="00F646A2">
        <w:fldChar w:fldCharType="separate"/>
      </w:r>
      <w:r w:rsidR="0008479B">
        <w:rPr>
          <w:noProof/>
        </w:rPr>
        <w:t>(</w:t>
      </w:r>
      <w:hyperlink w:anchor="_ENREF_42" w:tooltip="Dyhrman, 2006 #57" w:history="1">
        <w:r w:rsidR="00555D8A">
          <w:rPr>
            <w:noProof/>
          </w:rPr>
          <w:t>Dyhrman, Erdner et al. 2006</w:t>
        </w:r>
      </w:hyperlink>
      <w:r w:rsidR="0008479B">
        <w:rPr>
          <w:noProof/>
        </w:rPr>
        <w:t>)</w:t>
      </w:r>
      <w:r w:rsidR="00F646A2">
        <w:fldChar w:fldCharType="end"/>
      </w:r>
      <w:r>
        <w:t xml:space="preserve"> assays</w:t>
      </w:r>
      <w:r w:rsidR="007A5A02">
        <w:t xml:space="preserve">.  </w:t>
      </w:r>
      <w:r>
        <w:t xml:space="preserve">However, these detection schemes remain fairly complex due to the use of molecular labels, multiple reagents, and costly laboratory equipment.  Because the success of many of these methods relies on operator expertise </w:t>
      </w:r>
      <w:r w:rsidR="00F646A2">
        <w:fldChar w:fldCharType="begin"/>
      </w:r>
      <w:r w:rsidR="0008479B">
        <w:instrText xml:space="preserve"> ADDIN EN.CITE &lt;EndNote&gt;&lt;Cite&gt;&lt;Author&gt;Godhe&lt;/Author&gt;&lt;Year&gt;2007&lt;/Year&gt;&lt;RecNum&gt;63&lt;/RecNum&gt;&lt;DisplayText&gt;(Godhe, Cusack et al. 2007)&lt;/DisplayText&gt;&lt;record&gt;&lt;rec-number&gt;63&lt;/rec-number&gt;&lt;foreign-keys&gt;&lt;key app="EN" db-id="2serrtt5nwaxxpedv2kvsta50f9xtxz2swfx"&gt;63&lt;/key&gt;&lt;/foreign-keys&gt;&lt;ref-type name="Journal Article"&gt;17&lt;/ref-type&gt;&lt;contributors&gt;&lt;authors&gt;&lt;author&gt;Godhe, A.&lt;/author&gt;&lt;author&gt;Cusack, C.&lt;/author&gt;&lt;author&gt;Pedersen, J.&lt;/author&gt;&lt;author&gt;Andersen, P.&lt;/author&gt;&lt;author&gt;Anderson, D.&lt;/author&gt;&lt;author&gt;Bresnan, E.&lt;/author&gt;&lt;author&gt;Cembella, A.&lt;/author&gt;&lt;author&gt;Dahl, E.&lt;/author&gt;&lt;author&gt;Diercks, S.&lt;/author&gt;&lt;author&gt;Elbrachter, M.&lt;/author&gt;&lt;/authors&gt;&lt;/contributors&gt;&lt;titles&gt;&lt;title&gt;Intercalibration of classical and molecular techniques for identification of Alexandrium fundyense (Dinophyceae) and estimation of cell densities&lt;/title&gt;&lt;secondary-title&gt;Harmful Algae&lt;/secondary-title&gt;&lt;/titles&gt;&lt;periodical&gt;&lt;full-title&gt;Harmful Algae&lt;/full-title&gt;&lt;/periodical&gt;&lt;pages&gt;56-72&lt;/pages&gt;&lt;volume&gt;6&lt;/volume&gt;&lt;number&gt;1&lt;/number&gt;&lt;dates&gt;&lt;year&gt;2007&lt;/year&gt;&lt;/dates&gt;&lt;isbn&gt;15689883&lt;/isbn&gt;&lt;urls&gt;&lt;/urls&gt;&lt;electronic-resource-num&gt;10.1016/j.hal.2006.06.002&lt;/electronic-resource-num&gt;&lt;/record&gt;&lt;/Cite&gt;&lt;/EndNote&gt;</w:instrText>
      </w:r>
      <w:r w:rsidR="00F646A2">
        <w:fldChar w:fldCharType="separate"/>
      </w:r>
      <w:r w:rsidR="0008479B">
        <w:rPr>
          <w:noProof/>
        </w:rPr>
        <w:t>(</w:t>
      </w:r>
      <w:hyperlink w:anchor="_ENREF_56" w:tooltip="Godhe, 2007 #63" w:history="1">
        <w:r w:rsidR="00555D8A">
          <w:rPr>
            <w:noProof/>
          </w:rPr>
          <w:t>Godhe, Cusack et al. 2007</w:t>
        </w:r>
      </w:hyperlink>
      <w:r w:rsidR="0008479B">
        <w:rPr>
          <w:noProof/>
        </w:rPr>
        <w:t>)</w:t>
      </w:r>
      <w:r w:rsidR="00F646A2">
        <w:fldChar w:fldCharType="end"/>
      </w:r>
      <w:r>
        <w:t xml:space="preserve">, their widespread application to real-time HAB monitoring is unsuitable for citizen volunteers, such as those serving in regional US Phytoplankton Monitoring Networks </w:t>
      </w:r>
      <w:r w:rsidR="00F646A2">
        <w:fldChar w:fldCharType="begin"/>
      </w:r>
      <w:r w:rsidR="0008479B">
        <w:instrText xml:space="preserve"> ADDIN EN.CITE &lt;EndNote&gt;&lt;Cite&gt;&lt;Author&gt;CCEHBR&lt;/Author&gt;&lt;RecNum&gt;168&lt;/RecNum&gt;&lt;DisplayText&gt;(CCEHBR)&lt;/DisplayText&gt;&lt;record&gt;&lt;rec-number&gt;168&lt;/rec-number&gt;&lt;foreign-keys&gt;&lt;key app="EN" db-id="2serrtt5nwaxxpedv2kvsta50f9xtxz2swfx"&gt;168&lt;/key&gt;&lt;/foreign-keys&gt;&lt;ref-type name="Web Page"&gt;12&lt;/ref-type&gt;&lt;contributors&gt;&lt;authors&gt;&lt;author&gt;CCEHBR&lt;/author&gt;&lt;/authors&gt;&lt;/contributors&gt;&lt;titles&gt;&lt;title&gt;Phytoplankton Monitoring Network&lt;/title&gt;&lt;/titles&gt;&lt;number&gt;08/03/2010&lt;/number&gt;&lt;dates&gt;&lt;/dates&gt;&lt;publisher&gt;Center for Coastal Environmental Health and Biomolecular Research&lt;/publisher&gt;&lt;urls&gt;&lt;related-urls&gt;&lt;url&gt;http://www.chbr.noaa.gov/pmn/default.aspx&lt;/url&gt;&lt;/related-urls&gt;&lt;/urls&gt;&lt;/record&gt;&lt;/Cite&gt;&lt;/EndNote&gt;</w:instrText>
      </w:r>
      <w:r w:rsidR="00F646A2">
        <w:fldChar w:fldCharType="separate"/>
      </w:r>
      <w:r w:rsidR="0008479B">
        <w:rPr>
          <w:noProof/>
        </w:rPr>
        <w:t>(</w:t>
      </w:r>
      <w:hyperlink w:anchor="_ENREF_26" w:tooltip="CCEHBR,  #168" w:history="1">
        <w:r w:rsidR="00555D8A">
          <w:rPr>
            <w:noProof/>
          </w:rPr>
          <w:t>CCEHBR</w:t>
        </w:r>
      </w:hyperlink>
      <w:r w:rsidR="0008479B">
        <w:rPr>
          <w:noProof/>
        </w:rPr>
        <w:t>)</w:t>
      </w:r>
      <w:r w:rsidR="00F646A2">
        <w:fldChar w:fldCharType="end"/>
      </w:r>
      <w:r>
        <w:t>.</w:t>
      </w:r>
    </w:p>
    <w:p w14:paraId="354D4F75" w14:textId="77777777" w:rsidR="00D909DC" w:rsidRDefault="00D909DC" w:rsidP="00A91E6F">
      <w:pPr>
        <w:pStyle w:val="Body"/>
      </w:pPr>
    </w:p>
    <w:p w14:paraId="71EDFA37" w14:textId="77777777" w:rsidR="007A5A02" w:rsidRPr="007A5A02" w:rsidRDefault="007A5A02" w:rsidP="00A91E6F">
      <w:pPr>
        <w:pStyle w:val="Heading3"/>
      </w:pPr>
      <w:bookmarkStart w:id="7" w:name="_Toc355189666"/>
      <w:r>
        <w:rPr>
          <w:i/>
        </w:rPr>
        <w:lastRenderedPageBreak/>
        <w:t xml:space="preserve">Synchytrium endobioticum, </w:t>
      </w:r>
      <w:r>
        <w:t>the causal agent of potato wart disease</w:t>
      </w:r>
      <w:bookmarkEnd w:id="7"/>
    </w:p>
    <w:p w14:paraId="51A51175" w14:textId="77777777" w:rsidR="00D1298A" w:rsidRDefault="006C0BF2" w:rsidP="00A91E6F">
      <w:pPr>
        <w:pStyle w:val="Body"/>
      </w:pPr>
      <w:r>
        <w:rPr>
          <w:i/>
        </w:rPr>
        <w:t xml:space="preserve">Synchytrium endobioticum </w:t>
      </w:r>
      <w:r>
        <w:t xml:space="preserve">is a soil-borne fungal parasite that is found worldwide in areas with cool, moist climates </w:t>
      </w:r>
      <w:r w:rsidR="00F646A2">
        <w:fldChar w:fldCharType="begin"/>
      </w:r>
      <w:r w:rsidR="0008479B">
        <w:instrText xml:space="preserve"> ADDIN EN.CITE &lt;EndNote&gt;&lt;Cite&gt;&lt;Author&gt;Hampson&lt;/Author&gt;&lt;Year&gt;1981&lt;/Year&gt;&lt;RecNum&gt;575&lt;/RecNum&gt;&lt;DisplayText&gt;(Hampson 1981)&lt;/DisplayText&gt;&lt;record&gt;&lt;rec-number&gt;575&lt;/rec-number&gt;&lt;foreign-keys&gt;&lt;key app="EN" db-id="2serrtt5nwaxxpedv2kvsta50f9xtxz2swfx"&gt;575&lt;/key&gt;&lt;/foreign-keys&gt;&lt;ref-type name="Journal Article"&gt;17&lt;/ref-type&gt;&lt;contributors&gt;&lt;authors&gt;&lt;author&gt;Hampson, Michael C.&lt;/author&gt;&lt;/authors&gt;&lt;/contributors&gt;&lt;titles&gt;&lt;title&gt;&lt;style face="normal" font="default" size="100%"&gt;Potato wart caused by &lt;/style&gt;&lt;style face="italic" font="default" size="100%"&gt;Synchytrium endobioticum&lt;/style&gt;&lt;style face="normal" font="default" size="100%"&gt;: past and future emphases in research&lt;/style&gt;&lt;/title&gt;&lt;secondary-title&gt;Canadian Journal of Plant Pathology&lt;/secondary-title&gt;&lt;/titles&gt;&lt;periodical&gt;&lt;full-title&gt;Canadian Journal of Plant Pathology&lt;/full-title&gt;&lt;/periodical&gt;&lt;pages&gt;65-122&lt;/pages&gt;&lt;volume&gt;3&lt;/volume&gt;&lt;number&gt;2&lt;/number&gt;&lt;dates&gt;&lt;year&gt;1981&lt;/year&gt;&lt;/dates&gt;&lt;urls&gt;&lt;/urls&gt;&lt;/record&gt;&lt;/Cite&gt;&lt;/EndNote&gt;</w:instrText>
      </w:r>
      <w:r w:rsidR="00F646A2">
        <w:fldChar w:fldCharType="separate"/>
      </w:r>
      <w:r w:rsidR="0008479B">
        <w:rPr>
          <w:noProof/>
        </w:rPr>
        <w:t>(</w:t>
      </w:r>
      <w:hyperlink w:anchor="_ENREF_59" w:tooltip="Hampson, 1981 #575" w:history="1">
        <w:r w:rsidR="00555D8A">
          <w:rPr>
            <w:noProof/>
          </w:rPr>
          <w:t>Hampson 1981</w:t>
        </w:r>
      </w:hyperlink>
      <w:r w:rsidR="0008479B">
        <w:rPr>
          <w:noProof/>
        </w:rPr>
        <w:t>)</w:t>
      </w:r>
      <w:r w:rsidR="00F646A2">
        <w:fldChar w:fldCharType="end"/>
      </w:r>
      <w:r>
        <w:t xml:space="preserve">.  It is an obligate parasite </w:t>
      </w:r>
      <w:r w:rsidR="00DB1002">
        <w:t>that</w:t>
      </w:r>
      <w:r>
        <w:t xml:space="preserve"> requires a living</w:t>
      </w:r>
      <w:r w:rsidR="00DB1002">
        <w:t xml:space="preserve"> host to survive, and infects young sprouts of susceptible potato cultivars</w:t>
      </w:r>
      <w:r w:rsidR="007078DF">
        <w:t xml:space="preserve"> </w:t>
      </w:r>
      <w:r w:rsidR="00F646A2">
        <w:fldChar w:fldCharType="begin"/>
      </w:r>
      <w:r w:rsidR="0008479B">
        <w:instrText xml:space="preserve"> ADDIN EN.CITE &lt;EndNote&gt;&lt;Cite&gt;&lt;Author&gt;Karling&lt;/Author&gt;&lt;Year&gt;1964&lt;/Year&gt;&lt;RecNum&gt;578&lt;/RecNum&gt;&lt;DisplayText&gt;(Karling 1964)&lt;/DisplayText&gt;&lt;record&gt;&lt;rec-number&gt;578&lt;/rec-number&gt;&lt;foreign-keys&gt;&lt;key app="EN" db-id="2serrtt5nwaxxpedv2kvsta50f9xtxz2swfx"&gt;578&lt;/key&gt;&lt;/foreign-keys&gt;&lt;ref-type name="Book"&gt;6&lt;/ref-type&gt;&lt;contributors&gt;&lt;authors&gt;&lt;author&gt;Karling, J.S.&lt;/author&gt;&lt;/authors&gt;&lt;/contributors&gt;&lt;titles&gt;&lt;title&gt;Synchytrium&lt;/title&gt;&lt;/titles&gt;&lt;dates&gt;&lt;year&gt;1964&lt;/year&gt;&lt;/dates&gt;&lt;publisher&gt;Academic Press&lt;/publisher&gt;&lt;urls&gt;&lt;related-urls&gt;&lt;url&gt;http://books.google.com/books?id=wJ8euuUGxQcC&lt;/url&gt;&lt;/related-urls&gt;&lt;/urls&gt;&lt;/record&gt;&lt;/Cite&gt;&lt;/EndNote&gt;</w:instrText>
      </w:r>
      <w:r w:rsidR="00F646A2">
        <w:fldChar w:fldCharType="separate"/>
      </w:r>
      <w:r w:rsidR="0008479B">
        <w:rPr>
          <w:noProof/>
        </w:rPr>
        <w:t>(</w:t>
      </w:r>
      <w:hyperlink w:anchor="_ENREF_69" w:tooltip="Karling, 1964 #578" w:history="1">
        <w:r w:rsidR="00555D8A">
          <w:rPr>
            <w:noProof/>
          </w:rPr>
          <w:t>Karling 1964</w:t>
        </w:r>
      </w:hyperlink>
      <w:r w:rsidR="0008479B">
        <w:rPr>
          <w:noProof/>
        </w:rPr>
        <w:t>)</w:t>
      </w:r>
      <w:r w:rsidR="00F646A2">
        <w:fldChar w:fldCharType="end"/>
      </w:r>
      <w:r w:rsidR="00DB1002">
        <w:t xml:space="preserve">.  </w:t>
      </w:r>
      <w:r w:rsidR="00B768E3">
        <w:t xml:space="preserve">Infected tubers </w:t>
      </w:r>
      <w:r w:rsidR="00D1298A">
        <w:t>develop unsightly and inedible wart-like growths</w:t>
      </w:r>
      <w:r w:rsidR="00B768E3">
        <w:t>, rendering them unmarketable.</w:t>
      </w:r>
      <w:r w:rsidR="00D1298A">
        <w:t xml:space="preserve">  </w:t>
      </w:r>
      <w:r w:rsidR="00B768E3">
        <w:t>The parasite</w:t>
      </w:r>
      <w:r w:rsidR="00D1298A">
        <w:t xml:space="preserve"> also releases thick-walled resting spores wh</w:t>
      </w:r>
      <w:r w:rsidR="005A684C">
        <w:t xml:space="preserve">ich are highly infective </w:t>
      </w:r>
      <w:r w:rsidR="00D1298A">
        <w:t>at less than 1 spore per gram of so</w:t>
      </w:r>
      <w:r w:rsidR="002A1B55">
        <w:t xml:space="preserve">il </w:t>
      </w:r>
      <w:r w:rsidR="00F646A2">
        <w:fldChar w:fldCharType="begin"/>
      </w:r>
      <w:r w:rsidR="0008479B">
        <w:instrText xml:space="preserve"> ADDIN EN.CITE &lt;EndNote&gt;&lt;Cite&gt;&lt;Author&gt;Chisnall Hampson&lt;/Author&gt;&lt;Year&gt;1992&lt;/Year&gt;&lt;RecNum&gt;576&lt;/RecNum&gt;&lt;DisplayText&gt;(Chisnall Hampson 1992)&lt;/DisplayText&gt;&lt;record&gt;&lt;rec-number&gt;576&lt;/rec-number&gt;&lt;foreign-keys&gt;&lt;key app="EN" db-id="2serrtt5nwaxxpedv2kvsta50f9xtxz2swfx"&gt;576&lt;/key&gt;&lt;/foreign-keys&gt;&lt;ref-type name="Journal Article"&gt;17&lt;/ref-type&gt;&lt;contributors&gt;&lt;authors&gt;&lt;author&gt;Chisnall Hampson, M.&lt;/author&gt;&lt;/authors&gt;&lt;/contributors&gt;&lt;titles&gt;&lt;title&gt;A bioassay for Synchytrium endobioticum using micropropagated potato plantlets&lt;/title&gt;&lt;secondary-title&gt;Canadian Journal of Plant Pathology&lt;/secondary-title&gt;&lt;/titles&gt;&lt;periodical&gt;&lt;full-title&gt;Canadian Journal of Plant Pathology&lt;/full-title&gt;&lt;/periodical&gt;&lt;pages&gt;289-292&lt;/pages&gt;&lt;volume&gt;14&lt;/volume&gt;&lt;number&gt;4&lt;/number&gt;&lt;dates&gt;&lt;year&gt;1992&lt;/year&gt;&lt;pub-dates&gt;&lt;date&gt;1992/12/01&lt;/date&gt;&lt;/pub-dates&gt;&lt;/dates&gt;&lt;publisher&gt;Taylor &amp;amp; Francis&lt;/publisher&gt;&lt;isbn&gt;0706-0661&lt;/isbn&gt;&lt;urls&gt;&lt;related-urls&gt;&lt;url&gt;http://dx.doi.org/10.1080/07060669209500866&lt;/url&gt;&lt;/related-urls&gt;&lt;/urls&gt;&lt;electronic-resource-num&gt;10.1080/07060669209500866&lt;/electronic-resource-num&gt;&lt;access-date&gt;2013/03/14&lt;/access-date&gt;&lt;/record&gt;&lt;/Cite&gt;&lt;/EndNote&gt;</w:instrText>
      </w:r>
      <w:r w:rsidR="00F646A2">
        <w:fldChar w:fldCharType="separate"/>
      </w:r>
      <w:r w:rsidR="0008479B">
        <w:rPr>
          <w:noProof/>
        </w:rPr>
        <w:t>(</w:t>
      </w:r>
      <w:hyperlink w:anchor="_ENREF_30" w:tooltip="Chisnall Hampson, 1992 #576" w:history="1">
        <w:r w:rsidR="00555D8A">
          <w:rPr>
            <w:noProof/>
          </w:rPr>
          <w:t>Chisnall Hampson 1992</w:t>
        </w:r>
      </w:hyperlink>
      <w:r w:rsidR="0008479B">
        <w:rPr>
          <w:noProof/>
        </w:rPr>
        <w:t>)</w:t>
      </w:r>
      <w:r w:rsidR="00F646A2">
        <w:fldChar w:fldCharType="end"/>
      </w:r>
      <w:r w:rsidR="00907CD0">
        <w:t xml:space="preserve"> </w:t>
      </w:r>
      <w:r w:rsidR="002A1B55">
        <w:t xml:space="preserve">and remain viable for </w:t>
      </w:r>
      <w:r w:rsidR="00907CD0">
        <w:t>over 70</w:t>
      </w:r>
      <w:r w:rsidR="002A1B55">
        <w:t xml:space="preserve"> years </w:t>
      </w:r>
      <w:r w:rsidR="00907CD0">
        <w:t xml:space="preserve">in the soil </w:t>
      </w:r>
      <w:r w:rsidR="00F646A2">
        <w:fldChar w:fldCharType="begin"/>
      </w:r>
      <w:r w:rsidR="0008479B">
        <w:instrText xml:space="preserve"> ADDIN EN.CITE &lt;EndNote&gt;&lt;Cite&gt;&lt;Author&gt;Laidlaw&lt;/Author&gt;&lt;Year&gt;1985&lt;/Year&gt;&lt;RecNum&gt;577&lt;/RecNum&gt;&lt;DisplayText&gt;(Laidlaw 1985)&lt;/DisplayText&gt;&lt;record&gt;&lt;rec-number&gt;577&lt;/rec-number&gt;&lt;foreign-keys&gt;&lt;key app="EN" db-id="2serrtt5nwaxxpedv2kvsta50f9xtxz2swfx"&gt;577&lt;/key&gt;&lt;/foreign-keys&gt;&lt;ref-type name="Journal Article"&gt;17&lt;/ref-type&gt;&lt;contributors&gt;&lt;authors&gt;&lt;author&gt;Laidlaw, W. M. R.&lt;/author&gt;&lt;/authors&gt;&lt;/contributors&gt;&lt;titles&gt;&lt;title&gt;A method for the detection of the resting sporangia of potato wart disease (Synchytrium endobioticum) in the soil of old outbreak sites&lt;/title&gt;&lt;secondary-title&gt;Potato Research&lt;/secondary-title&gt;&lt;alt-title&gt;Potato Res&lt;/alt-title&gt;&lt;/titles&gt;&lt;periodical&gt;&lt;full-title&gt;Potato Research&lt;/full-title&gt;&lt;abbr-1&gt;Potato Res&lt;/abbr-1&gt;&lt;/periodical&gt;&lt;alt-periodical&gt;&lt;full-title&gt;Potato Research&lt;/full-title&gt;&lt;abbr-1&gt;Potato Res&lt;/abbr-1&gt;&lt;/alt-periodical&gt;&lt;pages&gt;223-232&lt;/pages&gt;&lt;volume&gt;28&lt;/volume&gt;&lt;number&gt;2&lt;/number&gt;&lt;keywords&gt;&lt;keyword&gt;wet-sieving&lt;/keyword&gt;&lt;keyword&gt;chloroform flotation&lt;/keyword&gt;&lt;/keywords&gt;&lt;dates&gt;&lt;year&gt;1985&lt;/year&gt;&lt;pub-dates&gt;&lt;date&gt;1985/06/01&lt;/date&gt;&lt;/pub-dates&gt;&lt;/dates&gt;&lt;publisher&gt;Kluwer Academic Publishers&lt;/publisher&gt;&lt;isbn&gt;0014-3065&lt;/isbn&gt;&lt;urls&gt;&lt;related-urls&gt;&lt;url&gt;http://dx.doi.org/10.1007/BF02357446&lt;/url&gt;&lt;/related-urls&gt;&lt;/urls&gt;&lt;electronic-resource-num&gt;10.1007/bf02357446&lt;/electronic-resource-num&gt;&lt;language&gt;English&lt;/language&gt;&lt;/record&gt;&lt;/Cite&gt;&lt;/EndNote&gt;</w:instrText>
      </w:r>
      <w:r w:rsidR="00F646A2">
        <w:fldChar w:fldCharType="separate"/>
      </w:r>
      <w:r w:rsidR="0008479B">
        <w:rPr>
          <w:noProof/>
        </w:rPr>
        <w:t>(</w:t>
      </w:r>
      <w:hyperlink w:anchor="_ENREF_76" w:tooltip="Laidlaw, 1985 #577" w:history="1">
        <w:r w:rsidR="00555D8A">
          <w:rPr>
            <w:noProof/>
          </w:rPr>
          <w:t>Laidlaw 1985</w:t>
        </w:r>
      </w:hyperlink>
      <w:r w:rsidR="0008479B">
        <w:rPr>
          <w:noProof/>
        </w:rPr>
        <w:t>)</w:t>
      </w:r>
      <w:r w:rsidR="00F646A2">
        <w:fldChar w:fldCharType="end"/>
      </w:r>
      <w:r w:rsidR="00907CD0">
        <w:t xml:space="preserve">.  </w:t>
      </w:r>
      <w:r w:rsidR="00D1298A">
        <w:t>Regulations to prevent the spread of this fungus are thus enforced worldwide due to its potentially disa</w:t>
      </w:r>
      <w:r w:rsidR="007078DF">
        <w:t xml:space="preserve">strous economic impact.  </w:t>
      </w:r>
      <w:r w:rsidR="00D1298A">
        <w:t xml:space="preserve">In particular, the U.S. Department of Agriculture classifies the fungus as a “select agent” not permitted </w:t>
      </w:r>
      <w:r w:rsidR="00907CD0">
        <w:t>into the</w:t>
      </w:r>
      <w:r w:rsidR="00D1298A">
        <w:t xml:space="preserve"> country</w:t>
      </w:r>
      <w:r w:rsidR="007078DF">
        <w:t xml:space="preserve"> because of its potential to cause significant economic damage to the potato industry</w:t>
      </w:r>
      <w:r w:rsidR="005A684C">
        <w:t>,</w:t>
      </w:r>
      <w:r w:rsidR="007078DF">
        <w:t xml:space="preserve"> valued at $4 billion in 2011 </w:t>
      </w:r>
      <w:r w:rsidR="00F646A2">
        <w:fldChar w:fldCharType="begin"/>
      </w:r>
      <w:r w:rsidR="0008479B">
        <w:instrText xml:space="preserve"> ADDIN EN.CITE &lt;EndNote&gt;&lt;Cite&gt;&lt;Year&gt;2012&lt;/Year&gt;&lt;RecNum&gt;579&lt;/RecNum&gt;&lt;DisplayText&gt;(2012)&lt;/DisplayText&gt;&lt;record&gt;&lt;rec-number&gt;579&lt;/rec-number&gt;&lt;foreign-keys&gt;&lt;key app="EN" db-id="2serrtt5nwaxxpedv2kvsta50f9xtxz2swfx"&gt;579&lt;/key&gt;&lt;/foreign-keys&gt;&lt;ref-type name="Government Document"&gt;46&lt;/ref-type&gt;&lt;contributors&gt;&lt;secondary-authors&gt;&lt;author&gt;United States Department of Agriculture, National Agricultural Statistics Service&lt;/author&gt;&lt;/secondary-authors&gt;&lt;/contributors&gt;&lt;titles&gt;&lt;title&gt;Potatoes 2011 Summary&lt;/title&gt;&lt;/titles&gt;&lt;dates&gt;&lt;year&gt;2012&lt;/year&gt;&lt;/dates&gt;&lt;urls&gt;&lt;/urls&gt;&lt;custom1&gt;USDA&lt;/custom1&gt;&lt;/record&gt;&lt;/Cite&gt;&lt;/EndNote&gt;</w:instrText>
      </w:r>
      <w:r w:rsidR="00F646A2">
        <w:fldChar w:fldCharType="separate"/>
      </w:r>
      <w:r w:rsidR="0008479B">
        <w:rPr>
          <w:noProof/>
        </w:rPr>
        <w:t>(</w:t>
      </w:r>
      <w:hyperlink w:anchor="_ENREF_3" w:tooltip=", 2012 #579" w:history="1">
        <w:r w:rsidR="00555D8A">
          <w:rPr>
            <w:noProof/>
          </w:rPr>
          <w:t>2012</w:t>
        </w:r>
      </w:hyperlink>
      <w:r w:rsidR="0008479B">
        <w:rPr>
          <w:noProof/>
        </w:rPr>
        <w:t>)</w:t>
      </w:r>
      <w:r w:rsidR="00F646A2">
        <w:fldChar w:fldCharType="end"/>
      </w:r>
      <w:r w:rsidR="005A684C">
        <w:t>.  Mean</w:t>
      </w:r>
      <w:r w:rsidR="00D1298A">
        <w:t>while</w:t>
      </w:r>
      <w:r w:rsidR="005A684C">
        <w:t>,</w:t>
      </w:r>
      <w:r w:rsidR="00D1298A">
        <w:t xml:space="preserve"> the European Plant Protection Agency prohibits crop growing in infested plots for 20 years, or until the fungus cannot be detected in the soil</w:t>
      </w:r>
      <w:r w:rsidR="00840633">
        <w:t xml:space="preserve"> </w:t>
      </w:r>
      <w:r w:rsidR="00F646A2">
        <w:fldChar w:fldCharType="begin"/>
      </w:r>
      <w:r w:rsidR="00555D8A">
        <w:instrText xml:space="preserve"> ADDIN EN.CITE &lt;EndNote&gt;&lt;Cite&gt;&lt;Year&gt;1999&lt;/Year&gt;&lt;RecNum&gt;588&lt;/RecNum&gt;&lt;DisplayText&gt;(McNamara and Smith 1998; 1999)&lt;/DisplayText&gt;&lt;record&gt;&lt;rec-number&gt;588&lt;/rec-number&gt;&lt;foreign-keys&gt;&lt;key app="EN" db-id="2serrtt5nwaxxpedv2kvsta50f9xtxz2swfx"&gt;588&lt;/key&gt;&lt;/foreign-keys&gt;&lt;ref-type name="Journal Article"&gt;17&lt;/ref-type&gt;&lt;contributors&gt;&lt;/contributors&gt;&lt;titles&gt;&lt;title&gt;&lt;style face="italic" font="default" size="100%"&gt;Synchytrium endobioticum&lt;/style&gt;&lt;style face="normal" font="default" size="100%"&gt;: soil tests and descheduling of previously infested plots&lt;/style&gt;&lt;/title&gt;&lt;secondary-title&gt;EPPO Bulletin&lt;/secondary-title&gt;&lt;/titles&gt;&lt;periodical&gt;&lt;full-title&gt;EPPO Bulletin&lt;/full-title&gt;&lt;/periodical&gt;&lt;pages&gt;225-231&lt;/pages&gt;&lt;volume&gt;29&lt;/volume&gt;&lt;number&gt;3&lt;/number&gt;&lt;dates&gt;&lt;year&gt;1999&lt;/year&gt;&lt;/dates&gt;&lt;publisher&gt;Blackwell Publishing Ltd&lt;/publisher&gt;&lt;isbn&gt;1365-2338&lt;/isbn&gt;&lt;urls&gt;&lt;related-urls&gt;&lt;url&gt;http://dx.doi.org/10.1111/j.1365-2338.1999.tb00826.x&lt;/url&gt;&lt;/related-urls&gt;&lt;/urls&gt;&lt;electronic-resource-num&gt;10.1111/j.1365-2338.1999.tb00826.x&lt;/electronic-resource-num&gt;&lt;/record&gt;&lt;/Cite&gt;&lt;Cite&gt;&lt;Author&gt;McNamara&lt;/Author&gt;&lt;Year&gt;1998&lt;/Year&gt;&lt;RecNum&gt;589&lt;/RecNum&gt;&lt;record&gt;&lt;rec-number&gt;589&lt;/rec-number&gt;&lt;foreign-keys&gt;&lt;key app="EN" db-id="2serrtt5nwaxxpedv2kvsta50f9xtxz2swfx"&gt;589&lt;/key&gt;&lt;/foreign-keys&gt;&lt;ref-type name="Journal Article"&gt;17&lt;/ref-type&gt;&lt;contributors&gt;&lt;authors&gt;&lt;author&gt;McNamara, D. G.&lt;/author&gt;&lt;author&gt;Smith, I. M.&lt;/author&gt;&lt;/authors&gt;&lt;/contributors&gt;&lt;titles&gt;&lt;title&gt;National control measures for Synchytrium endobioticum1&lt;/title&gt;&lt;secondary-title&gt;EPPO Bulletin&lt;/secondary-title&gt;&lt;/titles&gt;&lt;periodical&gt;&lt;full-title&gt;EPPO Bulletin&lt;/full-title&gt;&lt;/periodical&gt;&lt;pages&gt;507-511&lt;/pages&gt;&lt;volume&gt;28&lt;/volume&gt;&lt;number&gt;4&lt;/number&gt;&lt;dates&gt;&lt;year&gt;1998&lt;/year&gt;&lt;/dates&gt;&lt;publisher&gt;Blackwell Publishing Ltd&lt;/publisher&gt;&lt;isbn&gt;1365-2338&lt;/isbn&gt;&lt;urls&gt;&lt;related-urls&gt;&lt;url&gt;http://dx.doi.org/10.1111/j.1365-2338.1998.tb00762.x&lt;/url&gt;&lt;/related-urls&gt;&lt;/urls&gt;&lt;electronic-resource-num&gt;10.1111/j.1365-2338.1998.tb00762.x&lt;/electronic-resource-num&gt;&lt;/record&gt;&lt;/Cite&gt;&lt;/EndNote&gt;</w:instrText>
      </w:r>
      <w:r w:rsidR="00F646A2">
        <w:fldChar w:fldCharType="separate"/>
      </w:r>
      <w:r w:rsidR="0008479B">
        <w:rPr>
          <w:noProof/>
        </w:rPr>
        <w:t>(</w:t>
      </w:r>
      <w:hyperlink w:anchor="_ENREF_91" w:tooltip="McNamara, 1998 #589" w:history="1">
        <w:r w:rsidR="00555D8A">
          <w:rPr>
            <w:noProof/>
          </w:rPr>
          <w:t>McNamara and Smith 1998</w:t>
        </w:r>
      </w:hyperlink>
      <w:r w:rsidR="0008479B">
        <w:rPr>
          <w:noProof/>
        </w:rPr>
        <w:t xml:space="preserve">; </w:t>
      </w:r>
      <w:hyperlink w:anchor="_ENREF_1" w:tooltip=", 1999 #588" w:history="1">
        <w:r w:rsidR="00555D8A">
          <w:rPr>
            <w:noProof/>
          </w:rPr>
          <w:t>1999</w:t>
        </w:r>
      </w:hyperlink>
      <w:r w:rsidR="0008479B">
        <w:rPr>
          <w:noProof/>
        </w:rPr>
        <w:t>)</w:t>
      </w:r>
      <w:r w:rsidR="00F646A2">
        <w:fldChar w:fldCharType="end"/>
      </w:r>
      <w:r w:rsidR="00D1298A">
        <w:t>.</w:t>
      </w:r>
    </w:p>
    <w:p w14:paraId="449B8A8C" w14:textId="77777777" w:rsidR="0001372E" w:rsidRDefault="0068441B" w:rsidP="00A91E6F">
      <w:pPr>
        <w:pStyle w:val="Body"/>
      </w:pPr>
      <w:r>
        <w:t xml:space="preserve">Established methods for the detection of </w:t>
      </w:r>
      <w:r w:rsidRPr="00480009">
        <w:rPr>
          <w:i/>
        </w:rPr>
        <w:t>S. endobioticum</w:t>
      </w:r>
      <w:r>
        <w:t xml:space="preserve"> rely on the microscopic identification of spores by highly-trained personnel, followed by plant infectivity assays which take weeks to obtain a result</w:t>
      </w:r>
      <w:r w:rsidR="0058705A">
        <w:t xml:space="preserve"> </w:t>
      </w:r>
      <w:r w:rsidR="00F646A2">
        <w:fldChar w:fldCharType="begin">
          <w:fldData xml:space="preserve">PEVuZE5vdGU+PENpdGU+PEF1dGhvcj5NY05hbWFyYTwvQXV0aG9yPjxZZWFyPjE5OTg8L1llYXI+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</w:fldData>
        </w:fldChar>
      </w:r>
      <w:r w:rsidR="00555D8A">
        <w:instrText xml:space="preserve"> ADDIN EN.CITE </w:instrText>
      </w:r>
      <w:r w:rsidR="00F646A2">
        <w:fldChar w:fldCharType="begin">
          <w:fldData xml:space="preserve">PEVuZE5vdGU+PENpdGU+PEF1dGhvcj5NY05hbWFyYTwvQXV0aG9yPjxZZWFyPjE5OTg8L1llYXI+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</w:fldData>
        </w:fldChar>
      </w:r>
      <w:r w:rsidR="00555D8A">
        <w:instrText xml:space="preserve"> ADDIN EN.CITE.DATA </w:instrText>
      </w:r>
      <w:r w:rsidR="00F646A2">
        <w:fldChar w:fldCharType="end"/>
      </w:r>
      <w:r w:rsidR="00F646A2">
        <w:fldChar w:fldCharType="separate"/>
      </w:r>
      <w:r w:rsidR="0008479B">
        <w:rPr>
          <w:noProof/>
        </w:rPr>
        <w:t>(</w:t>
      </w:r>
      <w:hyperlink w:anchor="_ENREF_91" w:tooltip="McNamara, 1998 #589" w:history="1">
        <w:r w:rsidR="00555D8A">
          <w:rPr>
            <w:noProof/>
          </w:rPr>
          <w:t>McNamara and Smith 1998</w:t>
        </w:r>
      </w:hyperlink>
      <w:r w:rsidR="0008479B">
        <w:rPr>
          <w:noProof/>
        </w:rPr>
        <w:t xml:space="preserve">; </w:t>
      </w:r>
      <w:hyperlink w:anchor="_ENREF_1" w:tooltip=", 1999 #588" w:history="1">
        <w:r w:rsidR="00555D8A">
          <w:rPr>
            <w:noProof/>
          </w:rPr>
          <w:t>1999</w:t>
        </w:r>
      </w:hyperlink>
      <w:r w:rsidR="0008479B">
        <w:rPr>
          <w:noProof/>
        </w:rPr>
        <w:t xml:space="preserve">; </w:t>
      </w:r>
      <w:hyperlink w:anchor="_ENREF_2" w:tooltip=", 2004 #587" w:history="1">
        <w:r w:rsidR="00555D8A">
          <w:rPr>
            <w:noProof/>
          </w:rPr>
          <w:t>2004</w:t>
        </w:r>
      </w:hyperlink>
      <w:r w:rsidR="0008479B">
        <w:rPr>
          <w:noProof/>
        </w:rPr>
        <w:t xml:space="preserve">; </w:t>
      </w:r>
      <w:hyperlink w:anchor="_ENREF_8" w:tooltip="Agriculture, 2007 #590" w:history="1">
        <w:r w:rsidR="00555D8A">
          <w:rPr>
            <w:noProof/>
          </w:rPr>
          <w:t>Agriculture 2007</w:t>
        </w:r>
      </w:hyperlink>
      <w:r w:rsidR="0008479B">
        <w:rPr>
          <w:noProof/>
        </w:rPr>
        <w:t xml:space="preserve">; </w:t>
      </w:r>
      <w:hyperlink w:anchor="_ENREF_135" w:tooltip="Standards, 2011 #586" w:history="1">
        <w:r w:rsidR="00555D8A">
          <w:rPr>
            <w:noProof/>
          </w:rPr>
          <w:t>Standards 2011</w:t>
        </w:r>
      </w:hyperlink>
      <w:r w:rsidR="0008479B">
        <w:rPr>
          <w:noProof/>
        </w:rPr>
        <w:t>)</w:t>
      </w:r>
      <w:r w:rsidR="00F646A2">
        <w:fldChar w:fldCharType="end"/>
      </w:r>
      <w:r w:rsidR="00791E20">
        <w:t>.  The use of molecular methods has recently been investigated as an alternative to visual confirmation of viable fungal spores</w:t>
      </w:r>
      <w:r w:rsidR="006020A9">
        <w:t xml:space="preserve">.  Endpoint PCR detection using a 543-bp region of the internal transcribed spacer </w:t>
      </w:r>
      <w:r w:rsidR="00ED3DAC">
        <w:t>(ITS) was first reported in 2004</w:t>
      </w:r>
      <w:r w:rsidR="006020A9">
        <w:t xml:space="preserve"> </w:t>
      </w:r>
      <w:r w:rsidR="00F646A2">
        <w:fldChar w:fldCharType="begin"/>
      </w:r>
      <w:r w:rsidR="0008479B">
        <w:instrText xml:space="preserve"> ADDIN EN.CITE &lt;EndNote&gt;&lt;Cite&gt;&lt;Author&gt;Niepold&lt;/Author&gt;&lt;Year&gt;2004&lt;/Year&gt;&lt;RecNum&gt;591&lt;/RecNum&gt;&lt;DisplayText&gt;(Niepold and Stachewicz 2004)&lt;/DisplayText&gt;&lt;record&gt;&lt;rec-number&gt;591&lt;/rec-number&gt;&lt;foreign-keys&gt;&lt;key app="EN" db-id="2serrtt5nwaxxpedv2kvsta50f9xtxz2swfx"&gt;591&lt;/key&gt;&lt;/foreign-keys&gt;&lt;ref-type name="Journal Article"&gt;17&lt;/ref-type&gt;&lt;contributors&gt;&lt;authors&gt;&lt;author&gt;Niepold, F.&lt;/author&gt;&lt;author&gt;Stachewicz, H.&lt;/author&gt;&lt;/authors&gt;&lt;/contributors&gt;&lt;titles&gt;&lt;title&gt;&lt;style face="normal" font="default" size="100%"&gt;PCR-detection of &lt;/style&gt;&lt;style face="italic" font="default" size="100%"&gt;Synchytrium endobioticum &lt;/style&gt;&lt;style face="normal" font="default" size="100%"&gt;(Schilb.) Perc.&lt;/style&gt;&lt;/title&gt;&lt;secondary-title&gt;Journal of Plant Diseases and Protection&lt;/secondary-title&gt;&lt;/titles&gt;&lt;periodical&gt;&lt;full-title&gt;Journal of Plant Diseases and Protection&lt;/full-title&gt;&lt;/periodical&gt;&lt;pages&gt;313-321&lt;/pages&gt;&lt;volume&gt;111&lt;/volume&gt;&lt;number&gt;4&lt;/number&gt;&lt;section&gt;313&lt;/section&gt;&lt;dates&gt;&lt;year&gt;2004&lt;/year&gt;&lt;/dates&gt;&lt;urls&gt;&lt;/urls&gt;&lt;/record&gt;&lt;/Cite&gt;&lt;/EndNote&gt;</w:instrText>
      </w:r>
      <w:r w:rsidR="00F646A2">
        <w:fldChar w:fldCharType="separate"/>
      </w:r>
      <w:r w:rsidR="0008479B">
        <w:rPr>
          <w:noProof/>
        </w:rPr>
        <w:t>(</w:t>
      </w:r>
      <w:hyperlink w:anchor="_ENREF_102" w:tooltip="Niepold, 2004 #591" w:history="1">
        <w:r w:rsidR="00555D8A">
          <w:rPr>
            <w:noProof/>
          </w:rPr>
          <w:t>Niepold and Stachewicz 2004</w:t>
        </w:r>
      </w:hyperlink>
      <w:r w:rsidR="0008479B">
        <w:rPr>
          <w:noProof/>
        </w:rPr>
        <w:t>)</w:t>
      </w:r>
      <w:r w:rsidR="00F646A2">
        <w:fldChar w:fldCharType="end"/>
      </w:r>
      <w:r w:rsidR="006020A9">
        <w:t>.</w:t>
      </w:r>
      <w:r w:rsidR="00D47A0A">
        <w:t xml:space="preserve">  Another primer set designed to amplify a 472-bp region in the ITS </w:t>
      </w:r>
      <w:r w:rsidR="00F646A2">
        <w:fldChar w:fldCharType="begin"/>
      </w:r>
      <w:r w:rsidR="0008479B">
        <w:instrText xml:space="preserve"> ADDIN EN.CITE &lt;EndNote&gt;&lt;Cite&gt;&lt;Author&gt;Lévesque&lt;/Author&gt;&lt;Year&gt;2001&lt;/Year&gt;&lt;RecNum&gt;592&lt;/RecNum&gt;&lt;DisplayText&gt;(Lévesque, de Jong et al. 2001)&lt;/DisplayText&gt;&lt;record&gt;&lt;rec-number&gt;592&lt;/rec-number&gt;&lt;foreign-keys&gt;&lt;key app="EN" db-id="2serrtt5nwaxxpedv2kvsta50f9xtxz2swfx"&gt;592&lt;/key&gt;&lt;/foreign-keys&gt;&lt;ref-type name="Conference Proceedings"&gt;10&lt;/ref-type&gt;&lt;contributors&gt;&lt;authors&gt;&lt;author&gt;&lt;style face="normal" font="default" size="100%"&gt;L&lt;/style&gt;&lt;style face="normal" font="default" charset="2" size="100%"&gt;évesque, C. A.&lt;/style&gt;&lt;/author&gt;&lt;author&gt;&lt;style face="normal" font="default" charset="2" size="100%"&gt;de Jong, S. N.&lt;/style&gt;&lt;/author&gt;&lt;author&gt;&lt;style face="normal" font="default" charset="2" size="100%"&gt;Ward, L. J.&lt;/style&gt;&lt;/author&gt;&lt;author&gt;&lt;style face="normal" font="default" charset="2" size="100%"&gt;De Boer, S. H.&lt;/style&gt;&lt;/author&gt;&lt;/authors&gt;&lt;/contributors&gt;&lt;titles&gt;&lt;title&gt;&lt;style face="normal" font="default" size="100%"&gt;Molecular phylogeny and detection of &lt;/style&gt;&lt;style face="italic" font="default" size="100%"&gt;Synchytrium endobioticum&lt;/style&gt;&lt;style face="normal" font="default" size="100%"&gt;, the causal agent of potato wart&lt;/style&gt;&lt;/title&gt;&lt;secondary-title&gt;The Canadian Phytopathological Society Annual Meeting&lt;/secondary-title&gt;&lt;/titles&gt;&lt;pages&gt;200-201&lt;/pages&gt;&lt;volume&gt;23&lt;/volume&gt;&lt;dates&gt;&lt;year&gt;2001&lt;/year&gt;&lt;/dates&gt;&lt;pub-location&gt;Ontario, Canada&lt;/pub-location&gt;&lt;urls&gt;&lt;/urls&gt;&lt;/record&gt;&lt;/Cite&gt;&lt;/EndNote&gt;</w:instrText>
      </w:r>
      <w:r w:rsidR="00F646A2">
        <w:fldChar w:fldCharType="separate"/>
      </w:r>
      <w:r w:rsidR="0008479B">
        <w:rPr>
          <w:noProof/>
        </w:rPr>
        <w:t>(</w:t>
      </w:r>
      <w:hyperlink w:anchor="_ENREF_79" w:tooltip="Lévesque, 2001 #592" w:history="1">
        <w:r w:rsidR="00555D8A">
          <w:rPr>
            <w:noProof/>
          </w:rPr>
          <w:t>Lévesque, de Jong et al. 2001</w:t>
        </w:r>
      </w:hyperlink>
      <w:r w:rsidR="0008479B">
        <w:rPr>
          <w:noProof/>
        </w:rPr>
        <w:t>)</w:t>
      </w:r>
      <w:r w:rsidR="00F646A2">
        <w:fldChar w:fldCharType="end"/>
      </w:r>
      <w:r w:rsidR="00D47A0A">
        <w:t xml:space="preserve"> was used for </w:t>
      </w:r>
      <w:r w:rsidR="008D07FC">
        <w:t>conventional PCR, and this was compared to real-time PCR</w:t>
      </w:r>
      <w:r w:rsidR="0001372E">
        <w:t xml:space="preserve"> with</w:t>
      </w:r>
      <w:r w:rsidR="008D07FC">
        <w:t xml:space="preserve"> primers spanning a 186-bp region </w:t>
      </w:r>
      <w:r w:rsidR="00F646A2">
        <w:fldChar w:fldCharType="begin">
          <w:fldData xml:space="preserve">PEVuZE5vdGU+PENpdGU+PEF1dGhvcj52YW4gZGVuIEJvb2dlcnQ8L0F1dGhvcj48WWVhcj4yMDA1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</w:fldData>
        </w:fldChar>
      </w:r>
      <w:r w:rsidR="0008479B">
        <w:instrText xml:space="preserve"> ADDIN EN.CITE </w:instrText>
      </w:r>
      <w:r w:rsidR="00F646A2">
        <w:fldChar w:fldCharType="begin">
          <w:fldData xml:space="preserve">PEVuZE5vdGU+PENpdGU+PEF1dGhvcj52YW4gZGVuIEJvb2dlcnQ8L0F1dGhvcj48WWVhcj4yMDA1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</w:fldData>
        </w:fldChar>
      </w:r>
      <w:r w:rsidR="0008479B">
        <w:instrText xml:space="preserve"> ADDIN EN.CITE.DATA </w:instrText>
      </w:r>
      <w:r w:rsidR="00F646A2">
        <w:fldChar w:fldCharType="end"/>
      </w:r>
      <w:r w:rsidR="00F646A2">
        <w:fldChar w:fldCharType="separate"/>
      </w:r>
      <w:r w:rsidR="0008479B">
        <w:rPr>
          <w:noProof/>
        </w:rPr>
        <w:t>(</w:t>
      </w:r>
      <w:hyperlink w:anchor="_ENREF_145" w:tooltip="van den Boogert, 2005 #593" w:history="1">
        <w:r w:rsidR="00555D8A">
          <w:rPr>
            <w:noProof/>
          </w:rPr>
          <w:t xml:space="preserve">van den Boogert, </w:t>
        </w:r>
        <w:r w:rsidR="00555D8A">
          <w:rPr>
            <w:noProof/>
          </w:rPr>
          <w:lastRenderedPageBreak/>
          <w:t>Gent-Pelzer et al. 2005</w:t>
        </w:r>
      </w:hyperlink>
      <w:r w:rsidR="0008479B">
        <w:rPr>
          <w:noProof/>
        </w:rPr>
        <w:t>)</w:t>
      </w:r>
      <w:r w:rsidR="00F646A2">
        <w:fldChar w:fldCharType="end"/>
      </w:r>
      <w:r w:rsidR="0001372E">
        <w:t xml:space="preserve">.  The method was shown to identify </w:t>
      </w:r>
      <w:r w:rsidR="0001372E">
        <w:rPr>
          <w:i/>
        </w:rPr>
        <w:t xml:space="preserve">S. endobioticum </w:t>
      </w:r>
      <w:r w:rsidR="0001372E">
        <w:t xml:space="preserve">DNA from resting spores and spores spiked into soil.  Real-time PCR primers were subsequently developed to amplify an 84-bp region of the ITS </w:t>
      </w:r>
      <w:r w:rsidR="00F646A2">
        <w:fldChar w:fldCharType="begin"/>
      </w:r>
      <w:r w:rsidR="0008479B">
        <w:instrText xml:space="preserve"> ADDIN EN.CITE &lt;EndNote&gt;&lt;Cite&gt;&lt;Author&gt;van Gent-Pelzer&lt;/Author&gt;&lt;Year&gt;2010&lt;/Year&gt;&lt;RecNum&gt;594&lt;/RecNum&gt;&lt;DisplayText&gt;(van Gent-Pelzer, Krijger et al. 2010)&lt;/DisplayText&gt;&lt;record&gt;&lt;rec-number&gt;594&lt;/rec-number&gt;&lt;foreign-keys&gt;&lt;key app="EN" db-id="2serrtt5nwaxxpedv2kvsta50f9xtxz2swfx"&gt;594&lt;/key&gt;&lt;/foreign-keys&gt;&lt;ref-type name="Journal Article"&gt;17&lt;/ref-type&gt;&lt;contributors&gt;&lt;authors&gt;&lt;author&gt;van Gent-Pelzer, MargaP E.&lt;/author&gt;&lt;author&gt;Krijger, Marjon&lt;/author&gt;&lt;author&gt;Bonants, PeterJ M.&lt;/author&gt;&lt;/authors&gt;&lt;/contributors&gt;&lt;titles&gt;&lt;title&gt;&lt;style face="normal" font="default" size="100%"&gt;Improved real-time PCR assay for detection of the quarantine potato pathogen, &lt;/style&gt;&lt;style face="italic" font="default" size="100%"&gt;Synchytrium endobioticum&lt;/style&gt;&lt;style face="normal" font="default" size="100%"&gt;, in zonal centrifuge extracts from soil and in plants&lt;/style&gt;&lt;/title&gt;&lt;secondary-title&gt;European Journal of Plant Pathology&lt;/secondary-title&gt;&lt;alt-title&gt;Eur J Plant Pathol&lt;/alt-title&gt;&lt;/titles&gt;&lt;periodical&gt;&lt;full-title&gt;European Journal of Plant Pathology&lt;/full-title&gt;&lt;abbr-1&gt;Eur. J. Plant Pathol.&lt;/abbr-1&gt;&lt;abbr-2&gt;Eur J Plant Pathol&lt;/abbr-2&gt;&lt;/periodical&gt;&lt;alt-periodical&gt;&lt;full-title&gt;European Journal of Plant Pathology&lt;/full-title&gt;&lt;abbr-1&gt;Eur. J. Plant Pathol.&lt;/abbr-1&gt;&lt;abbr-2&gt;Eur J Plant Pathol&lt;/abbr-2&gt;&lt;/alt-periodical&gt;&lt;pages&gt;129-133&lt;/pages&gt;&lt;volume&gt;126&lt;/volume&gt;&lt;number&gt;1&lt;/number&gt;&lt;keywords&gt;&lt;keyword&gt;Detection&lt;/keyword&gt;&lt;keyword&gt;Identification&lt;/keyword&gt;&lt;keyword&gt;Potato wart disease&lt;/keyword&gt;&lt;keyword&gt;TaqMan PCR&lt;/keyword&gt;&lt;/keywords&gt;&lt;dates&gt;&lt;year&gt;2010&lt;/year&gt;&lt;pub-dates&gt;&lt;date&gt;2010/01/01&lt;/date&gt;&lt;/pub-dates&gt;&lt;/dates&gt;&lt;publisher&gt;Springer Netherlands&lt;/publisher&gt;&lt;isbn&gt;0929-1873&lt;/isbn&gt;&lt;urls&gt;&lt;related-urls&gt;&lt;url&gt;http://dx.doi.org/10.1007/s10658-009-9522-3&lt;/url&gt;&lt;/related-urls&gt;&lt;/urls&gt;&lt;electronic-resource-num&gt;10.1007/s10658-009-9522-3&lt;/electronic-resource-num&gt;&lt;language&gt;English&lt;/language&gt;&lt;/record&gt;&lt;/Cite&gt;&lt;/EndNote&gt;</w:instrText>
      </w:r>
      <w:r w:rsidR="00F646A2">
        <w:fldChar w:fldCharType="separate"/>
      </w:r>
      <w:r w:rsidR="0008479B">
        <w:rPr>
          <w:noProof/>
        </w:rPr>
        <w:t>(</w:t>
      </w:r>
      <w:hyperlink w:anchor="_ENREF_147" w:tooltip="van Gent-Pelzer, 2010 #594" w:history="1">
        <w:r w:rsidR="00555D8A">
          <w:rPr>
            <w:noProof/>
          </w:rPr>
          <w:t>van Gent-Pelzer, Krijger et al. 2010</w:t>
        </w:r>
      </w:hyperlink>
      <w:r w:rsidR="0008479B">
        <w:rPr>
          <w:noProof/>
        </w:rPr>
        <w:t>)</w:t>
      </w:r>
      <w:r w:rsidR="00F646A2">
        <w:fldChar w:fldCharType="end"/>
      </w:r>
      <w:r w:rsidR="0001372E">
        <w:t xml:space="preserve"> and demonstrated a lower detection limit (1 fg DNA compared to 100 fg from </w:t>
      </w:r>
      <w:r w:rsidR="005A684C">
        <w:t xml:space="preserve">van den Boogert et al. </w:t>
      </w:r>
      <w:r w:rsidR="00F646A2">
        <w:fldChar w:fldCharType="begin">
          <w:fldData xml:space="preserve">PEVuZE5vdGU+PENpdGUgRXhjbHVkZUF1dGg9IjEiPjxBdXRob3I+dmFuIGRlbiBCb29nZXJ0PC9B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</w:fldData>
        </w:fldChar>
      </w:r>
      <w:r w:rsidR="005A684C">
        <w:instrText xml:space="preserve"> ADDIN EN.CITE </w:instrText>
      </w:r>
      <w:r w:rsidR="00F646A2">
        <w:fldChar w:fldCharType="begin">
          <w:fldData xml:space="preserve">PEVuZE5vdGU+PENpdGUgRXhjbHVkZUF1dGg9IjEiPjxBdXRob3I+dmFuIGRlbiBCb29nZXJ0PC9B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</w:fldData>
        </w:fldChar>
      </w:r>
      <w:r w:rsidR="005A684C">
        <w:instrText xml:space="preserve"> ADDIN EN.CITE.DATA </w:instrText>
      </w:r>
      <w:r w:rsidR="00F646A2">
        <w:fldChar w:fldCharType="end"/>
      </w:r>
      <w:r w:rsidR="00F646A2">
        <w:fldChar w:fldCharType="separate"/>
      </w:r>
      <w:r w:rsidR="005A684C">
        <w:rPr>
          <w:noProof/>
        </w:rPr>
        <w:t>(</w:t>
      </w:r>
      <w:hyperlink w:anchor="_ENREF_145" w:tooltip="van den Boogert, 2005 #593" w:history="1">
        <w:r w:rsidR="00555D8A">
          <w:rPr>
            <w:noProof/>
          </w:rPr>
          <w:t>2005</w:t>
        </w:r>
      </w:hyperlink>
      <w:r w:rsidR="005A684C">
        <w:rPr>
          <w:noProof/>
        </w:rPr>
        <w:t>)</w:t>
      </w:r>
      <w:r w:rsidR="00F646A2">
        <w:fldChar w:fldCharType="end"/>
      </w:r>
      <w:r w:rsidR="0001372E">
        <w:t>).</w:t>
      </w:r>
      <w:r w:rsidR="00791E20">
        <w:t xml:space="preserve">  </w:t>
      </w:r>
      <w:r w:rsidR="0001372E">
        <w:t xml:space="preserve">Microarray hybridization was also used to detect reverse-transcribed </w:t>
      </w:r>
      <w:r w:rsidR="0001372E">
        <w:rPr>
          <w:i/>
        </w:rPr>
        <w:t xml:space="preserve">S. endobioticum </w:t>
      </w:r>
      <w:r w:rsidR="00130CC9">
        <w:t>18S r</w:t>
      </w:r>
      <w:r w:rsidR="0001372E">
        <w:t>RNA extrac</w:t>
      </w:r>
      <w:r w:rsidR="00130CC9">
        <w:t xml:space="preserve">ted from infected potato tubers </w:t>
      </w:r>
      <w:r w:rsidR="00F646A2">
        <w:fldChar w:fldCharType="begin"/>
      </w:r>
      <w:r w:rsidR="0008479B">
        <w:instrText xml:space="preserve"> ADDIN EN.CITE &lt;EndNote&gt;&lt;Cite&gt;&lt;Author&gt;Abdullahi&lt;/Author&gt;&lt;Year&gt;2005&lt;/Year&gt;&lt;RecNum&gt;595&lt;/RecNum&gt;&lt;DisplayText&gt;(Abdullahi, Koerbler et al. 2005)&lt;/DisplayText&gt;&lt;record&gt;&lt;rec-number&gt;595&lt;/rec-number&gt;&lt;foreign-keys&gt;&lt;key app="EN" db-id="2serrtt5nwaxxpedv2kvsta50f9xtxz2swfx"&gt;595&lt;/key&gt;&lt;/foreign-keys&gt;&lt;ref-type name="Journal Article"&gt;17&lt;/ref-type&gt;&lt;contributors&gt;&lt;authors&gt;&lt;author&gt;Abdullahi, Ismail&lt;/author&gt;&lt;author&gt;Koerbler, Marianne&lt;/author&gt;&lt;author&gt;Stachewicz, Hans&lt;/author&gt;&lt;author&gt;Winter, Stephan&lt;/author&gt;&lt;/authors&gt;&lt;/contributors&gt;&lt;titles&gt;&lt;title&gt;&lt;style face="normal" font="default" size="100%"&gt;The 18S rDNA sequence of &lt;/style&gt;&lt;style face="italic" font="default" size="100%"&gt;Synchytrium endobioticum&lt;/style&gt;&lt;style face="normal" font="default" size="100%"&gt; and its utility in microarrays for the simultaneous detection of fungal and viral pathogens of potato&lt;/style&gt;&lt;/title&gt;&lt;secondary-title&gt;Applied Microbiology and Biotechnology&lt;/secondary-title&gt;&lt;/titles&gt;&lt;periodical&gt;&lt;full-title&gt;Applied Microbiology and Biotechnology&lt;/full-title&gt;&lt;/periodical&gt;&lt;pages&gt;368-75&lt;/pages&gt;&lt;volume&gt;68&lt;/volume&gt;&lt;number&gt;3&lt;/number&gt;&lt;dates&gt;&lt;year&gt;2005&lt;/year&gt;&lt;/dates&gt;&lt;isbn&gt;0175-7598 (Print)&amp;#xD;0175-7598 (Linking)&lt;/isbn&gt;&lt;work-type&gt;Research Support, Non-U S Gov&amp;apos;t&lt;/work-type&gt;&lt;urls&gt;&lt;/urls&gt;&lt;/record&gt;&lt;/Cite&gt;&lt;/EndNote&gt;</w:instrText>
      </w:r>
      <w:r w:rsidR="00F646A2">
        <w:fldChar w:fldCharType="separate"/>
      </w:r>
      <w:r w:rsidR="0008479B">
        <w:rPr>
          <w:noProof/>
        </w:rPr>
        <w:t>(</w:t>
      </w:r>
      <w:hyperlink w:anchor="_ENREF_5" w:tooltip="Abdullahi, 2005 #595" w:history="1">
        <w:r w:rsidR="00555D8A">
          <w:rPr>
            <w:noProof/>
          </w:rPr>
          <w:t>Abdullahi, Koerbler et al. 2005</w:t>
        </w:r>
      </w:hyperlink>
      <w:r w:rsidR="0008479B">
        <w:rPr>
          <w:noProof/>
        </w:rPr>
        <w:t>)</w:t>
      </w:r>
      <w:r w:rsidR="00F646A2">
        <w:fldChar w:fldCharType="end"/>
      </w:r>
      <w:r w:rsidR="00130CC9">
        <w:t>.</w:t>
      </w:r>
    </w:p>
    <w:p w14:paraId="1E1EFCEB" w14:textId="77777777" w:rsidR="00130CC9" w:rsidRPr="002A7FC1" w:rsidRDefault="00130CC9" w:rsidP="00A91E6F">
      <w:pPr>
        <w:pStyle w:val="Body"/>
      </w:pPr>
      <w:r>
        <w:t>Despite the sensitivity and specificity of these methods, these are s</w:t>
      </w:r>
      <w:r w:rsidR="005A06B6">
        <w:t>till limited to laboratory use due to the specialized equipment and reagents requir</w:t>
      </w:r>
      <w:r w:rsidR="002A7FC1">
        <w:t xml:space="preserve">ed by these assays.  The development of a rapid and reliable test that can be performed with minimal training and equipment would be a valuable adduct to the identification methods already available, as suspected </w:t>
      </w:r>
      <w:r w:rsidR="002A7FC1">
        <w:rPr>
          <w:i/>
        </w:rPr>
        <w:t xml:space="preserve">S. endobioticum </w:t>
      </w:r>
      <w:r w:rsidR="002A7FC1">
        <w:t xml:space="preserve">infections can be diagnosed on-site without the lag time associated with sending possibly contaminated samples to specialized laboratories for testing </w:t>
      </w:r>
      <w:r w:rsidR="00F646A2">
        <w:fldChar w:fldCharType="begin"/>
      </w:r>
      <w:r w:rsidR="0008479B">
        <w:instrText xml:space="preserve"> ADDIN EN.CITE &lt;EndNote&gt;&lt;Cite&gt;&lt;Author&gt;Agriculture&lt;/Author&gt;&lt;Year&gt;2007&lt;/Year&gt;&lt;RecNum&gt;590&lt;/RecNum&gt;&lt;DisplayText&gt;(Agriculture 2007)&lt;/DisplayText&gt;&lt;record&gt;&lt;rec-number&gt;590&lt;/rec-number&gt;&lt;foreign-keys&gt;&lt;key app="EN" db-id="2serrtt5nwaxxpedv2kvsta50f9xtxz2swfx"&gt;590&lt;/key&gt;&lt;/foreign-keys&gt;&lt;ref-type name="Government Document"&gt;46&lt;/ref-type&gt;&lt;contributors&gt;&lt;authors&gt;&lt;author&gt;U.S. Department of Agriculture&lt;/author&gt;&lt;/authors&gt;&lt;secondary-authors&gt;&lt;author&gt;U.S. Department of Agriculture&lt;/author&gt;&lt;/secondary-authors&gt;&lt;/contributors&gt;&lt;titles&gt;&lt;title&gt;&lt;style face="normal" font="default" size="100%"&gt;Recovery Plan for Potato Wart Disease Caused by &lt;/style&gt;&lt;style face="italic" font="default" size="100%"&gt;Synchytrium endobioticum&lt;/style&gt;&lt;style face="normal" font="default" size="100%"&gt; (Schilberszky) Percival&lt;/style&gt;&lt;/title&gt;&lt;/titles&gt;&lt;dates&gt;&lt;year&gt;2007&lt;/year&gt;&lt;/dates&gt;&lt;urls&gt;&lt;/urls&gt;&lt;/record&gt;&lt;/Cite&gt;&lt;/EndNote&gt;</w:instrText>
      </w:r>
      <w:r w:rsidR="00F646A2">
        <w:fldChar w:fldCharType="separate"/>
      </w:r>
      <w:r w:rsidR="0008479B">
        <w:rPr>
          <w:noProof/>
        </w:rPr>
        <w:t>(</w:t>
      </w:r>
      <w:hyperlink w:anchor="_ENREF_8" w:tooltip="Agriculture, 2007 #590" w:history="1">
        <w:r w:rsidR="00555D8A">
          <w:rPr>
            <w:noProof/>
          </w:rPr>
          <w:t>Agriculture 2007</w:t>
        </w:r>
      </w:hyperlink>
      <w:r w:rsidR="0008479B">
        <w:rPr>
          <w:noProof/>
        </w:rPr>
        <w:t>)</w:t>
      </w:r>
      <w:r w:rsidR="00F646A2">
        <w:fldChar w:fldCharType="end"/>
      </w:r>
      <w:r w:rsidR="002A7FC1">
        <w:t>.</w:t>
      </w:r>
    </w:p>
    <w:p w14:paraId="25D997F8" w14:textId="77777777" w:rsidR="00130CC9" w:rsidRPr="0001372E" w:rsidRDefault="00130CC9" w:rsidP="00A91E6F">
      <w:pPr>
        <w:pStyle w:val="Body"/>
      </w:pPr>
    </w:p>
    <w:p w14:paraId="27A7BB58" w14:textId="77777777" w:rsidR="007A5A02" w:rsidRDefault="00CA006E" w:rsidP="00A91E6F">
      <w:pPr>
        <w:pStyle w:val="Heading2"/>
      </w:pPr>
      <w:bookmarkStart w:id="8" w:name="_Toc355189667"/>
      <w:r>
        <w:t>Peptide nucleic acid (PNA)</w:t>
      </w:r>
      <w:bookmarkEnd w:id="8"/>
    </w:p>
    <w:p w14:paraId="68CAE5EC" w14:textId="77777777" w:rsidR="00DB1002" w:rsidRDefault="00DB1002" w:rsidP="00A91E6F">
      <w:pPr>
        <w:pStyle w:val="Body"/>
      </w:pPr>
      <w:r>
        <w:t>Most direct detection schemes use DNA oligonucleotide prob</w:t>
      </w:r>
      <w:r w:rsidR="00EA537F">
        <w:t xml:space="preserve">es; however, the use of DNA in </w:t>
      </w:r>
      <w:r>
        <w:t xml:space="preserve">field environments with complex sample matrices is hampered by its susceptibility to degradation from UV irradiation and nucleases.  Hence, non-native nucleic acid analogs which are suited to these “dirty” applications have gained popularity.  In particular, peptide nucleic acids (PNAs) have gained significant attention </w:t>
      </w:r>
      <w:r>
        <w:lastRenderedPageBreak/>
        <w:t>as hybridization probes for their increased sensitivity, specificity, and resistance to degradation.</w:t>
      </w:r>
    </w:p>
    <w:p w14:paraId="4AE38F76" w14:textId="77777777" w:rsidR="00146D70" w:rsidRDefault="00DB1002" w:rsidP="00A91E6F">
      <w:pPr>
        <w:pStyle w:val="Body"/>
      </w:pPr>
      <w:r>
        <w:t>P</w:t>
      </w:r>
      <w:r w:rsidR="005D4DB0">
        <w:t xml:space="preserve">eptide nucleic acid (PNA) </w:t>
      </w:r>
      <w:r w:rsidR="00867336">
        <w:t>is a synthetic molecule originally designed to recognize double-stranded DNA sequences</w:t>
      </w:r>
      <w:r w:rsidR="00EA1E48">
        <w:t xml:space="preserve"> in the 1980s</w:t>
      </w:r>
      <w:r w:rsidR="001C09AE">
        <w:t xml:space="preserve"> by the groups of biochemist Peter Nielsen and organic chemist Ole Buchardt</w:t>
      </w:r>
      <w:r w:rsidR="00516835">
        <w:t xml:space="preserve"> </w:t>
      </w:r>
      <w:r w:rsidR="00F646A2">
        <w:fldChar w:fldCharType="begin"/>
      </w:r>
      <w:r w:rsidR="0008479B">
        <w:instrText xml:space="preserve"> ADDIN EN.CITE &lt;EndNote&gt;&lt;Cite&gt;&lt;Author&gt;Nielsen&lt;/Author&gt;&lt;Year&gt;1991&lt;/Year&gt;&lt;RecNum&gt;132&lt;/RecNum&gt;&lt;DisplayText&gt;(Nielsen, Egholm et al. 1991; Egholm, Buchardt et al. 1992)&lt;/DisplayText&gt;&lt;record&gt;&lt;rec-number&gt;132&lt;/rec-number&gt;&lt;foreign-keys&gt;&lt;key app="EN" db-id="2serrtt5nwaxxpedv2kvsta50f9xtxz2swfx"&gt;132&lt;/key&gt;&lt;/foreign-keys&gt;&lt;ref-type name="Journal Article"&gt;17&lt;/ref-type&gt;&lt;contributors&gt;&lt;authors&gt;&lt;author&gt;Nielsen, Peter E.&lt;/author&gt;&lt;author&gt;Egholm, Michael&lt;/author&gt;&lt;author&gt;Berg, Rolf H.&lt;/author&gt;&lt;author&gt;Buchardt, Ole&lt;/author&gt;&lt;/authors&gt;&lt;/contributors&gt;&lt;titles&gt;&lt;title&gt;Sequence-selective recognition of DNA by strand displacement with a thymine-substituted polyamide&lt;/title&gt;&lt;secondary-title&gt;Science&lt;/secondary-title&gt;&lt;/titles&gt;&lt;periodical&gt;&lt;full-title&gt;Science&lt;/full-title&gt;&lt;/periodical&gt;&lt;pages&gt;1497-1500&lt;/pages&gt;&lt;volume&gt;254&lt;/volume&gt;&lt;number&gt;5037&lt;/number&gt;&lt;section&gt;1497&lt;/section&gt;&lt;dates&gt;&lt;year&gt;1991&lt;/year&gt;&lt;pub-dates&gt;&lt;date&gt;Dec. 6, 1991&lt;/date&gt;&lt;/pub-dates&gt;&lt;/dates&gt;&lt;urls&gt;&lt;/urls&gt;&lt;/record&gt;&lt;/Cite&gt;&lt;Cite&gt;&lt;Author&gt;Egholm&lt;/Author&gt;&lt;Year&gt;1992&lt;/Year&gt;&lt;RecNum&gt;107&lt;/RecNum&gt;&lt;record&gt;&lt;rec-number&gt;107&lt;/rec-number&gt;&lt;foreign-keys&gt;&lt;key app="EN" db-id="2serrtt5nwaxxpedv2kvsta50f9xtxz2swfx"&gt;107&lt;/key&gt;&lt;/foreign-keys&gt;&lt;ref-type name="Journal Article"&gt;17&lt;/ref-type&gt;&lt;contributors&gt;&lt;authors&gt;&lt;author&gt;Egholm, Michael&lt;/author&gt;&lt;author&gt;Buchardt, Ole&lt;/author&gt;&lt;author&gt;Nielsen, Peter E.&lt;/author&gt;&lt;author&gt;Berg, Rolf H.&lt;/author&gt;&lt;/authors&gt;&lt;/contributors&gt;&lt;titles&gt;&lt;title&gt;Peptide Nucleic Acids (PNA). Oligonucleotide Analogues with an Achiral Peptide Backbone&lt;/title&gt;&lt;secondary-title&gt;Journal of the American Chemical Society&lt;/secondary-title&gt;&lt;/titles&gt;&lt;periodical&gt;&lt;full-title&gt;Journal of the American Chemical Society&lt;/full-title&gt;&lt;/periodical&gt;&lt;pages&gt;1895-1897&lt;/pages&gt;&lt;volume&gt;114&lt;/volume&gt;&lt;dates&gt;&lt;year&gt;1992&lt;/year&gt;&lt;/dates&gt;&lt;urls&gt;&lt;/urls&gt;&lt;electronic-resource-num&gt;10.1021/ja00031a062&lt;/electronic-resource-num&gt;&lt;/record&gt;&lt;/Cite&gt;&lt;/EndNote&gt;</w:instrText>
      </w:r>
      <w:r w:rsidR="00F646A2">
        <w:fldChar w:fldCharType="separate"/>
      </w:r>
      <w:r w:rsidR="0008479B">
        <w:rPr>
          <w:noProof/>
        </w:rPr>
        <w:t>(</w:t>
      </w:r>
      <w:hyperlink w:anchor="_ENREF_101" w:tooltip="Nielsen, 1991 #132" w:history="1">
        <w:r w:rsidR="00555D8A">
          <w:rPr>
            <w:noProof/>
          </w:rPr>
          <w:t>Nielsen, Egholm et al. 1991</w:t>
        </w:r>
      </w:hyperlink>
      <w:r w:rsidR="0008479B">
        <w:rPr>
          <w:noProof/>
        </w:rPr>
        <w:t xml:space="preserve">; </w:t>
      </w:r>
      <w:hyperlink w:anchor="_ENREF_47" w:tooltip="Egholm, 1992 #107" w:history="1">
        <w:r w:rsidR="00555D8A">
          <w:rPr>
            <w:noProof/>
          </w:rPr>
          <w:t>Egholm, Buchardt et al. 1992</w:t>
        </w:r>
      </w:hyperlink>
      <w:r w:rsidR="0008479B">
        <w:rPr>
          <w:noProof/>
        </w:rPr>
        <w:t>)</w:t>
      </w:r>
      <w:r w:rsidR="00F646A2">
        <w:fldChar w:fldCharType="end"/>
      </w:r>
      <w:r w:rsidR="00DA6E5B">
        <w:t xml:space="preserve">.  Computer simulations </w:t>
      </w:r>
      <w:r w:rsidR="00C706C3">
        <w:t xml:space="preserve">of B-DNA </w:t>
      </w:r>
      <w:r w:rsidR="00EA1E48">
        <w:t xml:space="preserve">were used to select a structurally similar candidate molecule that would retain hybridization properties.  It was </w:t>
      </w:r>
      <w:r w:rsidR="00C706C3">
        <w:t xml:space="preserve">determined that </w:t>
      </w:r>
      <w:r w:rsidR="00023FE7">
        <w:t xml:space="preserve">a new polymer with native nucleobases linked by methylenecarbonyl linkers to a backbone consisting of (2-aminoethylglycine) units would be able to form hybrid duplexes with native DNA and RNA </w:t>
      </w:r>
      <w:r w:rsidR="00F646A2">
        <w:fldChar w:fldCharType="begin">
          <w:fldData xml:space="preserve">PEVuZE5vdGU+PENpdGU+PEF1dGhvcj5OaWVsc2VuPC9BdXRob3I+PFllYXI+MTk5MTwvWWVhcj48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</w:fldData>
        </w:fldChar>
      </w:r>
      <w:r w:rsidR="0008479B">
        <w:instrText xml:space="preserve"> ADDIN EN.CITE </w:instrText>
      </w:r>
      <w:r w:rsidR="00F646A2">
        <w:fldChar w:fldCharType="begin">
          <w:fldData xml:space="preserve">PEVuZE5vdGU+PENpdGU+PEF1dGhvcj5OaWVsc2VuPC9BdXRob3I+PFllYXI+MTk5MTwvWWVhcj48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</w:fldData>
        </w:fldChar>
      </w:r>
      <w:r w:rsidR="0008479B">
        <w:instrText xml:space="preserve"> ADDIN EN.CITE.DATA </w:instrText>
      </w:r>
      <w:r w:rsidR="00F646A2">
        <w:fldChar w:fldCharType="end"/>
      </w:r>
      <w:r w:rsidR="00F646A2">
        <w:fldChar w:fldCharType="separate"/>
      </w:r>
      <w:r w:rsidR="0008479B">
        <w:rPr>
          <w:noProof/>
        </w:rPr>
        <w:t>(</w:t>
      </w:r>
      <w:hyperlink w:anchor="_ENREF_101" w:tooltip="Nielsen, 1991 #132" w:history="1">
        <w:r w:rsidR="00555D8A">
          <w:rPr>
            <w:noProof/>
          </w:rPr>
          <w:t>Nielsen, Egholm et al. 1991</w:t>
        </w:r>
      </w:hyperlink>
      <w:r w:rsidR="0008479B">
        <w:rPr>
          <w:noProof/>
        </w:rPr>
        <w:t xml:space="preserve">; </w:t>
      </w:r>
      <w:hyperlink w:anchor="_ENREF_47" w:tooltip="Egholm, 1992 #107" w:history="1">
        <w:r w:rsidR="00555D8A">
          <w:rPr>
            <w:noProof/>
          </w:rPr>
          <w:t>Egholm, Buchardt et al. 1992</w:t>
        </w:r>
      </w:hyperlink>
      <w:r w:rsidR="0008479B">
        <w:rPr>
          <w:noProof/>
        </w:rPr>
        <w:t xml:space="preserve">; </w:t>
      </w:r>
      <w:hyperlink w:anchor="_ENREF_45" w:tooltip="Egholm, 1993 #108" w:history="1">
        <w:r w:rsidR="00555D8A">
          <w:rPr>
            <w:noProof/>
          </w:rPr>
          <w:t>Egholm, Buchardt et al. 1993</w:t>
        </w:r>
      </w:hyperlink>
      <w:r w:rsidR="0008479B">
        <w:rPr>
          <w:noProof/>
        </w:rPr>
        <w:t>)</w:t>
      </w:r>
      <w:r w:rsidR="00F646A2">
        <w:fldChar w:fldCharType="end"/>
      </w:r>
      <w:r w:rsidR="00023FE7">
        <w:t xml:space="preserve">.  </w:t>
      </w:r>
      <w:r w:rsidR="004A0F8E">
        <w:t xml:space="preserve">As PNA is a polyamide, it has an amine terminus (N-terminus) and a carboxy terminus (C-terminus), and these correspond to the 5′ and 3′ ends of native nucleic acids.  </w:t>
      </w:r>
      <w:r w:rsidR="00362C81">
        <w:fldChar w:fldCharType="begin"/>
      </w:r>
      <w:r w:rsidR="00362C81">
        <w:instrText xml:space="preserve"> REF _Ref352685559 \h  \* MERGEFORMAT </w:instrText>
      </w:r>
      <w:r w:rsidR="00362C81">
        <w:fldChar w:fldCharType="separate"/>
      </w:r>
      <w:r w:rsidR="0063615C" w:rsidRPr="005A684C">
        <w:rPr>
          <w:rStyle w:val="FigurecaptionsChar"/>
          <w:b/>
        </w:rPr>
        <w:t xml:space="preserve">Figure </w:t>
      </w:r>
      <w:r w:rsidR="0063615C" w:rsidRPr="005A684C">
        <w:rPr>
          <w:rStyle w:val="FigurecaptionsChar"/>
          <w:b/>
          <w:noProof/>
        </w:rPr>
        <w:t>1</w:t>
      </w:r>
      <w:r w:rsidR="0063615C" w:rsidRPr="005A684C">
        <w:rPr>
          <w:rStyle w:val="FigurecaptionsChar"/>
          <w:b/>
        </w:rPr>
        <w:t>.1</w:t>
      </w:r>
      <w:r w:rsidR="00362C81">
        <w:fldChar w:fldCharType="end"/>
      </w:r>
      <w:r w:rsidR="001C09AE">
        <w:t xml:space="preserve"> shows a structural comparison between PNA and DNA.</w:t>
      </w:r>
    </w:p>
    <w:p w14:paraId="17037DF5" w14:textId="77777777" w:rsidR="00146D70" w:rsidRDefault="00146D70" w:rsidP="00A91E6F">
      <w:pPr>
        <w:spacing w:line="480" w:lineRule="auto"/>
      </w:pPr>
      <w:r>
        <w:br w:type="page"/>
      </w:r>
    </w:p>
    <w:p w14:paraId="7C03DC8B" w14:textId="77777777" w:rsidR="001C09AE" w:rsidRDefault="00E502A4" w:rsidP="00A91E6F">
      <w:pPr>
        <w:pStyle w:val="Body"/>
        <w:jc w:val="center"/>
      </w:pPr>
      <w:r>
        <w:rPr>
          <w:noProof/>
        </w:rPr>
        <w:lastRenderedPageBreak/>
        <w:pict w14:anchorId="6833D976">
          <v:shapetype id="_x0000_t202" coordsize="21600,21600" o:spt="202" path="m0,0l0,21600,21600,21600,21600,0xe">
            <v:stroke joinstyle="miter"/>
            <v:path gradientshapeok="t" o:connecttype="rect"/>
          </v:shapetype>
          <v:shape id="_x0000_s1026" type="#_x0000_t202" style="position:absolute;left:0;text-align:left;margin-left:75pt;margin-top:33.35pt;width:39pt;height:21pt;z-index:251658240" stroked="f">
            <v:textbox style="mso-next-textbox:#_x0000_s1026">
              <w:txbxContent>
                <w:p w14:paraId="3390E980" w14:textId="77777777" w:rsidR="00E502A4" w:rsidRPr="00F15722" w:rsidRDefault="00E502A4">
                  <w:pPr>
                    <w:rPr>
                      <w:rFonts w:asciiTheme="minorHAnsi" w:hAnsiTheme="minorHAnsi"/>
                      <w:b/>
                    </w:rPr>
                  </w:pPr>
                  <w:r>
                    <w:rPr>
                      <w:rFonts w:asciiTheme="minorHAnsi" w:hAnsiTheme="minorHAnsi"/>
                      <w:b/>
                    </w:rPr>
                    <w:t>DNA</w:t>
                  </w:r>
                </w:p>
              </w:txbxContent>
            </v:textbox>
          </v:shape>
        </w:pict>
      </w:r>
      <w:r>
        <w:rPr>
          <w:noProof/>
        </w:rPr>
        <w:pict w14:anchorId="282A6C3E">
          <v:shape id="_x0000_s1027" type="#_x0000_t202" style="position:absolute;left:0;text-align:left;margin-left:337.5pt;margin-top:33.35pt;width:39pt;height:21pt;z-index:251659264" stroked="f">
            <v:textbox style="mso-next-textbox:#_x0000_s1027">
              <w:txbxContent>
                <w:p w14:paraId="0393D87E" w14:textId="77777777" w:rsidR="00E502A4" w:rsidRPr="00F15722" w:rsidRDefault="00E502A4" w:rsidP="00F15722">
                  <w:pPr>
                    <w:rPr>
                      <w:rFonts w:asciiTheme="minorHAnsi" w:hAnsiTheme="minorHAnsi"/>
                      <w:b/>
                    </w:rPr>
                  </w:pPr>
                  <w:r>
                    <w:rPr>
                      <w:rFonts w:asciiTheme="minorHAnsi" w:hAnsiTheme="minorHAnsi"/>
                      <w:b/>
                    </w:rPr>
                    <w:t>PNA</w:t>
                  </w:r>
                </w:p>
              </w:txbxContent>
            </v:textbox>
          </v:shape>
        </w:pict>
      </w:r>
      <w:r w:rsidR="00F15722">
        <w:rPr>
          <w:noProof/>
        </w:rPr>
        <w:drawing>
          <wp:inline distT="0" distB="0" distL="0" distR="0" wp14:anchorId="7E876155" wp14:editId="2AADFFC7">
            <wp:extent cx="3590925" cy="2619375"/>
            <wp:effectExtent l="19050" t="0" r="9525" b="0"/>
            <wp:docPr id="2" name="Picture 1" descr="peptide nucleic acid (PNA) sy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ptide nucleic acid (PNA) synthesis"/>
                    <pic:cNvPicPr>
                      <a:picLocks noChangeAspect="1" noChangeArrowheads="1"/>
                    </pic:cNvPicPr>
                  </pic:nvPicPr>
                  <pic:blipFill>
                    <a:blip r:embed="rId11" cstate="print">
                      <a:grayscl/>
                    </a:blip>
                    <a:srcRect/>
                    <a:stretch>
                      <a:fillRect/>
                    </a:stretch>
                  </pic:blipFill>
                  <pic:spPr bwMode="auto">
                    <a:xfrm>
                      <a:off x="0" y="0"/>
                      <a:ext cx="3590925" cy="2619375"/>
                    </a:xfrm>
                    <a:prstGeom prst="rect">
                      <a:avLst/>
                    </a:prstGeom>
                    <a:noFill/>
                    <a:ln w="9525">
                      <a:noFill/>
                      <a:miter lim="800000"/>
                      <a:headEnd/>
                      <a:tailEnd/>
                    </a:ln>
                  </pic:spPr>
                </pic:pic>
              </a:graphicData>
            </a:graphic>
          </wp:inline>
        </w:drawing>
      </w:r>
    </w:p>
    <w:p w14:paraId="3B30B7B5" w14:textId="77777777" w:rsidR="001C09AE" w:rsidRDefault="00A07CCA" w:rsidP="00C027CF">
      <w:pPr>
        <w:pStyle w:val="FigureCaption0"/>
      </w:pPr>
      <w:bookmarkStart w:id="9" w:name="_Ref355012657"/>
      <w:bookmarkStart w:id="10" w:name="_Toc355189786"/>
      <w:bookmarkStart w:id="11" w:name="_Toc352687784"/>
      <w:bookmarkStart w:id="12" w:name="_Toc352687802"/>
      <w:proofErr w:type="gramStart"/>
      <w:r w:rsidRPr="00B51CCF">
        <w:rPr>
          <w:rStyle w:val="FigurecaptionsChar"/>
          <w:b/>
        </w:rPr>
        <w:t xml:space="preserve">Figure </w:t>
      </w:r>
      <w:r w:rsidR="00F646A2" w:rsidRPr="00B51CCF">
        <w:rPr>
          <w:rStyle w:val="FigurecaptionsChar"/>
          <w:b/>
        </w:rPr>
        <w:fldChar w:fldCharType="begin"/>
      </w:r>
      <w:r w:rsidRPr="00B51CCF">
        <w:rPr>
          <w:rStyle w:val="FigurecaptionsChar"/>
          <w:b/>
        </w:rPr>
        <w:instrText xml:space="preserve"> STYLEREF 1 \s </w:instrText>
      </w:r>
      <w:r w:rsidR="00F646A2" w:rsidRPr="00B51CCF">
        <w:rPr>
          <w:rStyle w:val="FigurecaptionsChar"/>
          <w:b/>
        </w:rPr>
        <w:fldChar w:fldCharType="separate"/>
      </w:r>
      <w:r w:rsidRPr="00B51CCF">
        <w:rPr>
          <w:rStyle w:val="FigurecaptionsChar"/>
          <w:b/>
        </w:rPr>
        <w:t>1</w:t>
      </w:r>
      <w:r w:rsidR="00F646A2" w:rsidRPr="00B51CCF">
        <w:rPr>
          <w:rStyle w:val="FigurecaptionsChar"/>
          <w:b/>
        </w:rPr>
        <w:fldChar w:fldCharType="end"/>
      </w:r>
      <w:r w:rsidRPr="00B51CCF">
        <w:rPr>
          <w:rStyle w:val="FigurecaptionsChar"/>
          <w:b/>
        </w:rPr>
        <w:t>.</w:t>
      </w:r>
      <w:proofErr w:type="gramEnd"/>
      <w:r w:rsidR="00F646A2" w:rsidRPr="00B51CCF">
        <w:rPr>
          <w:rStyle w:val="FigurecaptionsChar"/>
          <w:b/>
        </w:rPr>
        <w:fldChar w:fldCharType="begin"/>
      </w:r>
      <w:r w:rsidRPr="00B51CCF">
        <w:rPr>
          <w:rStyle w:val="FigurecaptionsChar"/>
          <w:b/>
        </w:rPr>
        <w:instrText xml:space="preserve"> SEQ Figure \* ARABIC \s 1 </w:instrText>
      </w:r>
      <w:r w:rsidR="00F646A2" w:rsidRPr="00B51CCF">
        <w:rPr>
          <w:rStyle w:val="FigurecaptionsChar"/>
          <w:b/>
        </w:rPr>
        <w:fldChar w:fldCharType="separate"/>
      </w:r>
      <w:proofErr w:type="gramStart"/>
      <w:r w:rsidRPr="00B51CCF">
        <w:rPr>
          <w:rStyle w:val="FigurecaptionsChar"/>
          <w:b/>
        </w:rPr>
        <w:t>1</w:t>
      </w:r>
      <w:r w:rsidR="00F646A2" w:rsidRPr="00B51CCF">
        <w:rPr>
          <w:rStyle w:val="FigurecaptionsChar"/>
          <w:b/>
        </w:rPr>
        <w:fldChar w:fldCharType="end"/>
      </w:r>
      <w:bookmarkEnd w:id="9"/>
      <w:r w:rsidRPr="00B51CCF">
        <w:rPr>
          <w:rStyle w:val="FigurecaptionsChar"/>
          <w:b/>
        </w:rPr>
        <w:t>.</w:t>
      </w:r>
      <w:r w:rsidRPr="00D276E7">
        <w:rPr>
          <w:rStyle w:val="FigurecaptionsChar"/>
        </w:rPr>
        <w:t xml:space="preserve"> </w:t>
      </w:r>
      <w:r w:rsidR="00BE4AE8" w:rsidRPr="00D276E7">
        <w:rPr>
          <w:rStyle w:val="FigurecaptionsChar"/>
        </w:rPr>
        <w:t>Structural comparison between PNA and DNA backbones.</w:t>
      </w:r>
      <w:bookmarkEnd w:id="10"/>
      <w:proofErr w:type="gramEnd"/>
      <w:r w:rsidR="00BE4AE8" w:rsidRPr="00D276E7">
        <w:rPr>
          <w:rStyle w:val="FigurecaptionsChar"/>
        </w:rPr>
        <w:t xml:space="preserve">  </w:t>
      </w:r>
      <w:r w:rsidR="001C09AE">
        <w:t xml:space="preserve">In PNA, the charged sugar-phosphate backbone is replaced with a neutral pseudopeptide chain. </w:t>
      </w:r>
      <w:r w:rsidR="001C09AE">
        <w:rPr>
          <w:b/>
        </w:rPr>
        <w:t xml:space="preserve">B </w:t>
      </w:r>
      <w:r w:rsidR="001C09AE">
        <w:t xml:space="preserve">stands for any nucleobase.  </w:t>
      </w:r>
      <w:r w:rsidR="00F15722">
        <w:t xml:space="preserve">Figure is modified from </w:t>
      </w:r>
      <w:r w:rsidR="00F646A2">
        <w:fldChar w:fldCharType="begin"/>
      </w:r>
      <w:r w:rsidR="0008479B">
        <w:instrText xml:space="preserve"> ADDIN EN.CITE &lt;EndNote&gt;&lt;Cite&gt;&lt;Author&gt;Spaulding&lt;/Author&gt;&lt;Year&gt;2011&lt;/Year&gt;&lt;RecNum&gt;639&lt;/RecNum&gt;&lt;DisplayText&gt;(Spaulding 2011)&lt;/DisplayText&gt;&lt;record&gt;&lt;rec-number&gt;639&lt;/rec-number&gt;&lt;foreign-keys&gt;&lt;key app="EN" db-id="2serrtt5nwaxxpedv2kvsta50f9xtxz2swfx"&gt;639&lt;/key&gt;&lt;/foreign-keys&gt;&lt;ref-type name="Web Page"&gt;12&lt;/ref-type&gt;&lt;contributors&gt;&lt;authors&gt;&lt;author&gt;Spaulding, David C.&lt;/author&gt;&lt;/authors&gt;&lt;/contributors&gt;&lt;titles&gt;&lt;title&gt;Peptide Nucleic acids: Robust Probe Hybridization Technology&lt;/title&gt;&lt;/titles&gt;&lt;volume&gt;2013&lt;/volume&gt;&lt;dates&gt;&lt;year&gt;2011&lt;/year&gt;&lt;/dates&gt;&lt;urls&gt;&lt;related-urls&gt;&lt;url&gt;http://www.biosyn.com/tew/Peptide-Nucleic-acids-Robust-Probe-Hybridization-Technology.aspx&lt;/url&gt;&lt;/related-urls&gt;&lt;/urls&gt;&lt;/record&gt;&lt;/Cite&gt;&lt;/EndNote&gt;</w:instrText>
      </w:r>
      <w:r w:rsidR="00F646A2">
        <w:fldChar w:fldCharType="separate"/>
      </w:r>
      <w:r w:rsidR="0008479B">
        <w:rPr>
          <w:noProof/>
        </w:rPr>
        <w:t>(</w:t>
      </w:r>
      <w:hyperlink w:anchor="_ENREF_134" w:tooltip="Spaulding, 2011 #639" w:history="1">
        <w:r w:rsidR="00555D8A">
          <w:rPr>
            <w:noProof/>
          </w:rPr>
          <w:t>Spaulding 2011</w:t>
        </w:r>
      </w:hyperlink>
      <w:r w:rsidR="0008479B">
        <w:rPr>
          <w:noProof/>
        </w:rPr>
        <w:t>)</w:t>
      </w:r>
      <w:r w:rsidR="00F646A2">
        <w:fldChar w:fldCharType="end"/>
      </w:r>
      <w:r w:rsidR="00F15722">
        <w:t>.</w:t>
      </w:r>
      <w:bookmarkEnd w:id="11"/>
      <w:bookmarkEnd w:id="12"/>
    </w:p>
    <w:p w14:paraId="5704744B" w14:textId="77777777" w:rsidR="00146D70" w:rsidRDefault="00146D70" w:rsidP="00A91E6F">
      <w:pPr>
        <w:pStyle w:val="FigureCaption0"/>
        <w:spacing w:line="480" w:lineRule="auto"/>
      </w:pPr>
    </w:p>
    <w:p w14:paraId="60EE3D68" w14:textId="77777777" w:rsidR="00187261" w:rsidRDefault="00187261" w:rsidP="0071626E">
      <w:pPr>
        <w:pStyle w:val="Heading3"/>
      </w:pPr>
      <w:bookmarkStart w:id="13" w:name="_Toc355189668"/>
      <w:r>
        <w:t>PNA probe molecules for nucleic acid hybridization</w:t>
      </w:r>
      <w:bookmarkEnd w:id="13"/>
    </w:p>
    <w:p w14:paraId="2EB6A8A8" w14:textId="77777777" w:rsidR="008076FA" w:rsidRDefault="00023FE7" w:rsidP="00A91E6F">
      <w:pPr>
        <w:pStyle w:val="Body"/>
      </w:pPr>
      <w:r>
        <w:t xml:space="preserve">Experiments confirmed that </w:t>
      </w:r>
      <w:r w:rsidR="00E34A57">
        <w:t>PNA</w:t>
      </w:r>
      <w:r w:rsidR="007B7E51">
        <w:t xml:space="preserve"> hybridize</w:t>
      </w:r>
      <w:r w:rsidR="00E34A57">
        <w:t>s</w:t>
      </w:r>
      <w:r w:rsidR="007B7E51">
        <w:t xml:space="preserve"> to</w:t>
      </w:r>
      <w:r>
        <w:t xml:space="preserve"> </w:t>
      </w:r>
      <w:r w:rsidR="007B7E51">
        <w:t xml:space="preserve">complementary </w:t>
      </w:r>
      <w:r>
        <w:t>DNA</w:t>
      </w:r>
      <w:r w:rsidR="007B7E51">
        <w:t>,</w:t>
      </w:r>
      <w:r w:rsidR="00BF5DAC">
        <w:t xml:space="preserve"> RNA</w:t>
      </w:r>
      <w:r w:rsidR="007B7E51">
        <w:t>, and even PNA sequences</w:t>
      </w:r>
      <w:r w:rsidR="001C09AE">
        <w:t xml:space="preserve"> via canonical Watson-Crick base-pairing (adenine binds to thymine/uracil, while cytosine binds to guanine and vice versa).</w:t>
      </w:r>
      <w:r w:rsidR="00CF1B87">
        <w:t xml:space="preserve">  </w:t>
      </w:r>
      <w:r w:rsidR="00A03C0C">
        <w:t>PNA is achiral and adapts to the preferred orientation of its complement; PNA-DNA duplexes retain B-form features</w:t>
      </w:r>
      <w:r w:rsidR="00BF5DAC">
        <w:t xml:space="preserve"> </w:t>
      </w:r>
      <w:r w:rsidR="00F646A2">
        <w:fldChar w:fldCharType="begin"/>
      </w:r>
      <w:r w:rsidR="0008479B">
        <w:instrText xml:space="preserve"> ADDIN EN.CITE &lt;EndNote&gt;&lt;Cite&gt;&lt;Author&gt;Leijon&lt;/Author&gt;&lt;Year&gt;1994&lt;/Year&gt;&lt;RecNum&gt;162&lt;/RecNum&gt;&lt;DisplayText&gt;(Leijon, Gräslund et al. 1994)&lt;/DisplayText&gt;&lt;record&gt;&lt;rec-number&gt;162&lt;/rec-number&gt;&lt;foreign-keys&gt;&lt;key app="EN" db-id="2serrtt5nwaxxpedv2kvsta50f9xtxz2swfx"&gt;162&lt;/key&gt;&lt;/foreign-keys&gt;&lt;ref-type name="Journal Article"&gt;17&lt;/ref-type&gt;&lt;contributors&gt;&lt;authors&gt;&lt;author&gt;Leijon, Mikael&lt;/author&gt;&lt;author&gt;Gräslund, Astrid&lt;/author&gt;&lt;author&gt;Nielsen, Peter E.&lt;/author&gt;&lt;author&gt;Nordén, Bengt&lt;/author&gt;&lt;author&gt;Kristensen, Søren M.&lt;/author&gt;&lt;author&gt;Eriksson, Magdalena&lt;/author&gt;&lt;/authors&gt;&lt;/contributors&gt;&lt;titles&gt;&lt;title&gt;Structural characterization of PNA-DNA duplexes by NMR. Evidence for DNA in a B-like conformation&lt;/title&gt;&lt;secondary-title&gt;Biochemistry&lt;/secondary-title&gt;&lt;/titles&gt;&lt;periodical&gt;&lt;full-title&gt;Biochemistry&lt;/full-title&gt;&lt;/periodical&gt;&lt;pages&gt;9820-9825&lt;/pages&gt;&lt;volume&gt;33&lt;/volume&gt;&lt;dates&gt;&lt;year&gt;1994&lt;/year&gt;&lt;/dates&gt;&lt;urls&gt;&lt;/urls&gt;&lt;/record&gt;&lt;/Cite&gt;&lt;/EndNote&gt;</w:instrText>
      </w:r>
      <w:r w:rsidR="00F646A2">
        <w:fldChar w:fldCharType="separate"/>
      </w:r>
      <w:r w:rsidR="0008479B">
        <w:rPr>
          <w:noProof/>
        </w:rPr>
        <w:t>(</w:t>
      </w:r>
      <w:hyperlink w:anchor="_ENREF_78" w:tooltip="Leijon, 1994 #162" w:history="1">
        <w:r w:rsidR="00555D8A">
          <w:rPr>
            <w:noProof/>
          </w:rPr>
          <w:t>Leijon, Gräslund et al. 1994</w:t>
        </w:r>
      </w:hyperlink>
      <w:r w:rsidR="0008479B">
        <w:rPr>
          <w:noProof/>
        </w:rPr>
        <w:t>)</w:t>
      </w:r>
      <w:r w:rsidR="00F646A2">
        <w:fldChar w:fldCharType="end"/>
      </w:r>
      <w:r w:rsidR="00A03C0C">
        <w:t>, while PNA-RNA hybrids have A-form structures</w:t>
      </w:r>
      <w:r w:rsidR="00DB35F9">
        <w:t xml:space="preserve"> </w:t>
      </w:r>
      <w:r w:rsidR="00F646A2">
        <w:fldChar w:fldCharType="begin"/>
      </w:r>
      <w:r w:rsidR="0008479B">
        <w:instrText xml:space="preserve"> ADDIN EN.CITE &lt;EndNote&gt;&lt;Cite&gt;&lt;Author&gt;Brown&lt;/Author&gt;&lt;Year&gt;1994&lt;/Year&gt;&lt;RecNum&gt;100&lt;/RecNum&gt;&lt;DisplayText&gt;(Brown, Thomson et al. 1994)&lt;/DisplayText&gt;&lt;record&gt;&lt;rec-number&gt;100&lt;/rec-number&gt;&lt;foreign-keys&gt;&lt;key app="EN" db-id="2serrtt5nwaxxpedv2kvsta50f9xtxz2swfx"&gt;100&lt;/key&gt;&lt;/foreign-keys&gt;&lt;ref-type name="Journal Article"&gt;17&lt;/ref-type&gt;&lt;contributors&gt;&lt;authors&gt;&lt;author&gt;Brown, Stephen C.&lt;/author&gt;&lt;author&gt;Thomson, Stephen A.&lt;/author&gt;&lt;author&gt;Veal, James M.&lt;/author&gt;&lt;author&gt;Davis, Donald G.&lt;/author&gt;&lt;/authors&gt;&lt;/contributors&gt;&lt;titles&gt;&lt;title&gt;NMR solution structure of a PNA complexed with RNA&lt;/title&gt;&lt;secondary-title&gt;Science&lt;/secondary-title&gt;&lt;/titles&gt;&lt;periodical&gt;&lt;full-title&gt;Science&lt;/full-title&gt;&lt;/periodical&gt;&lt;pages&gt;778-780&lt;/pages&gt;&lt;volume&gt;265&lt;/volume&gt;&lt;dates&gt;&lt;year&gt;1994&lt;/year&gt;&lt;/dates&gt;&lt;urls&gt;&lt;/urls&gt;&lt;/record&gt;&lt;/Cite&gt;&lt;/EndNote&gt;</w:instrText>
      </w:r>
      <w:r w:rsidR="00F646A2">
        <w:fldChar w:fldCharType="separate"/>
      </w:r>
      <w:r w:rsidR="0008479B">
        <w:rPr>
          <w:noProof/>
        </w:rPr>
        <w:t>(</w:t>
      </w:r>
      <w:hyperlink w:anchor="_ENREF_25" w:tooltip="Brown, 1994 #100" w:history="1">
        <w:r w:rsidR="00555D8A">
          <w:rPr>
            <w:noProof/>
          </w:rPr>
          <w:t>Brown, Thomson et al. 1994</w:t>
        </w:r>
      </w:hyperlink>
      <w:r w:rsidR="0008479B">
        <w:rPr>
          <w:noProof/>
        </w:rPr>
        <w:t>)</w:t>
      </w:r>
      <w:r w:rsidR="00F646A2">
        <w:fldChar w:fldCharType="end"/>
      </w:r>
      <w:r w:rsidR="00A03C0C">
        <w:t xml:space="preserve">.  </w:t>
      </w:r>
      <w:r w:rsidR="008076FA">
        <w:t xml:space="preserve">PNA-PNA hybrids </w:t>
      </w:r>
      <w:r w:rsidR="005A684C">
        <w:t>also</w:t>
      </w:r>
      <w:r w:rsidR="008076FA">
        <w:t xml:space="preserve"> form a double-helix</w:t>
      </w:r>
      <w:r w:rsidR="00BF5DAC">
        <w:t xml:space="preserve"> </w:t>
      </w:r>
      <w:r w:rsidR="00F646A2">
        <w:fldChar w:fldCharType="begin"/>
      </w:r>
      <w:r w:rsidR="0008479B">
        <w:instrText xml:space="preserve"> ADDIN EN.CITE &lt;EndNote&gt;&lt;Cite&gt;&lt;Author&gt;Wittung&lt;/Author&gt;&lt;Year&gt;1994&lt;/Year&gt;&lt;RecNum&gt;562&lt;/RecNum&gt;&lt;DisplayText&gt;(Wittung, Nielsen et al. 1994)&lt;/DisplayText&gt;&lt;record&gt;&lt;rec-number&gt;562&lt;/rec-number&gt;&lt;foreign-keys&gt;&lt;key app="EN" db-id="2serrtt5nwaxxpedv2kvsta50f9xtxz2swfx"&gt;562&lt;/key&gt;&lt;/foreign-keys&gt;&lt;ref-type name="Journal Article"&gt;17&lt;/ref-type&gt;&lt;contributors&gt;&lt;authors&gt;&lt;author&gt;Wittung, Pernilla&lt;/author&gt;&lt;author&gt;Nielsen, Peter E.&lt;/author&gt;&lt;author&gt;Buchardt, Ole&lt;/author&gt;&lt;author&gt;Egholm, Michael&lt;/author&gt;&lt;author&gt;Norden, Bengt&lt;/author&gt;&lt;/authors&gt;&lt;/contributors&gt;&lt;titles&gt;&lt;title&gt;DNA-like double helix formed by peptide nucleic acid&lt;/title&gt;&lt;secondary-title&gt;Nature&lt;/secondary-title&gt;&lt;/titles&gt;&lt;periodical&gt;&lt;full-title&gt;Nature&lt;/full-title&gt;&lt;/periodical&gt;&lt;pages&gt;561-3&lt;/pages&gt;&lt;volume&gt;368&lt;/volume&gt;&lt;number&gt;6471&lt;/number&gt;&lt;dates&gt;&lt;year&gt;1994&lt;/year&gt;&lt;/dates&gt;&lt;isbn&gt;0028-0836 (Print)&amp;#xD;0028-0836 (Linking)&lt;/isbn&gt;&lt;urls&gt;&lt;/urls&gt;&lt;/record&gt;&lt;/Cite&gt;&lt;/EndNote&gt;</w:instrText>
      </w:r>
      <w:r w:rsidR="00F646A2">
        <w:fldChar w:fldCharType="separate"/>
      </w:r>
      <w:r w:rsidR="0008479B">
        <w:rPr>
          <w:noProof/>
        </w:rPr>
        <w:t>(</w:t>
      </w:r>
      <w:hyperlink w:anchor="_ENREF_153" w:tooltip="Wittung, 1994 #562" w:history="1">
        <w:r w:rsidR="00555D8A">
          <w:rPr>
            <w:noProof/>
          </w:rPr>
          <w:t>Wittung, Nielsen et al. 1994</w:t>
        </w:r>
      </w:hyperlink>
      <w:r w:rsidR="0008479B">
        <w:rPr>
          <w:noProof/>
        </w:rPr>
        <w:t>)</w:t>
      </w:r>
      <w:r w:rsidR="00F646A2">
        <w:fldChar w:fldCharType="end"/>
      </w:r>
      <w:r w:rsidR="008076FA">
        <w:t xml:space="preserve"> with unique structural features, now termed the P-form</w:t>
      </w:r>
      <w:r w:rsidR="00BF5DAC">
        <w:t xml:space="preserve"> </w:t>
      </w:r>
      <w:r w:rsidR="00F646A2">
        <w:fldChar w:fldCharType="begin"/>
      </w:r>
      <w:r w:rsidR="0008479B">
        <w:instrText xml:space="preserve"> ADDIN EN.CITE &lt;EndNote&gt;&lt;Cite&gt;&lt;Author&gt;Rasmussen&lt;/Author&gt;&lt;RecNum&gt;605&lt;/RecNum&gt;&lt;DisplayText&gt;(Rasmussen, Kastrup et al.)&lt;/DisplayText&gt;&lt;record&gt;&lt;rec-number&gt;605&lt;/rec-number&gt;&lt;foreign-keys&gt;&lt;key app="EN" db-id="2serrtt5nwaxxpedv2kvsta50f9xtxz2swfx"&gt;605&lt;/key&gt;&lt;/foreign-keys&gt;&lt;ref-type name="Book"&gt;6&lt;/ref-type&gt;&lt;contributors&gt;&lt;authors&gt;&lt;author&gt;Rasmussen, H.&lt;/author&gt;&lt;author&gt;Kastrup, J. S.&lt;/author&gt;&lt;author&gt;Nielsen, J. N.&lt;/author&gt;&lt;author&gt;Nielsen, J. M.&lt;/author&gt;&lt;author&gt;Nielsen, P. E.&lt;/author&gt;&lt;/authors&gt;&lt;/contributors&gt;&lt;titles&gt;&lt;title&gt;Crystal structure of a peptide nucleic acid (PNA) duplex at 1.7 A resolution&lt;/title&gt;&lt;/titles&gt;&lt;dates&gt;&lt;/dates&gt;&lt;publisher&gt;Nat Struct Biol. 1997 Feb;4(2):98-101.&lt;/publisher&gt;&lt;isbn&gt;1072-8368 (Print)&amp;#xD;1072-8368 (Linking)&lt;/isbn&gt;&lt;urls&gt;&lt;/urls&gt;&lt;/record&gt;&lt;/Cite&gt;&lt;/EndNote&gt;</w:instrText>
      </w:r>
      <w:r w:rsidR="00F646A2">
        <w:fldChar w:fldCharType="separate"/>
      </w:r>
      <w:r w:rsidR="0008479B">
        <w:rPr>
          <w:noProof/>
        </w:rPr>
        <w:t>(</w:t>
      </w:r>
      <w:hyperlink w:anchor="_ENREF_116" w:tooltip="Rasmussen,  #605" w:history="1">
        <w:r w:rsidR="00555D8A">
          <w:rPr>
            <w:noProof/>
          </w:rPr>
          <w:t>Rasmussen, Kastrup et al.</w:t>
        </w:r>
      </w:hyperlink>
      <w:r w:rsidR="0008479B">
        <w:rPr>
          <w:noProof/>
        </w:rPr>
        <w:t>)</w:t>
      </w:r>
      <w:r w:rsidR="00F646A2">
        <w:fldChar w:fldCharType="end"/>
      </w:r>
      <w:r w:rsidR="008076FA">
        <w:t xml:space="preserve">.  </w:t>
      </w:r>
      <w:r w:rsidR="00A03C0C">
        <w:t>Interesting</w:t>
      </w:r>
      <w:r w:rsidR="008076FA">
        <w:t>ly</w:t>
      </w:r>
      <w:r w:rsidR="003B0896">
        <w:t xml:space="preserve">, PNA can hybridize both in </w:t>
      </w:r>
      <w:r w:rsidR="003B0896">
        <w:rPr>
          <w:i/>
        </w:rPr>
        <w:t xml:space="preserve">antiparallel </w:t>
      </w:r>
      <w:r w:rsidR="003B0896">
        <w:t xml:space="preserve">or </w:t>
      </w:r>
      <w:r w:rsidR="003B0896">
        <w:rPr>
          <w:i/>
        </w:rPr>
        <w:t xml:space="preserve">parallel </w:t>
      </w:r>
      <w:r w:rsidR="003B0896">
        <w:t xml:space="preserve">conformation.  Antiparallel hybridization is similar to normal duplex formation, where the N-terminus of the PNA is oriented toward the 3′ end of the DNA/RNA, and the C-terminus faces the 5′ end.  Parallel hybridization of PNA orients the N-terminus to the 5′ </w:t>
      </w:r>
      <w:r w:rsidR="003B0896">
        <w:lastRenderedPageBreak/>
        <w:t>end of the corresponding sequence, and this type of hybridization is less thermally stable and much slower than the former</w:t>
      </w:r>
      <w:r w:rsidR="0040568C">
        <w:t xml:space="preserve"> </w:t>
      </w:r>
      <w:r w:rsidR="00F646A2">
        <w:fldChar w:fldCharType="begin"/>
      </w:r>
      <w:r w:rsidR="0008479B">
        <w:instrText xml:space="preserve"> ADDIN EN.CITE &lt;EndNote&gt;&lt;Cite&gt;&lt;Author&gt;Egholm&lt;/Author&gt;&lt;Year&gt;1993&lt;/Year&gt;&lt;RecNum&gt;108&lt;/RecNum&gt;&lt;DisplayText&gt;(Egholm, Buchardt et al. 1993)&lt;/DisplayText&gt;&lt;record&gt;&lt;rec-number&gt;108&lt;/rec-number&gt;&lt;foreign-keys&gt;&lt;key app="EN" db-id="2serrtt5nwaxxpedv2kvsta50f9xtxz2swfx"&gt;108&lt;/key&gt;&lt;/foreign-keys&gt;&lt;ref-type name="Journal Article"&gt;17&lt;/ref-type&gt;&lt;contributors&gt;&lt;authors&gt;&lt;author&gt;Egholm, Michael&lt;/author&gt;&lt;author&gt;Buchardt, Ole&lt;/author&gt;&lt;author&gt;Christensen, Leif&lt;/author&gt;&lt;author&gt;Behrens, Carsten&lt;/author&gt;&lt;author&gt;Freier, Susan M.&lt;/author&gt;&lt;author&gt;Driver, David A.&lt;/author&gt;&lt;author&gt;Berg, Rolf H.&lt;/author&gt;&lt;author&gt;Kim, Seog K.&lt;/author&gt;&lt;author&gt;Nordén, Bengt&lt;/author&gt;&lt;author&gt;Nielsen, Peter E.&lt;/author&gt;&lt;/authors&gt;&lt;/contributors&gt;&lt;auth-address&gt;Department of Organic Chemistry, H. C. Orsted Institute, Copenhagen, Denmark.&lt;/auth-address&gt;&lt;titles&gt;&lt;title&gt;PNA hybridizes to complementary oligonucleotides obeying the Watson-Crick hydrogen-bonding rules&lt;/title&gt;&lt;secondary-title&gt;Nature&lt;/secondary-title&gt;&lt;/titles&gt;&lt;periodical&gt;&lt;full-title&gt;Nature&lt;/full-title&gt;&lt;/periodical&gt;&lt;pages&gt;566-568&lt;/pages&gt;&lt;volume&gt;365&lt;/volume&gt;&lt;edition&gt;1993/10/07&lt;/edition&gt;&lt;keywords&gt;&lt;keyword&gt;Base Sequence&lt;/keyword&gt;&lt;keyword&gt;Cytosine/chemistry&lt;/keyword&gt;&lt;keyword&gt;DNA/*chemistry&lt;/keyword&gt;&lt;keyword&gt;Glycine/analogs &amp;amp; derivatives/chemistry&lt;/keyword&gt;&lt;keyword&gt;Hydrogen Bonding&lt;/keyword&gt;&lt;keyword&gt;Molecular Sequence Data&lt;/keyword&gt;&lt;keyword&gt;Nucleic Acid Hybridization&lt;/keyword&gt;&lt;keyword&gt;Oligodeoxyribonucleotides/*chemistry&lt;/keyword&gt;&lt;keyword&gt;RNA/chemistry&lt;/keyword&gt;&lt;keyword&gt;Thermodynamics&lt;/keyword&gt;&lt;keyword&gt;Thymine/chemistry&lt;/keyword&gt;&lt;/keywords&gt;&lt;dates&gt;&lt;year&gt;1993&lt;/year&gt;&lt;pub-dates&gt;&lt;date&gt;Oct 7&lt;/date&gt;&lt;/pub-dates&gt;&lt;/dates&gt;&lt;isbn&gt;0028-0836 (Print)&amp;#xD;0028-0836 (Linking)&lt;/isbn&gt;&lt;accession-num&gt;7692304&lt;/accession-num&gt;&lt;urls&gt;&lt;related-urls&gt;&lt;url&gt;http://www.ncbi.nlm.nih.gov/pubmed/7692304&lt;/url&gt;&lt;/related-urls&gt;&lt;/urls&gt;&lt;electronic-resource-num&gt;10.1038/365566a0&lt;/electronic-resource-num&gt;&lt;/record&gt;&lt;/Cite&gt;&lt;/EndNote&gt;</w:instrText>
      </w:r>
      <w:r w:rsidR="00F646A2">
        <w:fldChar w:fldCharType="separate"/>
      </w:r>
      <w:r w:rsidR="0008479B">
        <w:rPr>
          <w:noProof/>
        </w:rPr>
        <w:t>(</w:t>
      </w:r>
      <w:hyperlink w:anchor="_ENREF_45" w:tooltip="Egholm, 1993 #108" w:history="1">
        <w:r w:rsidR="00555D8A">
          <w:rPr>
            <w:noProof/>
          </w:rPr>
          <w:t>Egholm, Buchardt et al. 1993</w:t>
        </w:r>
      </w:hyperlink>
      <w:r w:rsidR="0008479B">
        <w:rPr>
          <w:noProof/>
        </w:rPr>
        <w:t>)</w:t>
      </w:r>
      <w:r w:rsidR="00F646A2">
        <w:fldChar w:fldCharType="end"/>
      </w:r>
      <w:r w:rsidR="003B0896">
        <w:t>.</w:t>
      </w:r>
      <w:r w:rsidR="002908DB">
        <w:t xml:space="preserve"> </w:t>
      </w:r>
      <w:r w:rsidR="003B0896">
        <w:t xml:space="preserve"> </w:t>
      </w:r>
      <w:r w:rsidR="00CF1B87">
        <w:t xml:space="preserve">Moreover, PNA was discovered to have </w:t>
      </w:r>
      <w:r w:rsidR="00516835">
        <w:t xml:space="preserve">unexpected </w:t>
      </w:r>
      <w:r w:rsidR="00CF1B87">
        <w:t xml:space="preserve">advantages over native nucleic acids in forming these hybrids.  </w:t>
      </w:r>
    </w:p>
    <w:p w14:paraId="307101C2" w14:textId="77777777" w:rsidR="001C09AE" w:rsidRDefault="00CF1B87" w:rsidP="00A91E6F">
      <w:pPr>
        <w:pStyle w:val="Body"/>
      </w:pPr>
      <w:r>
        <w:t xml:space="preserve">First, the stability of PNA-containing duplexes is much higher than </w:t>
      </w:r>
      <w:r w:rsidR="00516835">
        <w:t>native double helices</w:t>
      </w:r>
      <w:r w:rsidR="000E42E2">
        <w:t>,</w:t>
      </w:r>
      <w:r w:rsidR="00516835">
        <w:t xml:space="preserve"> </w:t>
      </w:r>
      <w:r w:rsidR="003B0896">
        <w:t>with antiparallel conformations of the same duplex t</w:t>
      </w:r>
      <w:r w:rsidR="000E42E2">
        <w:t xml:space="preserve">ype being more thermally stable.  For instance, a 12-base PNA-PNA hybrid has </w:t>
      </w:r>
      <w:r w:rsidR="000E42E2" w:rsidRPr="00CE5AAB">
        <w:t>T</w:t>
      </w:r>
      <w:r w:rsidR="000E42E2" w:rsidRPr="00CE5AAB">
        <w:rPr>
          <w:vertAlign w:val="subscript"/>
        </w:rPr>
        <w:t>m</w:t>
      </w:r>
      <w:r w:rsidR="000E42E2">
        <w:t xml:space="preserve"> = 67°C, while the corresponding PNA-DNA helix has </w:t>
      </w:r>
      <w:r w:rsidR="000E42E2" w:rsidRPr="00CE5AAB">
        <w:t>T</w:t>
      </w:r>
      <w:r w:rsidR="000E42E2" w:rsidRPr="00CE5AAB">
        <w:rPr>
          <w:vertAlign w:val="subscript"/>
        </w:rPr>
        <w:t>m</w:t>
      </w:r>
      <w:r w:rsidR="000E42E2">
        <w:t xml:space="preserve"> = 51°C and the same-sequence DNA-DNA hybrid </w:t>
      </w:r>
      <w:r w:rsidR="000E42E2" w:rsidRPr="00CE5AAB">
        <w:t>T</w:t>
      </w:r>
      <w:r w:rsidR="000E42E2" w:rsidRPr="00CE5AAB">
        <w:rPr>
          <w:vertAlign w:val="subscript"/>
        </w:rPr>
        <w:t>m</w:t>
      </w:r>
      <w:r w:rsidR="000E42E2">
        <w:t xml:space="preserve"> = 33.5°C </w:t>
      </w:r>
      <w:r w:rsidR="00F646A2">
        <w:fldChar w:fldCharType="begin"/>
      </w:r>
      <w:r w:rsidR="0008479B">
        <w:instrText xml:space="preserve"> ADDIN EN.CITE &lt;EndNote&gt;&lt;Cite&gt;&lt;Author&gt;Wittung&lt;/Author&gt;&lt;Year&gt;1994&lt;/Year&gt;&lt;RecNum&gt;562&lt;/RecNum&gt;&lt;DisplayText&gt;(Wittung, Nielsen et al. 1994)&lt;/DisplayText&gt;&lt;record&gt;&lt;rec-number&gt;562&lt;/rec-number&gt;&lt;foreign-keys&gt;&lt;key app="EN" db-id="2serrtt5nwaxxpedv2kvsta50f9xtxz2swfx"&gt;562&lt;/key&gt;&lt;/foreign-keys&gt;&lt;ref-type name="Journal Article"&gt;17&lt;/ref-type&gt;&lt;contributors&gt;&lt;authors&gt;&lt;author&gt;Wittung, Pernilla&lt;/author&gt;&lt;author&gt;Nielsen, Peter E.&lt;/author&gt;&lt;author&gt;Buchardt, Ole&lt;/author&gt;&lt;author&gt;Egholm, Michael&lt;/author&gt;&lt;author&gt;Norden, Bengt&lt;/author&gt;&lt;/authors&gt;&lt;/contributors&gt;&lt;titles&gt;&lt;title&gt;DNA-like double helix formed by peptide nucleic acid&lt;/title&gt;&lt;secondary-title&gt;Nature&lt;/secondary-title&gt;&lt;/titles&gt;&lt;periodical&gt;&lt;full-title&gt;Nature&lt;/full-title&gt;&lt;/periodical&gt;&lt;pages&gt;561-3&lt;/pages&gt;&lt;volume&gt;368&lt;/volume&gt;&lt;number&gt;6471&lt;/number&gt;&lt;dates&gt;&lt;year&gt;1994&lt;/year&gt;&lt;/dates&gt;&lt;isbn&gt;0028-0836 (Print)&amp;#xD;0028-0836 (Linking)&lt;/isbn&gt;&lt;urls&gt;&lt;/urls&gt;&lt;/record&gt;&lt;/Cite&gt;&lt;/EndNote&gt;</w:instrText>
      </w:r>
      <w:r w:rsidR="00F646A2">
        <w:fldChar w:fldCharType="separate"/>
      </w:r>
      <w:r w:rsidR="0008479B">
        <w:rPr>
          <w:noProof/>
        </w:rPr>
        <w:t>(</w:t>
      </w:r>
      <w:hyperlink w:anchor="_ENREF_153" w:tooltip="Wittung, 1994 #562" w:history="1">
        <w:r w:rsidR="00555D8A">
          <w:rPr>
            <w:noProof/>
          </w:rPr>
          <w:t>Wittung, Nielsen et al. 1994</w:t>
        </w:r>
      </w:hyperlink>
      <w:r w:rsidR="0008479B">
        <w:rPr>
          <w:noProof/>
        </w:rPr>
        <w:t>)</w:t>
      </w:r>
      <w:r w:rsidR="00F646A2">
        <w:fldChar w:fldCharType="end"/>
      </w:r>
      <w:r w:rsidR="000E42E2">
        <w:t xml:space="preserve">.  As given in </w:t>
      </w:r>
      <w:r w:rsidR="00362C81">
        <w:fldChar w:fldCharType="begin"/>
      </w:r>
      <w:r w:rsidR="00362C81">
        <w:instrText xml:space="preserve"> REF _Ref352685704 \h  \* MERGEFORMAT </w:instrText>
      </w:r>
      <w:r w:rsidR="00362C81">
        <w:fldChar w:fldCharType="separate"/>
      </w:r>
      <w:r w:rsidR="0063615C" w:rsidRPr="00CD4A79">
        <w:rPr>
          <w:rStyle w:val="TablecaptionsChar"/>
        </w:rPr>
        <w:t xml:space="preserve">Table </w:t>
      </w:r>
      <w:r w:rsidR="0063615C">
        <w:rPr>
          <w:rStyle w:val="TablecaptionsChar"/>
          <w:noProof/>
        </w:rPr>
        <w:t>1</w:t>
      </w:r>
      <w:r w:rsidR="0063615C" w:rsidRPr="00CD4A79">
        <w:rPr>
          <w:rStyle w:val="TablecaptionsChar"/>
        </w:rPr>
        <w:t>.</w:t>
      </w:r>
      <w:r w:rsidR="0063615C">
        <w:rPr>
          <w:rStyle w:val="TablecaptionsChar"/>
        </w:rPr>
        <w:t>1</w:t>
      </w:r>
      <w:r w:rsidR="00362C81">
        <w:fldChar w:fldCharType="end"/>
      </w:r>
      <w:r w:rsidR="000E42E2">
        <w:t xml:space="preserve"> below, the </w:t>
      </w:r>
      <w:r w:rsidR="008A48D4">
        <w:t>thermal stabilities of PNA-containing hybrids is:</w:t>
      </w:r>
    </w:p>
    <w:p w14:paraId="7A5D4950" w14:textId="77777777" w:rsidR="001C09AE" w:rsidRDefault="001C09AE" w:rsidP="00A91E6F">
      <w:pPr>
        <w:pStyle w:val="Body"/>
        <w:jc w:val="center"/>
      </w:pPr>
      <w:r>
        <w:t>PNA-PNA</w:t>
      </w:r>
      <w:r w:rsidR="003B0896">
        <w:t xml:space="preserve"> &gt;</w:t>
      </w:r>
      <w:r>
        <w:t xml:space="preserve"> PNA-RNA &gt; PNA-DNA</w:t>
      </w:r>
    </w:p>
    <w:p w14:paraId="67D27A18" w14:textId="77777777" w:rsidR="002908DB" w:rsidRDefault="00516835" w:rsidP="00A91E6F">
      <w:pPr>
        <w:pStyle w:val="Body"/>
        <w:ind w:firstLine="0"/>
      </w:pPr>
      <w:r>
        <w:t xml:space="preserve">These relative stabilities were determined by measuring the melting temperature, </w:t>
      </w:r>
      <w:r w:rsidRPr="00CE5AAB">
        <w:t>T</w:t>
      </w:r>
      <w:r w:rsidRPr="00CE5AAB">
        <w:rPr>
          <w:vertAlign w:val="subscript"/>
        </w:rPr>
        <w:t>m</w:t>
      </w:r>
      <w:r>
        <w:t xml:space="preserve">, of annealed oligonucleotides, where </w:t>
      </w:r>
      <w:r w:rsidRPr="00CE5AAB">
        <w:t>T</w:t>
      </w:r>
      <w:r w:rsidRPr="00CE5AAB">
        <w:rPr>
          <w:vertAlign w:val="subscript"/>
        </w:rPr>
        <w:t>m</w:t>
      </w:r>
      <w:r>
        <w:t xml:space="preserve"> is defined as the temperature at which 50% of the ol</w:t>
      </w:r>
      <w:r w:rsidR="000E42E2">
        <w:t>igonucleotides not hybridized.</w:t>
      </w:r>
    </w:p>
    <w:p w14:paraId="10A2EAA0" w14:textId="77777777" w:rsidR="0066637A" w:rsidRDefault="00A07CCA" w:rsidP="00C027CF">
      <w:pPr>
        <w:pStyle w:val="FigureCaption0"/>
      </w:pPr>
      <w:bookmarkStart w:id="14" w:name="_Toc355189776"/>
      <w:proofErr w:type="gramStart"/>
      <w:r w:rsidRPr="00A07CCA">
        <w:rPr>
          <w:rStyle w:val="TablecaptionsChar"/>
        </w:rPr>
        <w:t xml:space="preserve">Table </w:t>
      </w:r>
      <w:r w:rsidR="00F646A2" w:rsidRPr="00A07CCA">
        <w:rPr>
          <w:rStyle w:val="TablecaptionsChar"/>
        </w:rPr>
        <w:fldChar w:fldCharType="begin"/>
      </w:r>
      <w:r w:rsidRPr="00A07CCA">
        <w:rPr>
          <w:rStyle w:val="TablecaptionsChar"/>
        </w:rPr>
        <w:instrText xml:space="preserve"> STYLEREF 1 \s </w:instrText>
      </w:r>
      <w:r w:rsidR="00F646A2" w:rsidRPr="00A07CCA">
        <w:rPr>
          <w:rStyle w:val="TablecaptionsChar"/>
        </w:rPr>
        <w:fldChar w:fldCharType="separate"/>
      </w:r>
      <w:r w:rsidRPr="00A07CCA">
        <w:rPr>
          <w:rStyle w:val="TablecaptionsChar"/>
        </w:rPr>
        <w:t>1</w:t>
      </w:r>
      <w:r w:rsidR="00F646A2" w:rsidRPr="00A07CCA">
        <w:rPr>
          <w:rStyle w:val="TablecaptionsChar"/>
        </w:rPr>
        <w:fldChar w:fldCharType="end"/>
      </w:r>
      <w:r w:rsidRPr="00A07CCA">
        <w:rPr>
          <w:rStyle w:val="TablecaptionsChar"/>
        </w:rPr>
        <w:t>.</w:t>
      </w:r>
      <w:proofErr w:type="gramEnd"/>
      <w:r w:rsidR="00F646A2" w:rsidRPr="00A07CCA">
        <w:rPr>
          <w:rStyle w:val="TablecaptionsChar"/>
        </w:rPr>
        <w:fldChar w:fldCharType="begin"/>
      </w:r>
      <w:r w:rsidRPr="00A07CCA">
        <w:rPr>
          <w:rStyle w:val="TablecaptionsChar"/>
        </w:rPr>
        <w:instrText xml:space="preserve"> SEQ Table \* ARABIC \s 1 </w:instrText>
      </w:r>
      <w:r w:rsidR="00F646A2" w:rsidRPr="00A07CCA">
        <w:rPr>
          <w:rStyle w:val="TablecaptionsChar"/>
        </w:rPr>
        <w:fldChar w:fldCharType="separate"/>
      </w:r>
      <w:proofErr w:type="gramStart"/>
      <w:r w:rsidRPr="00A07CCA">
        <w:rPr>
          <w:rStyle w:val="TablecaptionsChar"/>
        </w:rPr>
        <w:t>1</w:t>
      </w:r>
      <w:r w:rsidR="00F646A2" w:rsidRPr="00A07CCA">
        <w:rPr>
          <w:rStyle w:val="TablecaptionsChar"/>
        </w:rPr>
        <w:fldChar w:fldCharType="end"/>
      </w:r>
      <w:r w:rsidR="00BE4AE8" w:rsidRPr="00A07CCA">
        <w:rPr>
          <w:rStyle w:val="TablecaptionsChar"/>
        </w:rPr>
        <w:t>.</w:t>
      </w:r>
      <w:r w:rsidR="00CD4A79" w:rsidRPr="00A07CCA">
        <w:rPr>
          <w:rStyle w:val="TablecaptionsChar"/>
        </w:rPr>
        <w:t xml:space="preserve"> </w:t>
      </w:r>
      <w:r w:rsidR="00BE4AE8" w:rsidRPr="005A684C">
        <w:rPr>
          <w:rStyle w:val="TablecaptionsChar"/>
          <w:b w:val="0"/>
        </w:rPr>
        <w:t>Thermal stabilities of nucleic acid duplexes.</w:t>
      </w:r>
      <w:bookmarkEnd w:id="14"/>
      <w:proofErr w:type="gramEnd"/>
      <w:r w:rsidR="00BE4AE8" w:rsidRPr="005A684C">
        <w:rPr>
          <w:rStyle w:val="TablecaptionsChar"/>
          <w:b w:val="0"/>
        </w:rPr>
        <w:t xml:space="preserve"> </w:t>
      </w:r>
      <w:r w:rsidR="00BE4AE8">
        <w:rPr>
          <w:b/>
        </w:rPr>
        <w:t xml:space="preserve"> </w:t>
      </w:r>
      <w:r w:rsidR="0066637A">
        <w:t>A comparison of thermal stabilities of</w:t>
      </w:r>
      <w:r w:rsidR="008A48D4">
        <w:t xml:space="preserve"> 15-base</w:t>
      </w:r>
      <w:r w:rsidR="0066637A">
        <w:t xml:space="preserve"> oligonucleotide hybrids, arranged from most stable to least stable</w:t>
      </w:r>
      <w:r w:rsidR="000226B4">
        <w:t xml:space="preserve">, from </w:t>
      </w:r>
      <w:r w:rsidR="00F646A2">
        <w:fldChar w:fldCharType="begin">
          <w:fldData xml:space="preserve">PEVuZE5vdGU+PENpdGU+PEF1dGhvcj5FZ2hvbG08L0F1dGhvcj48WWVhcj4xOTkzPC9ZZWFyPjxS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</w:fldData>
        </w:fldChar>
      </w:r>
      <w:r w:rsidR="0008479B">
        <w:instrText xml:space="preserve"> ADDIN EN.CITE </w:instrText>
      </w:r>
      <w:r w:rsidR="00F646A2">
        <w:fldChar w:fldCharType="begin">
          <w:fldData xml:space="preserve">PEVuZE5vdGU+PENpdGU+PEF1dGhvcj5FZ2hvbG08L0F1dGhvcj48WWVhcj4xOTkzPC9ZZWFyPjxS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</w:fldData>
        </w:fldChar>
      </w:r>
      <w:r w:rsidR="0008479B">
        <w:instrText xml:space="preserve"> ADDIN EN.CITE.DATA </w:instrText>
      </w:r>
      <w:r w:rsidR="00F646A2">
        <w:fldChar w:fldCharType="end"/>
      </w:r>
      <w:r w:rsidR="00F646A2">
        <w:fldChar w:fldCharType="separate"/>
      </w:r>
      <w:r w:rsidR="0008479B">
        <w:rPr>
          <w:noProof/>
        </w:rPr>
        <w:t>(</w:t>
      </w:r>
      <w:hyperlink w:anchor="_ENREF_45" w:tooltip="Egholm, 1993 #108" w:history="1">
        <w:r w:rsidR="00555D8A">
          <w:rPr>
            <w:noProof/>
          </w:rPr>
          <w:t>Egholm, Buchardt et al. 1993</w:t>
        </w:r>
      </w:hyperlink>
      <w:r w:rsidR="0008479B">
        <w:rPr>
          <w:noProof/>
        </w:rPr>
        <w:t xml:space="preserve">; </w:t>
      </w:r>
      <w:hyperlink w:anchor="_ENREF_67" w:tooltip="Jensen, 1997 #117" w:history="1">
        <w:r w:rsidR="00555D8A">
          <w:rPr>
            <w:noProof/>
          </w:rPr>
          <w:t>Jensen, Ørum et al. 1997</w:t>
        </w:r>
      </w:hyperlink>
      <w:r w:rsidR="0008479B">
        <w:rPr>
          <w:noProof/>
        </w:rPr>
        <w:t>)</w:t>
      </w:r>
      <w:r w:rsidR="00F646A2">
        <w:fldChar w:fldCharType="end"/>
      </w:r>
      <w:r w:rsidR="0066637A">
        <w:t xml:space="preserve">.  For PNA-containing hybrids, the PNA sequence is N-TGTACGTCACAACTA-C.  Hybridizations were performed in a buffer containing 100 mM NaCl, 10 mM sodium phosphate, 0.1 mM EDTA, </w:t>
      </w:r>
      <w:proofErr w:type="gramStart"/>
      <w:r w:rsidR="0066637A">
        <w:t>pH</w:t>
      </w:r>
      <w:proofErr w:type="gramEnd"/>
      <w:r w:rsidR="0066637A">
        <w:t xml:space="preserve"> 7.</w:t>
      </w:r>
    </w:p>
    <w:p w14:paraId="550FB1EC" w14:textId="77777777" w:rsidR="00C027CF" w:rsidRPr="00BE4AE8" w:rsidRDefault="00C027CF" w:rsidP="00C027CF">
      <w:pPr>
        <w:pStyle w:val="FigureCaption0"/>
        <w:rPr>
          <w:b/>
        </w:rPr>
      </w:pPr>
    </w:p>
    <w:tbl>
      <w:tblPr>
        <w:tblStyle w:val="TableGrid"/>
        <w:tblW w:w="4176" w:type="dxa"/>
        <w:jc w:val="center"/>
        <w:tblInd w:w="108" w:type="dxa"/>
        <w:tblLook w:val="04A0" w:firstRow="1" w:lastRow="0" w:firstColumn="1" w:lastColumn="0" w:noHBand="0" w:noVBand="1"/>
      </w:tblPr>
      <w:tblGrid>
        <w:gridCol w:w="2952"/>
        <w:gridCol w:w="1224"/>
      </w:tblGrid>
      <w:tr w:rsidR="005B750C" w14:paraId="1AD7AFE5" w14:textId="77777777" w:rsidTr="00AE6632">
        <w:trPr>
          <w:jc w:val="center"/>
        </w:trPr>
        <w:tc>
          <w:tcPr>
            <w:tcW w:w="2952" w:type="dxa"/>
            <w:tcBorders>
              <w:top w:val="double" w:sz="6" w:space="0" w:color="auto"/>
              <w:left w:val="double" w:sz="6" w:space="0" w:color="auto"/>
              <w:bottom w:val="double" w:sz="6" w:space="0" w:color="auto"/>
              <w:right w:val="double" w:sz="6" w:space="0" w:color="auto"/>
            </w:tcBorders>
            <w:vAlign w:val="center"/>
          </w:tcPr>
          <w:p w14:paraId="5629949B" w14:textId="77777777" w:rsidR="005B750C" w:rsidRPr="00DB35F9" w:rsidRDefault="005B750C" w:rsidP="00C027CF">
            <w:pPr>
              <w:pStyle w:val="Body"/>
              <w:spacing w:after="0" w:line="240" w:lineRule="auto"/>
              <w:ind w:firstLine="0"/>
              <w:jc w:val="center"/>
              <w:rPr>
                <w:b/>
              </w:rPr>
            </w:pPr>
            <w:r w:rsidRPr="00DB35F9">
              <w:rPr>
                <w:b/>
              </w:rPr>
              <w:t>Hybrid</w:t>
            </w:r>
          </w:p>
        </w:tc>
        <w:tc>
          <w:tcPr>
            <w:tcW w:w="1224" w:type="dxa"/>
            <w:tcBorders>
              <w:top w:val="double" w:sz="6" w:space="0" w:color="auto"/>
              <w:left w:val="double" w:sz="6" w:space="0" w:color="auto"/>
              <w:bottom w:val="double" w:sz="6" w:space="0" w:color="auto"/>
              <w:right w:val="double" w:sz="6" w:space="0" w:color="auto"/>
            </w:tcBorders>
            <w:vAlign w:val="center"/>
          </w:tcPr>
          <w:p w14:paraId="1436F167" w14:textId="77777777" w:rsidR="005B750C" w:rsidRPr="00DB35F9" w:rsidRDefault="005B750C" w:rsidP="00C027CF">
            <w:pPr>
              <w:pStyle w:val="Body"/>
              <w:spacing w:after="0" w:line="240" w:lineRule="auto"/>
              <w:ind w:firstLine="0"/>
              <w:jc w:val="center"/>
              <w:rPr>
                <w:b/>
              </w:rPr>
            </w:pPr>
            <w:r w:rsidRPr="00DB35F9">
              <w:rPr>
                <w:b/>
              </w:rPr>
              <w:t>T</w:t>
            </w:r>
            <w:r w:rsidRPr="00DB35F9">
              <w:rPr>
                <w:b/>
                <w:vertAlign w:val="subscript"/>
              </w:rPr>
              <w:t xml:space="preserve">m </w:t>
            </w:r>
            <w:r w:rsidRPr="00DB35F9">
              <w:rPr>
                <w:b/>
              </w:rPr>
              <w:t>(°C)</w:t>
            </w:r>
          </w:p>
        </w:tc>
      </w:tr>
      <w:tr w:rsidR="005B750C" w14:paraId="138D9313" w14:textId="77777777" w:rsidTr="00AE6632">
        <w:trPr>
          <w:jc w:val="center"/>
        </w:trPr>
        <w:tc>
          <w:tcPr>
            <w:tcW w:w="2952" w:type="dxa"/>
            <w:tcBorders>
              <w:left w:val="double" w:sz="6" w:space="0" w:color="auto"/>
            </w:tcBorders>
            <w:vAlign w:val="center"/>
          </w:tcPr>
          <w:p w14:paraId="5F83B5DD" w14:textId="77777777" w:rsidR="005B750C" w:rsidRDefault="005B750C" w:rsidP="00C027CF">
            <w:pPr>
              <w:pStyle w:val="Body"/>
              <w:spacing w:after="0" w:line="240" w:lineRule="auto"/>
              <w:ind w:firstLine="0"/>
              <w:jc w:val="center"/>
            </w:pPr>
            <w:r>
              <w:t>PNA-PNA</w:t>
            </w:r>
          </w:p>
        </w:tc>
        <w:tc>
          <w:tcPr>
            <w:tcW w:w="1224" w:type="dxa"/>
            <w:tcBorders>
              <w:right w:val="double" w:sz="6" w:space="0" w:color="auto"/>
            </w:tcBorders>
            <w:vAlign w:val="center"/>
          </w:tcPr>
          <w:p w14:paraId="5AE4B8AC" w14:textId="77777777" w:rsidR="005B750C" w:rsidRDefault="005B750C" w:rsidP="00C027CF">
            <w:pPr>
              <w:pStyle w:val="Body"/>
              <w:spacing w:after="0" w:line="240" w:lineRule="auto"/>
              <w:ind w:firstLine="0"/>
              <w:jc w:val="center"/>
            </w:pPr>
            <w:r>
              <w:t>83.0</w:t>
            </w:r>
          </w:p>
        </w:tc>
      </w:tr>
      <w:tr w:rsidR="005B750C" w14:paraId="67C6459B" w14:textId="77777777" w:rsidTr="00AE6632">
        <w:trPr>
          <w:jc w:val="center"/>
        </w:trPr>
        <w:tc>
          <w:tcPr>
            <w:tcW w:w="2952" w:type="dxa"/>
            <w:tcBorders>
              <w:left w:val="double" w:sz="6" w:space="0" w:color="auto"/>
            </w:tcBorders>
            <w:vAlign w:val="center"/>
          </w:tcPr>
          <w:p w14:paraId="39500BA8" w14:textId="77777777" w:rsidR="005B750C" w:rsidRDefault="005B750C" w:rsidP="00C027CF">
            <w:pPr>
              <w:pStyle w:val="Body"/>
              <w:spacing w:after="0" w:line="240" w:lineRule="auto"/>
              <w:ind w:firstLine="0"/>
              <w:jc w:val="center"/>
            </w:pPr>
            <w:r>
              <w:t>PNA-RNA (antiparallel)</w:t>
            </w:r>
          </w:p>
        </w:tc>
        <w:tc>
          <w:tcPr>
            <w:tcW w:w="1224" w:type="dxa"/>
            <w:tcBorders>
              <w:right w:val="double" w:sz="6" w:space="0" w:color="auto"/>
            </w:tcBorders>
            <w:vAlign w:val="center"/>
          </w:tcPr>
          <w:p w14:paraId="4EDBF802" w14:textId="77777777" w:rsidR="005B750C" w:rsidRDefault="005B750C" w:rsidP="00C027CF">
            <w:pPr>
              <w:pStyle w:val="Body"/>
              <w:spacing w:after="0" w:line="240" w:lineRule="auto"/>
              <w:ind w:firstLine="0"/>
              <w:jc w:val="center"/>
            </w:pPr>
            <w:r>
              <w:t>72.3</w:t>
            </w:r>
          </w:p>
        </w:tc>
      </w:tr>
      <w:tr w:rsidR="005B750C" w14:paraId="51762F7E" w14:textId="77777777" w:rsidTr="00AE6632">
        <w:trPr>
          <w:jc w:val="center"/>
        </w:trPr>
        <w:tc>
          <w:tcPr>
            <w:tcW w:w="2952" w:type="dxa"/>
            <w:tcBorders>
              <w:left w:val="double" w:sz="6" w:space="0" w:color="auto"/>
            </w:tcBorders>
            <w:vAlign w:val="center"/>
          </w:tcPr>
          <w:p w14:paraId="3C694631" w14:textId="77777777" w:rsidR="005B750C" w:rsidRDefault="005B750C" w:rsidP="00C027CF">
            <w:pPr>
              <w:pStyle w:val="Body"/>
              <w:spacing w:after="0" w:line="240" w:lineRule="auto"/>
              <w:ind w:firstLine="0"/>
              <w:jc w:val="center"/>
            </w:pPr>
            <w:r>
              <w:t>PNA-RNA (parallel)</w:t>
            </w:r>
          </w:p>
        </w:tc>
        <w:tc>
          <w:tcPr>
            <w:tcW w:w="1224" w:type="dxa"/>
            <w:tcBorders>
              <w:right w:val="double" w:sz="6" w:space="0" w:color="auto"/>
            </w:tcBorders>
            <w:vAlign w:val="center"/>
          </w:tcPr>
          <w:p w14:paraId="2DB69B72" w14:textId="77777777" w:rsidR="005B750C" w:rsidRDefault="005B750C" w:rsidP="00C027CF">
            <w:pPr>
              <w:pStyle w:val="Body"/>
              <w:spacing w:after="0" w:line="240" w:lineRule="auto"/>
              <w:ind w:firstLine="0"/>
              <w:jc w:val="center"/>
            </w:pPr>
            <w:r>
              <w:t>51.2</w:t>
            </w:r>
          </w:p>
        </w:tc>
      </w:tr>
      <w:tr w:rsidR="005B750C" w14:paraId="1FF882ED" w14:textId="77777777" w:rsidTr="00AE6632">
        <w:trPr>
          <w:jc w:val="center"/>
        </w:trPr>
        <w:tc>
          <w:tcPr>
            <w:tcW w:w="2952" w:type="dxa"/>
            <w:tcBorders>
              <w:left w:val="double" w:sz="6" w:space="0" w:color="auto"/>
            </w:tcBorders>
            <w:vAlign w:val="center"/>
          </w:tcPr>
          <w:p w14:paraId="3E08CEC3" w14:textId="77777777" w:rsidR="005B750C" w:rsidRDefault="005B750C" w:rsidP="00C027CF">
            <w:pPr>
              <w:pStyle w:val="Body"/>
              <w:spacing w:after="0" w:line="240" w:lineRule="auto"/>
              <w:ind w:firstLine="0"/>
              <w:jc w:val="center"/>
            </w:pPr>
            <w:r>
              <w:t>PNA-DNA (antiparallel)</w:t>
            </w:r>
          </w:p>
        </w:tc>
        <w:tc>
          <w:tcPr>
            <w:tcW w:w="1224" w:type="dxa"/>
            <w:tcBorders>
              <w:right w:val="double" w:sz="6" w:space="0" w:color="auto"/>
            </w:tcBorders>
            <w:vAlign w:val="center"/>
          </w:tcPr>
          <w:p w14:paraId="72F0EE72" w14:textId="77777777" w:rsidR="005B750C" w:rsidRDefault="005B750C" w:rsidP="00C027CF">
            <w:pPr>
              <w:pStyle w:val="Body"/>
              <w:spacing w:after="0" w:line="240" w:lineRule="auto"/>
              <w:ind w:firstLine="0"/>
              <w:jc w:val="center"/>
            </w:pPr>
            <w:r>
              <w:t>69.5</w:t>
            </w:r>
          </w:p>
        </w:tc>
      </w:tr>
      <w:tr w:rsidR="005B750C" w14:paraId="0E07780F" w14:textId="77777777" w:rsidTr="00AE6632">
        <w:trPr>
          <w:jc w:val="center"/>
        </w:trPr>
        <w:tc>
          <w:tcPr>
            <w:tcW w:w="2952" w:type="dxa"/>
            <w:tcBorders>
              <w:left w:val="double" w:sz="6" w:space="0" w:color="auto"/>
            </w:tcBorders>
            <w:vAlign w:val="center"/>
          </w:tcPr>
          <w:p w14:paraId="1BC38D26" w14:textId="77777777" w:rsidR="005B750C" w:rsidRDefault="005B750C" w:rsidP="00C027CF">
            <w:pPr>
              <w:pStyle w:val="Body"/>
              <w:spacing w:after="0" w:line="240" w:lineRule="auto"/>
              <w:ind w:firstLine="0"/>
              <w:jc w:val="center"/>
            </w:pPr>
            <w:r>
              <w:t>PNA-DNA (parallel)</w:t>
            </w:r>
          </w:p>
        </w:tc>
        <w:tc>
          <w:tcPr>
            <w:tcW w:w="1224" w:type="dxa"/>
            <w:tcBorders>
              <w:right w:val="double" w:sz="6" w:space="0" w:color="auto"/>
            </w:tcBorders>
            <w:vAlign w:val="center"/>
          </w:tcPr>
          <w:p w14:paraId="380AB67C" w14:textId="77777777" w:rsidR="005B750C" w:rsidRDefault="005B750C" w:rsidP="00C027CF">
            <w:pPr>
              <w:pStyle w:val="Body"/>
              <w:spacing w:after="0" w:line="240" w:lineRule="auto"/>
              <w:ind w:firstLine="0"/>
              <w:jc w:val="center"/>
            </w:pPr>
            <w:r>
              <w:t>56.1</w:t>
            </w:r>
          </w:p>
        </w:tc>
      </w:tr>
      <w:tr w:rsidR="005B750C" w14:paraId="309E3BAA" w14:textId="77777777" w:rsidTr="00AE6632">
        <w:trPr>
          <w:jc w:val="center"/>
        </w:trPr>
        <w:tc>
          <w:tcPr>
            <w:tcW w:w="2952" w:type="dxa"/>
            <w:tcBorders>
              <w:left w:val="double" w:sz="6" w:space="0" w:color="auto"/>
              <w:bottom w:val="single" w:sz="4" w:space="0" w:color="auto"/>
            </w:tcBorders>
            <w:vAlign w:val="center"/>
          </w:tcPr>
          <w:p w14:paraId="4F959617" w14:textId="77777777" w:rsidR="005B750C" w:rsidRDefault="005B750C" w:rsidP="00C027CF">
            <w:pPr>
              <w:pStyle w:val="Body"/>
              <w:spacing w:after="0" w:line="240" w:lineRule="auto"/>
              <w:ind w:firstLine="0"/>
              <w:jc w:val="center"/>
            </w:pPr>
            <w:r>
              <w:t>DNA-DNA</w:t>
            </w:r>
          </w:p>
        </w:tc>
        <w:tc>
          <w:tcPr>
            <w:tcW w:w="1224" w:type="dxa"/>
            <w:tcBorders>
              <w:bottom w:val="single" w:sz="4" w:space="0" w:color="auto"/>
              <w:right w:val="double" w:sz="6" w:space="0" w:color="auto"/>
            </w:tcBorders>
            <w:vAlign w:val="center"/>
          </w:tcPr>
          <w:p w14:paraId="38ABC480" w14:textId="77777777" w:rsidR="005B750C" w:rsidRDefault="005B750C" w:rsidP="00C027CF">
            <w:pPr>
              <w:pStyle w:val="Body"/>
              <w:spacing w:after="0" w:line="240" w:lineRule="auto"/>
              <w:ind w:firstLine="0"/>
              <w:jc w:val="center"/>
            </w:pPr>
            <w:r>
              <w:t>53.3</w:t>
            </w:r>
          </w:p>
        </w:tc>
      </w:tr>
      <w:tr w:rsidR="005B750C" w14:paraId="1A6E8F7A" w14:textId="77777777" w:rsidTr="00AE6632">
        <w:trPr>
          <w:jc w:val="center"/>
        </w:trPr>
        <w:tc>
          <w:tcPr>
            <w:tcW w:w="2952" w:type="dxa"/>
            <w:tcBorders>
              <w:left w:val="double" w:sz="6" w:space="0" w:color="auto"/>
              <w:bottom w:val="double" w:sz="6" w:space="0" w:color="auto"/>
            </w:tcBorders>
            <w:vAlign w:val="center"/>
          </w:tcPr>
          <w:p w14:paraId="4163C871" w14:textId="77777777" w:rsidR="005B750C" w:rsidRDefault="005B750C" w:rsidP="00C027CF">
            <w:pPr>
              <w:pStyle w:val="Body"/>
              <w:spacing w:after="0" w:line="240" w:lineRule="auto"/>
              <w:ind w:firstLine="0"/>
              <w:jc w:val="center"/>
            </w:pPr>
            <w:r>
              <w:t>DNA-RNA</w:t>
            </w:r>
          </w:p>
        </w:tc>
        <w:tc>
          <w:tcPr>
            <w:tcW w:w="1224" w:type="dxa"/>
            <w:tcBorders>
              <w:bottom w:val="double" w:sz="6" w:space="0" w:color="auto"/>
              <w:right w:val="double" w:sz="6" w:space="0" w:color="auto"/>
            </w:tcBorders>
            <w:vAlign w:val="center"/>
          </w:tcPr>
          <w:p w14:paraId="2C0D6F2B" w14:textId="77777777" w:rsidR="005B750C" w:rsidRDefault="005B750C" w:rsidP="00C027CF">
            <w:pPr>
              <w:pStyle w:val="Body"/>
              <w:spacing w:after="0" w:line="240" w:lineRule="auto"/>
              <w:ind w:firstLine="0"/>
              <w:jc w:val="center"/>
            </w:pPr>
            <w:r>
              <w:t>50.6</w:t>
            </w:r>
          </w:p>
        </w:tc>
      </w:tr>
    </w:tbl>
    <w:p w14:paraId="1E830068" w14:textId="77777777" w:rsidR="00727730" w:rsidRDefault="007D4948" w:rsidP="00A91E6F">
      <w:pPr>
        <w:pStyle w:val="Body"/>
      </w:pPr>
      <w:r>
        <w:lastRenderedPageBreak/>
        <w:t xml:space="preserve">Next, </w:t>
      </w:r>
      <w:r w:rsidR="00D738F4">
        <w:t>PNA-containing hybrids are destabilized to a greater extent by mismatched bases</w:t>
      </w:r>
      <w:r>
        <w:t xml:space="preserve">.  For instance, </w:t>
      </w:r>
      <w:r w:rsidR="00634FE2">
        <w:t xml:space="preserve">a single mismatch in a PNA-DNA hybrid, on average, decreases </w:t>
      </w:r>
      <w:r>
        <w:t xml:space="preserve">the </w:t>
      </w:r>
      <w:r w:rsidRPr="00CE5AAB">
        <w:t>T</w:t>
      </w:r>
      <w:r w:rsidRPr="00CE5AAB">
        <w:rPr>
          <w:vertAlign w:val="subscript"/>
        </w:rPr>
        <w:t>m</w:t>
      </w:r>
      <w:r w:rsidR="00634FE2">
        <w:t xml:space="preserve"> by 15°C, while the corresponding average decrease for a DNA-DNA duplex is 11°C </w:t>
      </w:r>
      <w:r w:rsidR="00F646A2">
        <w:fldChar w:fldCharType="begin"/>
      </w:r>
      <w:r w:rsidR="0008479B">
        <w:instrText xml:space="preserve"> ADDIN EN.CITE &lt;EndNote&gt;&lt;Cite&gt;&lt;Author&gt;Egholm&lt;/Author&gt;&lt;Year&gt;1993&lt;/Year&gt;&lt;RecNum&gt;108&lt;/RecNum&gt;&lt;DisplayText&gt;(Egholm, Buchardt et al. 1993)&lt;/DisplayText&gt;&lt;record&gt;&lt;rec-number&gt;108&lt;/rec-number&gt;&lt;foreign-keys&gt;&lt;key app="EN" db-id="2serrtt5nwaxxpedv2kvsta50f9xtxz2swfx"&gt;108&lt;/key&gt;&lt;/foreign-keys&gt;&lt;ref-type name="Journal Article"&gt;17&lt;/ref-type&gt;&lt;contributors&gt;&lt;authors&gt;&lt;author&gt;Egholm, Michael&lt;/author&gt;&lt;author&gt;Buchardt, Ole&lt;/author&gt;&lt;author&gt;Christensen, Leif&lt;/author&gt;&lt;author&gt;Behrens, Carsten&lt;/author&gt;&lt;author&gt;Freier, Susan M.&lt;/author&gt;&lt;author&gt;Driver, David A.&lt;/author&gt;&lt;author&gt;Berg, Rolf H.&lt;/author&gt;&lt;author&gt;Kim, Seog K.&lt;/author&gt;&lt;author&gt;Nordén, Bengt&lt;/author&gt;&lt;author&gt;Nielsen, Peter E.&lt;/author&gt;&lt;/authors&gt;&lt;/contributors&gt;&lt;auth-address&gt;Department of Organic Chemistry, H. C. Orsted Institute, Copenhagen, Denmark.&lt;/auth-address&gt;&lt;titles&gt;&lt;title&gt;PNA hybridizes to complementary oligonucleotides obeying the Watson-Crick hydrogen-bonding rules&lt;/title&gt;&lt;secondary-title&gt;Nature&lt;/secondary-title&gt;&lt;/titles&gt;&lt;periodical&gt;&lt;full-title&gt;Nature&lt;/full-title&gt;&lt;/periodical&gt;&lt;pages&gt;566-568&lt;/pages&gt;&lt;volume&gt;365&lt;/volume&gt;&lt;edition&gt;1993/10/07&lt;/edition&gt;&lt;keywords&gt;&lt;keyword&gt;Base Sequence&lt;/keyword&gt;&lt;keyword&gt;Cytosine/chemistry&lt;/keyword&gt;&lt;keyword&gt;DNA/*chemistry&lt;/keyword&gt;&lt;keyword&gt;Glycine/analogs &amp;amp; derivatives/chemistry&lt;/keyword&gt;&lt;keyword&gt;Hydrogen Bonding&lt;/keyword&gt;&lt;keyword&gt;Molecular Sequence Data&lt;/keyword&gt;&lt;keyword&gt;Nucleic Acid Hybridization&lt;/keyword&gt;&lt;keyword&gt;Oligodeoxyribonucleotides/*chemistry&lt;/keyword&gt;&lt;keyword&gt;RNA/chemistry&lt;/keyword&gt;&lt;keyword&gt;Thermodynamics&lt;/keyword&gt;&lt;keyword&gt;Thymine/chemistry&lt;/keyword&gt;&lt;/keywords&gt;&lt;dates&gt;&lt;year&gt;1993&lt;/year&gt;&lt;pub-dates&gt;&lt;date&gt;Oct 7&lt;/date&gt;&lt;/pub-dates&gt;&lt;/dates&gt;&lt;isbn&gt;0028-0836 (Print)&amp;#xD;0028-0836 (Linking)&lt;/isbn&gt;&lt;accession-num&gt;7692304&lt;/accession-num&gt;&lt;urls&gt;&lt;related-urls&gt;&lt;url&gt;http://www.ncbi.nlm.nih.gov/pubmed/7692304&lt;/url&gt;&lt;/related-urls&gt;&lt;/urls&gt;&lt;electronic-resource-num&gt;10.1038/365566a0&lt;/electronic-resource-num&gt;&lt;/record&gt;&lt;/Cite&gt;&lt;/EndNote&gt;</w:instrText>
      </w:r>
      <w:r w:rsidR="00F646A2">
        <w:fldChar w:fldCharType="separate"/>
      </w:r>
      <w:r w:rsidR="0008479B">
        <w:rPr>
          <w:noProof/>
        </w:rPr>
        <w:t>(</w:t>
      </w:r>
      <w:hyperlink w:anchor="_ENREF_45" w:tooltip="Egholm, 1993 #108" w:history="1">
        <w:r w:rsidR="00555D8A">
          <w:rPr>
            <w:noProof/>
          </w:rPr>
          <w:t>Egholm, Buchardt et al. 1993</w:t>
        </w:r>
      </w:hyperlink>
      <w:r w:rsidR="0008479B">
        <w:rPr>
          <w:noProof/>
        </w:rPr>
        <w:t>)</w:t>
      </w:r>
      <w:r w:rsidR="00F646A2">
        <w:fldChar w:fldCharType="end"/>
      </w:r>
      <w:r w:rsidR="00634FE2">
        <w:t>.</w:t>
      </w:r>
      <w:r w:rsidR="006E1490">
        <w:t xml:space="preserve">  </w:t>
      </w:r>
      <w:r w:rsidR="000E42E2">
        <w:t>In some cases, this stability change is double that of DNA-DNA complexes</w:t>
      </w:r>
      <w:r w:rsidR="000330CE">
        <w:t xml:space="preserve"> </w:t>
      </w:r>
      <w:r w:rsidR="00F646A2">
        <w:fldChar w:fldCharType="begin"/>
      </w:r>
      <w:r w:rsidR="0008479B">
        <w:instrText xml:space="preserve"> ADDIN EN.CITE &lt;EndNote&gt;&lt;Cite&gt;&lt;Author&gt;Jensen&lt;/Author&gt;&lt;Year&gt;1997&lt;/Year&gt;&lt;RecNum&gt;117&lt;/RecNum&gt;&lt;DisplayText&gt;(Jensen, Ørum et al. 1997)&lt;/DisplayText&gt;&lt;record&gt;&lt;rec-number&gt;117&lt;/rec-number&gt;&lt;foreign-keys&gt;&lt;key app="EN" db-id="2serrtt5nwaxxpedv2kvsta50f9xtxz2swfx"&gt;117&lt;/key&gt;&lt;/foreign-keys&gt;&lt;ref-type name="Journal Article"&gt;17&lt;/ref-type&gt;&lt;contributors&gt;&lt;authors&gt;&lt;author&gt;Jensen, Kristine Kilså&lt;/author&gt;&lt;author&gt;Ørum, Henrik&lt;/author&gt;&lt;author&gt;Nielsen, Peter E.&lt;/author&gt;&lt;author&gt;Nordén, Bengt&lt;/author&gt;&lt;/authors&gt;&lt;/contributors&gt;&lt;auth-address&gt;Department of Medical Biochemistry and Genetics, The Panum Institute, Copenhagen, Denmark.&lt;/auth-address&gt;&lt;titles&gt;&lt;title&gt;Kinetics for Hybridization of Peptide Nucleic Acids (PNA) with DNA and RNA Studied with the BIAcore Technique&lt;/title&gt;&lt;secondary-title&gt;Biochemistry&lt;/secondary-title&gt;&lt;/titles&gt;&lt;periodical&gt;&lt;full-title&gt;Biochemistry&lt;/full-title&gt;&lt;/periodical&gt;&lt;pages&gt;5072-5077&lt;/pages&gt;&lt;volume&gt;36&lt;/volume&gt;&lt;edition&gt;1997/04/22&lt;/edition&gt;&lt;section&gt;5072&lt;/section&gt;&lt;keywords&gt;&lt;keyword&gt;Biosensing Techniques&lt;/keyword&gt;&lt;keyword&gt;DNA/*metabolism&lt;/keyword&gt;&lt;keyword&gt;Glycine/analogs &amp;amp; derivatives&lt;/keyword&gt;&lt;keyword&gt;Kinetics&lt;/keyword&gt;&lt;keyword&gt;Nucleic Acid Heteroduplexes&lt;/keyword&gt;&lt;keyword&gt;Nucleic Acid Hybridization&lt;/keyword&gt;&lt;keyword&gt;Oligonucleotides, Antisense/chemical synthesis&lt;/keyword&gt;&lt;keyword&gt;Peptides/*metabolism&lt;/keyword&gt;&lt;keyword&gt;RNA/*metabolism&lt;/keyword&gt;&lt;/keywords&gt;&lt;dates&gt;&lt;year&gt;1997&lt;/year&gt;&lt;pub-dates&gt;&lt;date&gt;Apr 22&lt;/date&gt;&lt;/pub-dates&gt;&lt;/dates&gt;&lt;isbn&gt;0006-2960 (Print)&amp;#xD;0006-2960 (Linking)&lt;/isbn&gt;&lt;accession-num&gt;9125529&lt;/accession-num&gt;&lt;work-type&gt;Research Support, Non-U.S. Gov&amp;apos;t&lt;/work-type&gt;&lt;urls&gt;&lt;related-urls&gt;&lt;url&gt;http://www.ncbi.nlm.nih.gov/pubmed/9125529&lt;/url&gt;&lt;/related-urls&gt;&lt;/urls&gt;&lt;electronic-resource-num&gt;10.1021/bi9627525&lt;/electronic-resource-num&gt;&lt;/record&gt;&lt;/Cite&gt;&lt;/EndNote&gt;</w:instrText>
      </w:r>
      <w:r w:rsidR="00F646A2">
        <w:fldChar w:fldCharType="separate"/>
      </w:r>
      <w:r w:rsidR="0008479B">
        <w:rPr>
          <w:noProof/>
        </w:rPr>
        <w:t>(</w:t>
      </w:r>
      <w:hyperlink w:anchor="_ENREF_67" w:tooltip="Jensen, 1997 #117" w:history="1">
        <w:r w:rsidR="00555D8A">
          <w:rPr>
            <w:noProof/>
          </w:rPr>
          <w:t>Jensen, Ørum et al. 1997</w:t>
        </w:r>
      </w:hyperlink>
      <w:r w:rsidR="0008479B">
        <w:rPr>
          <w:noProof/>
        </w:rPr>
        <w:t>)</w:t>
      </w:r>
      <w:r w:rsidR="00F646A2">
        <w:fldChar w:fldCharType="end"/>
      </w:r>
      <w:r w:rsidR="000E42E2">
        <w:t xml:space="preserve">.  </w:t>
      </w:r>
      <w:r w:rsidR="00727730">
        <w:t>Thus, PNA has found wide application in fields where the discrimination of single nucleotide polymorphisms (SNPs) is essential.</w:t>
      </w:r>
    </w:p>
    <w:p w14:paraId="22B35B64" w14:textId="77777777" w:rsidR="00861D0F" w:rsidRDefault="00CF1B87" w:rsidP="00A91E6F">
      <w:pPr>
        <w:pStyle w:val="Body"/>
      </w:pPr>
      <w:r>
        <w:t>PNA can form stable duplexes even at</w:t>
      </w:r>
      <w:r w:rsidR="00B75549">
        <w:t xml:space="preserve"> very</w:t>
      </w:r>
      <w:r>
        <w:t xml:space="preserve"> low salt concentrations </w:t>
      </w:r>
      <w:r w:rsidR="00B75549">
        <w:t xml:space="preserve">that </w:t>
      </w:r>
      <w:r w:rsidR="00516835">
        <w:t>prevent</w:t>
      </w:r>
      <w:r w:rsidR="00B75549">
        <w:t xml:space="preserve"> native nucleic acid hybridization</w:t>
      </w:r>
      <w:r w:rsidR="005A684C" w:rsidRPr="005A684C">
        <w:t xml:space="preserve"> </w:t>
      </w:r>
      <w:r w:rsidR="005A684C">
        <w:t>due to its neutrally-charged backbone and lack of electrostatic repulsion between probe and target strands</w:t>
      </w:r>
      <w:r w:rsidR="00B75549">
        <w:t xml:space="preserve"> </w:t>
      </w:r>
      <w:r w:rsidR="00F646A2">
        <w:fldChar w:fldCharType="begin">
          <w:fldData xml:space="preserve">PEVuZE5vdGU+PENpdGU+PEF1dGhvcj5FZ2hvbG08L0F1dGhvcj48WWVhcj4xOTkzPC9ZZWFyPjxS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</w:fldData>
        </w:fldChar>
      </w:r>
      <w:r w:rsidR="00555D8A">
        <w:instrText xml:space="preserve"> ADDIN EN.CITE </w:instrText>
      </w:r>
      <w:r w:rsidR="00F646A2">
        <w:fldChar w:fldCharType="begin">
          <w:fldData xml:space="preserve">PEVuZE5vdGU+PENpdGU+PEF1dGhvcj5FZ2hvbG08L0F1dGhvcj48WWVhcj4xOTkzPC9ZZWFyPjxS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</w:fldData>
        </w:fldChar>
      </w:r>
      <w:r w:rsidR="00555D8A">
        <w:instrText xml:space="preserve"> ADDIN EN.CITE.DATA </w:instrText>
      </w:r>
      <w:r w:rsidR="00F646A2">
        <w:fldChar w:fldCharType="end"/>
      </w:r>
      <w:r w:rsidR="00F646A2">
        <w:fldChar w:fldCharType="separate"/>
      </w:r>
      <w:r w:rsidR="00555D8A">
        <w:rPr>
          <w:noProof/>
        </w:rPr>
        <w:t>(</w:t>
      </w:r>
      <w:hyperlink w:anchor="_ENREF_45" w:tooltip="Egholm, 1993 #108" w:history="1">
        <w:r w:rsidR="00555D8A">
          <w:rPr>
            <w:noProof/>
          </w:rPr>
          <w:t>Egholm, Buchardt et al. 1993</w:t>
        </w:r>
      </w:hyperlink>
      <w:r w:rsidR="00555D8A">
        <w:rPr>
          <w:noProof/>
        </w:rPr>
        <w:t xml:space="preserve">; </w:t>
      </w:r>
      <w:hyperlink w:anchor="_ENREF_106" w:tooltip="Ørum, 1995 #561" w:history="1">
        <w:r w:rsidR="00555D8A">
          <w:rPr>
            <w:noProof/>
          </w:rPr>
          <w:t>Ørum, Nielsen et al. 1995</w:t>
        </w:r>
      </w:hyperlink>
      <w:r w:rsidR="00555D8A">
        <w:rPr>
          <w:noProof/>
        </w:rPr>
        <w:t xml:space="preserve">; </w:t>
      </w:r>
      <w:hyperlink w:anchor="_ENREF_141" w:tooltip="Tomac, 1996 #153" w:history="1">
        <w:r w:rsidR="00555D8A">
          <w:rPr>
            <w:noProof/>
          </w:rPr>
          <w:t>Tomac, Sarkar et al. 1996</w:t>
        </w:r>
      </w:hyperlink>
      <w:r w:rsidR="00555D8A">
        <w:rPr>
          <w:noProof/>
        </w:rPr>
        <w:t>)</w:t>
      </w:r>
      <w:r w:rsidR="00F646A2">
        <w:fldChar w:fldCharType="end"/>
      </w:r>
      <w:r w:rsidR="00727730">
        <w:t>.</w:t>
      </w:r>
      <w:r w:rsidR="005A684C">
        <w:t xml:space="preserve">  </w:t>
      </w:r>
      <w:r w:rsidR="002A03C9">
        <w:t xml:space="preserve">In a study by Tomac et al. </w:t>
      </w:r>
      <w:r w:rsidR="00F646A2">
        <w:fldChar w:fldCharType="begin"/>
      </w:r>
      <w:r w:rsidR="006E1490">
        <w:instrText xml:space="preserve"> ADDIN EN.CITE &lt;EndNote&gt;&lt;Cite ExcludeAuth="1"&gt;&lt;Author&gt;Tomac&lt;/Author&gt;&lt;Year&gt;1996&lt;/Year&gt;&lt;RecNum&gt;153&lt;/RecNum&gt;&lt;DisplayText&gt;(1996)&lt;/DisplayText&gt;&lt;record&gt;&lt;rec-number&gt;153&lt;/rec-number&gt;&lt;foreign-keys&gt;&lt;key app="EN" db-id="2serrtt5nwaxxpedv2kvsta50f9xtxz2swfx"&gt;153&lt;/key&gt;&lt;/foreign-keys&gt;&lt;ref-type name="Journal Article"&gt;17&lt;/ref-type&gt;&lt;contributors&gt;&lt;authors&gt;&lt;author&gt;Tomac, Sebastian&lt;/author&gt;&lt;author&gt;Sarkar, Munna&lt;/author&gt;&lt;author&gt;Ratilainen, Tommi&lt;/author&gt;&lt;author&gt;Wittung, Pernilla&lt;/author&gt;&lt;author&gt;Nielsen, Peter E.&lt;/author&gt;&lt;author&gt;Nordén, Bengt&lt;/author&gt;&lt;author&gt;Gräslund, Astrid&lt;/author&gt;&lt;/authors&gt;&lt;/contributors&gt;&lt;titles&gt;&lt;title&gt;Ionic Effects on the Stability and Conformation of Peptide Nucleic Acid Complexes&lt;/title&gt;&lt;secondary-title&gt;Journal of the American Chemical Society&lt;/secondary-title&gt;&lt;/titles&gt;&lt;periodical&gt;&lt;full-title&gt;Journal of the American Chemical Society&lt;/full-title&gt;&lt;/periodical&gt;&lt;pages&gt;5544-5552&lt;/pages&gt;&lt;volume&gt;118&lt;/volume&gt;&lt;section&gt;5544&lt;/section&gt;&lt;dates&gt;&lt;year&gt;1996&lt;/year&gt;&lt;/dates&gt;&lt;urls&gt;&lt;/urls&gt;&lt;/record&gt;&lt;/Cite&gt;&lt;/EndNote&gt;</w:instrText>
      </w:r>
      <w:r w:rsidR="00F646A2">
        <w:fldChar w:fldCharType="separate"/>
      </w:r>
      <w:r w:rsidR="006E1490">
        <w:rPr>
          <w:noProof/>
        </w:rPr>
        <w:t>(</w:t>
      </w:r>
      <w:hyperlink w:anchor="_ENREF_141" w:tooltip="Tomac, 1996 #153" w:history="1">
        <w:r w:rsidR="00555D8A">
          <w:rPr>
            <w:noProof/>
          </w:rPr>
          <w:t>1996</w:t>
        </w:r>
      </w:hyperlink>
      <w:r w:rsidR="006E1490">
        <w:rPr>
          <w:noProof/>
        </w:rPr>
        <w:t>)</w:t>
      </w:r>
      <w:r w:rsidR="00F646A2">
        <w:fldChar w:fldCharType="end"/>
      </w:r>
      <w:r w:rsidR="002A03C9">
        <w:t xml:space="preserve">, the stability of same-sequence PNA-DNA and DNA-DNA hybrids were compared as a function of salt concentration (10-500 mM NaCl).  They found that the </w:t>
      </w:r>
      <w:r w:rsidR="002A03C9" w:rsidRPr="00CE5AAB">
        <w:t>T</w:t>
      </w:r>
      <w:r w:rsidR="002A03C9" w:rsidRPr="00CE5AAB">
        <w:rPr>
          <w:vertAlign w:val="subscript"/>
        </w:rPr>
        <w:t>m</w:t>
      </w:r>
      <w:r w:rsidR="002A03C9">
        <w:rPr>
          <w:vertAlign w:val="subscript"/>
        </w:rPr>
        <w:t xml:space="preserve"> </w:t>
      </w:r>
      <w:r w:rsidR="002A03C9">
        <w:t xml:space="preserve">of DNA homoduplexes increased with NaCl concentration, while PNA-DNA hybrids showed slightly decreased </w:t>
      </w:r>
      <w:r w:rsidR="002A03C9" w:rsidRPr="00CE5AAB">
        <w:t>T</w:t>
      </w:r>
      <w:r w:rsidR="002A03C9" w:rsidRPr="00CE5AAB">
        <w:rPr>
          <w:vertAlign w:val="subscript"/>
        </w:rPr>
        <w:t>m</w:t>
      </w:r>
      <w:r w:rsidR="002A03C9">
        <w:t xml:space="preserve"> over this salt regime, with both duplexes having </w:t>
      </w:r>
      <w:r w:rsidR="005A684C">
        <w:t xml:space="preserve">similar </w:t>
      </w:r>
      <w:r w:rsidR="002A03C9" w:rsidRPr="00CE5AAB">
        <w:t>T</w:t>
      </w:r>
      <w:r w:rsidR="002A03C9" w:rsidRPr="00CE5AAB">
        <w:rPr>
          <w:vertAlign w:val="subscript"/>
        </w:rPr>
        <w:t>m</w:t>
      </w:r>
      <w:r w:rsidR="002A03C9">
        <w:t xml:space="preserve">s at 500 mM NaCl.  This low-salt hybridization </w:t>
      </w:r>
      <w:r w:rsidR="0039784C">
        <w:t>characteristic can be used to improve target accessibility by disrupting the higher-order structures formed by native nucleic acid sequences.</w:t>
      </w:r>
    </w:p>
    <w:p w14:paraId="55C5DB5A" w14:textId="77777777" w:rsidR="0039784C" w:rsidRDefault="0039784C" w:rsidP="00A91E6F">
      <w:pPr>
        <w:pStyle w:val="Body"/>
      </w:pPr>
      <w:r>
        <w:t xml:space="preserve">Finally, PNA is extremely stable in a variety of conditions that degrade DNA and RNA.  </w:t>
      </w:r>
      <w:r w:rsidR="00187261">
        <w:t xml:space="preserve">In a landmark study by Demidov </w:t>
      </w:r>
      <w:r w:rsidR="00F646A2">
        <w:fldChar w:fldCharType="begin"/>
      </w:r>
      <w:r w:rsidR="006E1490">
        <w:instrText xml:space="preserve"> ADDIN EN.CITE &lt;EndNote&gt;&lt;Cite ExcludeAuth="1"&gt;&lt;Author&gt;Demidov&lt;/Author&gt;&lt;Year&gt;1994&lt;/Year&gt;&lt;RecNum&gt;164&lt;/RecNum&gt;&lt;DisplayText&gt;(1994)&lt;/DisplayText&gt;&lt;record&gt;&lt;rec-number&gt;164&lt;/rec-number&gt;&lt;foreign-keys&gt;&lt;key app="EN" db-id="2serrtt5nwaxxpedv2kvsta50f9xtxz2swfx"&gt;164&lt;/key&gt;&lt;/foreign-keys&gt;&lt;ref-type name="Journal Article"&gt;17&lt;/ref-type&gt;&lt;contributors&gt;&lt;authors&gt;&lt;author&gt;Demidov, Vadim V.&lt;/author&gt;&lt;author&gt;Potaman, Vladimir N.&lt;/author&gt;&lt;author&gt;Frank-Kamenetskil, M. D.&lt;/author&gt;&lt;author&gt;Egholm, Michael&lt;/author&gt;&lt;author&gt;Buchard, Ole&lt;/author&gt;&lt;author&gt;Sönnichsen, Søren H.&lt;/author&gt;&lt;author&gt;Nielsen, Peter E.&lt;/author&gt;&lt;/authors&gt;&lt;/contributors&gt;&lt;titles&gt;&lt;title&gt;Stability of peptide nucleic acids in human serum and cellular extracts&lt;/title&gt;&lt;secondary-title&gt;Biochemical Pharmacology&lt;/secondary-title&gt;&lt;/titles&gt;&lt;periodical&gt;&lt;full-title&gt;Biochemical Pharmacology&lt;/full-title&gt;&lt;/periodical&gt;&lt;pages&gt;1310-1313&lt;/pages&gt;&lt;volume&gt;48&lt;/volume&gt;&lt;number&gt;6&lt;/number&gt;&lt;dates&gt;&lt;year&gt;1994&lt;/year&gt;&lt;/dates&gt;&lt;urls&gt;&lt;/urls&gt;&lt;electronic-resource-num&gt;10.1016/0006-2952(94)90171-6&lt;/electronic-resource-num&gt;&lt;/record&gt;&lt;/Cite&gt;&lt;/EndNote&gt;</w:instrText>
      </w:r>
      <w:r w:rsidR="00F646A2">
        <w:fldChar w:fldCharType="separate"/>
      </w:r>
      <w:r w:rsidR="006E1490">
        <w:rPr>
          <w:noProof/>
        </w:rPr>
        <w:t>(</w:t>
      </w:r>
      <w:hyperlink w:anchor="_ENREF_39" w:tooltip="Demidov, 1994 #164" w:history="1">
        <w:r w:rsidR="00555D8A">
          <w:rPr>
            <w:noProof/>
          </w:rPr>
          <w:t>1994</w:t>
        </w:r>
      </w:hyperlink>
      <w:r w:rsidR="006E1490">
        <w:rPr>
          <w:noProof/>
        </w:rPr>
        <w:t>)</w:t>
      </w:r>
      <w:r w:rsidR="00F646A2">
        <w:fldChar w:fldCharType="end"/>
      </w:r>
      <w:r w:rsidR="00187261">
        <w:t xml:space="preserve">, PNA sequences did not show significant degradation in human blood serum, nuclear and cytoplasmic extracts from mouse tumor cells, </w:t>
      </w:r>
      <w:r w:rsidR="00187261">
        <w:rPr>
          <w:i/>
        </w:rPr>
        <w:t xml:space="preserve">Eschericia coli </w:t>
      </w:r>
      <w:r w:rsidR="00187261">
        <w:t xml:space="preserve">and </w:t>
      </w:r>
      <w:r w:rsidR="00187261">
        <w:rPr>
          <w:i/>
        </w:rPr>
        <w:t xml:space="preserve">Micrococcus luteus </w:t>
      </w:r>
      <w:r w:rsidR="00187261">
        <w:t xml:space="preserve">extracts, proteinase K, or porcine intestinal peptidase.  </w:t>
      </w:r>
      <w:r w:rsidR="008D21AB">
        <w:t xml:space="preserve">PNA also retains its ability to hybridize even in the presence of chaotropic </w:t>
      </w:r>
      <w:r w:rsidR="008D21AB">
        <w:lastRenderedPageBreak/>
        <w:t xml:space="preserve">agents, such as high concentrations of guanidinium isothiocyanate </w:t>
      </w:r>
      <w:r w:rsidR="00F646A2">
        <w:fldChar w:fldCharType="begin"/>
      </w:r>
      <w:r w:rsidR="0008479B">
        <w:instrText xml:space="preserve"> ADDIN EN.CITE &lt;EndNote&gt;&lt;Cite&gt;&lt;Author&gt;Connell&lt;/Author&gt;&lt;Year&gt;2006&lt;/Year&gt;&lt;RecNum&gt;163&lt;/RecNum&gt;&lt;DisplayText&gt;(Connell, Ray et al. 2006; Bratcher and Connell 2012)&lt;/DisplayText&gt;&lt;record&gt;&lt;rec-number&gt;163&lt;/rec-number&gt;&lt;foreign-keys&gt;&lt;key app="EN" db-id="2serrtt5nwaxxpedv2kvsta50f9xtxz2swfx"&gt;163&lt;/key&gt;&lt;/foreign-keys&gt;&lt;ref-type name="Journal Article"&gt;17&lt;/ref-type&gt;&lt;contributors&gt;&lt;authors&gt;&lt;author&gt;Connell, Laurie B.&lt;/author&gt;&lt;author&gt;Ray, J.&lt;/author&gt;&lt;author&gt;Litaker, W.&lt;/author&gt;&lt;author&gt;Tester, P.&lt;/author&gt;&lt;/authors&gt;&lt;/contributors&gt;&lt;titles&gt;&lt;title&gt;Enhanced detection levels in a semi-automated sandwich hybridisation assay using a peptide nucleic acid (PNA) signal probe&lt;/title&gt;&lt;secondary-title&gt;African Journal of Marine Science&lt;/secondary-title&gt;&lt;/titles&gt;&lt;periodical&gt;&lt;full-title&gt;African Journal of Marine Science&lt;/full-title&gt;&lt;abbr-1&gt;Afr. J. Mar. Sci.&lt;/abbr-1&gt;&lt;abbr-2&gt;Afr J Mar Sci&lt;/abbr-2&gt;&lt;/periodical&gt;&lt;pages&gt;237-239&lt;/pages&gt;&lt;volume&gt;28&lt;/volume&gt;&lt;number&gt;2&lt;/number&gt;&lt;dates&gt;&lt;year&gt;2006&lt;/year&gt;&lt;/dates&gt;&lt;urls&gt;&lt;/urls&gt;&lt;electronic-resource-num&gt;10.2989/18142320609504154&lt;/electronic-resource-num&gt;&lt;/record&gt;&lt;/Cite&gt;&lt;Cite&gt;&lt;Author&gt;Bratcher&lt;/Author&gt;&lt;Year&gt;2012&lt;/Year&gt;&lt;RecNum&gt;620&lt;/RecNum&gt;&lt;record&gt;&lt;rec-number&gt;620&lt;/rec-number&gt;&lt;foreign-keys&gt;&lt;key app="EN" db-id="2serrtt5nwaxxpedv2kvsta50f9xtxz2swfx"&gt;620&lt;/key&gt;&lt;/foreign-keys&gt;&lt;ref-type name="Book Section"&gt;5&lt;/ref-type&gt;&lt;contributors&gt;&lt;authors&gt;&lt;author&gt;Bratcher, Amber R.&lt;/author&gt;&lt;author&gt;Connell, Laurie B.&lt;/author&gt;&lt;/authors&gt;&lt;secondary-authors&gt;&lt;author&gt;Tiquia-Arashiro, Sonia M.&lt;/author&gt;&lt;/secondary-authors&gt;&lt;/contributors&gt;&lt;titles&gt;&lt;title&gt;The Use of Peptide Nucleic Acids in Surface Plasmon Resonance for Detection of Red Tide Algae&lt;/title&gt;&lt;secondary-title&gt;Molecular Biological Technologies for Ocean Sensing&lt;/secondary-title&gt;&lt;/titles&gt;&lt;pages&gt;135-150&lt;/pages&gt;&lt;section&gt;7&lt;/section&gt;&lt;dates&gt;&lt;year&gt;2012&lt;/year&gt;&lt;/dates&gt;&lt;publisher&gt;Humana Press&lt;/publisher&gt;&lt;isbn&gt;Print: 978-1-61779-914-3&amp;#xD;Online: 978-1-61779-915-0&lt;/isbn&gt;&lt;urls&gt;&lt;/urls&gt;&lt;electronic-resource-num&gt;10.1007/978-1-61779-915-0&lt;/electronic-resource-num&gt;&lt;/record&gt;&lt;/Cite&gt;&lt;/EndNote&gt;</w:instrText>
      </w:r>
      <w:r w:rsidR="00F646A2">
        <w:fldChar w:fldCharType="separate"/>
      </w:r>
      <w:r w:rsidR="0008479B">
        <w:rPr>
          <w:noProof/>
        </w:rPr>
        <w:t>(</w:t>
      </w:r>
      <w:hyperlink w:anchor="_ENREF_31" w:tooltip="Connell, 2006 #163" w:history="1">
        <w:r w:rsidR="00555D8A">
          <w:rPr>
            <w:noProof/>
          </w:rPr>
          <w:t>Connell, Ray et al. 2006</w:t>
        </w:r>
      </w:hyperlink>
      <w:r w:rsidR="0008479B">
        <w:rPr>
          <w:noProof/>
        </w:rPr>
        <w:t xml:space="preserve">; </w:t>
      </w:r>
      <w:hyperlink w:anchor="_ENREF_22" w:tooltip="Bratcher, 2012 #620" w:history="1">
        <w:r w:rsidR="00555D8A">
          <w:rPr>
            <w:noProof/>
          </w:rPr>
          <w:t>Bratcher and Connell 2012</w:t>
        </w:r>
      </w:hyperlink>
      <w:r w:rsidR="0008479B">
        <w:rPr>
          <w:noProof/>
        </w:rPr>
        <w:t>)</w:t>
      </w:r>
      <w:r w:rsidR="00F646A2">
        <w:fldChar w:fldCharType="end"/>
      </w:r>
      <w:r w:rsidR="008D21AB">
        <w:t>.  Sample preparation steps such as nucleic acid purification can consequently be eliminated, reducing both assay complexity and time.</w:t>
      </w:r>
    </w:p>
    <w:p w14:paraId="227CE53D" w14:textId="77777777" w:rsidR="00D909DC" w:rsidRPr="00187261" w:rsidRDefault="00D909DC" w:rsidP="00A91E6F">
      <w:pPr>
        <w:pStyle w:val="Body"/>
      </w:pPr>
    </w:p>
    <w:p w14:paraId="2C730AF6" w14:textId="77777777" w:rsidR="00C063E8" w:rsidRDefault="00E34A57" w:rsidP="0071626E">
      <w:pPr>
        <w:pStyle w:val="Heading3"/>
      </w:pPr>
      <w:bookmarkStart w:id="15" w:name="_Toc355189669"/>
      <w:r>
        <w:t>Nucleic acid hybridization using</w:t>
      </w:r>
      <w:r w:rsidR="00CA006E">
        <w:t xml:space="preserve"> PNA probes</w:t>
      </w:r>
      <w:bookmarkEnd w:id="15"/>
    </w:p>
    <w:p w14:paraId="547842E0" w14:textId="77777777" w:rsidR="00AD058B" w:rsidRDefault="00A03C0C" w:rsidP="00A91E6F">
      <w:pPr>
        <w:pStyle w:val="Body"/>
      </w:pPr>
      <w:r>
        <w:t xml:space="preserve">Improvements in the specificity, sensitivity, and time-to-answer of hybridization-based assays have been achieved with </w:t>
      </w:r>
      <w:r w:rsidR="00BF5DAC">
        <w:t xml:space="preserve">the </w:t>
      </w:r>
      <w:r>
        <w:t xml:space="preserve">replacement of </w:t>
      </w:r>
      <w:r w:rsidR="009F5226">
        <w:t>DNA probes with PNA sequences.</w:t>
      </w:r>
      <w:r w:rsidR="00EA537F">
        <w:t xml:space="preserve">  For instance, </w:t>
      </w:r>
      <w:r w:rsidR="001C7F73">
        <w:t xml:space="preserve">DNA probes for </w:t>
      </w:r>
      <w:r w:rsidR="00EA537F">
        <w:t xml:space="preserve">whole-cell-based fluorescence </w:t>
      </w:r>
      <w:r w:rsidR="00EA537F">
        <w:rPr>
          <w:i/>
        </w:rPr>
        <w:t xml:space="preserve">in situ </w:t>
      </w:r>
      <w:r w:rsidR="00EA537F">
        <w:t xml:space="preserve">hybridization (FISH) protocols </w:t>
      </w:r>
      <w:r w:rsidR="001C7F73">
        <w:t xml:space="preserve">must be designed to target only accessible areas of the rRNA sequence </w:t>
      </w:r>
      <w:r w:rsidR="00F646A2">
        <w:fldChar w:fldCharType="begin"/>
      </w:r>
      <w:r w:rsidR="0008479B">
        <w:instrText xml:space="preserve"> ADDIN EN.CITE &lt;EndNote&gt;&lt;Cite&gt;&lt;Author&gt;Fuchs&lt;/Author&gt;&lt;Year&gt;1998&lt;/Year&gt;&lt;RecNum&gt;607&lt;/RecNum&gt;&lt;DisplayText&gt;(Fuchs, Wallner et al. 1998)&lt;/DisplayText&gt;&lt;record&gt;&lt;rec-number&gt;607&lt;/rec-number&gt;&lt;foreign-keys&gt;&lt;key app="EN" db-id="2serrtt5nwaxxpedv2kvsta50f9xtxz2swfx"&gt;607&lt;/key&gt;&lt;/foreign-keys&gt;&lt;ref-type name="Journal Article"&gt;17&lt;/ref-type&gt;&lt;contributors&gt;&lt;authors&gt;&lt;author&gt;Fuchs, B. M.&lt;/author&gt;&lt;author&gt;Wallner, G.&lt;/author&gt;&lt;author&gt;Beisker, W.&lt;/author&gt;&lt;author&gt;Schwippl, I.&lt;/author&gt;&lt;author&gt;Ludwig, W.&lt;/author&gt;&lt;author&gt;Amann, R.&lt;/author&gt;&lt;/authors&gt;&lt;/contributors&gt;&lt;titles&gt;&lt;title&gt;Flow cytometric analysis of the in situ accessibility of Escherichia coli 16S rRNA for fluorescently labeled oligonucleotide probes&lt;/title&gt;&lt;secondary-title&gt;Applied and Environmental Microbiology&lt;/secondary-title&gt;&lt;/titles&gt;&lt;periodical&gt;&lt;full-title&gt;Applied and Environmental Microbiology&lt;/full-title&gt;&lt;/periodical&gt;&lt;pages&gt;4973-82&lt;/pages&gt;&lt;volume&gt;64&lt;/volume&gt;&lt;number&gt;12&lt;/number&gt;&lt;dates&gt;&lt;year&gt;1998&lt;/year&gt;&lt;/dates&gt;&lt;isbn&gt;0099-2240 (Print)&amp;#xD;0099-2240 (Linking)&lt;/isbn&gt;&lt;work-type&gt;Research Support, Non-U S Gov&amp;apos;t&lt;/work-type&gt;&lt;urls&gt;&lt;/urls&gt;&lt;/record&gt;&lt;/Cite&gt;&lt;/EndNote&gt;</w:instrText>
      </w:r>
      <w:r w:rsidR="00F646A2">
        <w:fldChar w:fldCharType="separate"/>
      </w:r>
      <w:r w:rsidR="0008479B">
        <w:rPr>
          <w:noProof/>
        </w:rPr>
        <w:t>(</w:t>
      </w:r>
      <w:hyperlink w:anchor="_ENREF_52" w:tooltip="Fuchs, 1998 #607" w:history="1">
        <w:r w:rsidR="00555D8A">
          <w:rPr>
            <w:noProof/>
          </w:rPr>
          <w:t>Fuchs, Wallner et al. 1998</w:t>
        </w:r>
      </w:hyperlink>
      <w:r w:rsidR="0008479B">
        <w:rPr>
          <w:noProof/>
        </w:rPr>
        <w:t>)</w:t>
      </w:r>
      <w:r w:rsidR="00F646A2">
        <w:fldChar w:fldCharType="end"/>
      </w:r>
      <w:r w:rsidR="001C7F73">
        <w:t xml:space="preserve"> because the secondary structure of the rRNA molecule </w:t>
      </w:r>
      <w:r w:rsidR="005230C6">
        <w:t xml:space="preserve">is not </w:t>
      </w:r>
      <w:r w:rsidR="001C7F73">
        <w:t xml:space="preserve">disrupted by </w:t>
      </w:r>
      <w:r w:rsidR="005230C6">
        <w:t>typical hybridization</w:t>
      </w:r>
      <w:r w:rsidR="001C7F73">
        <w:t xml:space="preserve">.  The use of PNA probes in FISH demonstrated that even sites with high rRNA self-complementarity could be detected </w:t>
      </w:r>
      <w:r w:rsidR="005A684C">
        <w:t xml:space="preserve">because buffer ionic strength can be lowered and the hybridization temperature can be raised </w:t>
      </w:r>
      <w:r w:rsidR="00F646A2">
        <w:fldChar w:fldCharType="begin"/>
      </w:r>
      <w:r w:rsidR="00555D8A">
        <w:instrText xml:space="preserve"> ADDIN EN.CITE &lt;EndNote&gt;&lt;Cite&gt;&lt;Author&gt;Perry-O’Keefe&lt;/Author&gt;&lt;Year&gt;2001&lt;/Year&gt;&lt;RecNum&gt;597&lt;/RecNum&gt;&lt;DisplayText&gt;(Perry-O’Keefe, Rigby et al. 2001)&lt;/DisplayText&gt;&lt;record&gt;&lt;rec-number&gt;597&lt;/rec-number&gt;&lt;foreign-keys&gt;&lt;key app="EN" db-id="2serrtt5nwaxxpedv2kvsta50f9xtxz2swfx"&gt;597&lt;/key&gt;&lt;/foreign-keys&gt;&lt;ref-type name="Journal Article"&gt;17&lt;/ref-type&gt;&lt;contributors&gt;&lt;authors&gt;&lt;author&gt;Perry-O’Keefe, H.&lt;/author&gt;&lt;author&gt;Rigby, S.&lt;/author&gt;&lt;author&gt;Oliveira, K.&lt;/author&gt;&lt;author&gt;Sorensen, D.&lt;/author&gt;&lt;author&gt;Stender, H.&lt;/author&gt;&lt;author&gt;Coull, J.&lt;/author&gt;&lt;author&gt;Hyldig-Nielsen, J. J.&lt;/author&gt;&lt;/authors&gt;&lt;/contributors&gt;&lt;titles&gt;&lt;title&gt;Identification of indicator microorganisms using a standardized PNA FISH method&lt;/title&gt;&lt;secondary-title&gt;Journal of Microbiological Methods&lt;/secondary-title&gt;&lt;/titles&gt;&lt;periodical&gt;&lt;full-title&gt;Journal of Microbiological Methods&lt;/full-title&gt;&lt;/periodical&gt;&lt;pages&gt;281-92&lt;/pages&gt;&lt;volume&gt;47&lt;/volume&gt;&lt;number&gt;3&lt;/number&gt;&lt;dates&gt;&lt;year&gt;2001&lt;/year&gt;&lt;/dates&gt;&lt;isbn&gt;0167-7012 (Print)&amp;#xD;0167-7012 (Linking)&lt;/isbn&gt;&lt;urls&gt;&lt;/urls&gt;&lt;/record&gt;&lt;/Cite&gt;&lt;/EndNote&gt;</w:instrText>
      </w:r>
      <w:r w:rsidR="00F646A2">
        <w:fldChar w:fldCharType="separate"/>
      </w:r>
      <w:r w:rsidR="00555D8A">
        <w:rPr>
          <w:noProof/>
        </w:rPr>
        <w:t>(</w:t>
      </w:r>
      <w:hyperlink w:anchor="_ENREF_111" w:tooltip="Perry-O’Keefe, 2001 #597" w:history="1">
        <w:r w:rsidR="00555D8A">
          <w:rPr>
            <w:noProof/>
          </w:rPr>
          <w:t>Perry-O’Keefe, Rigby et al. 2001</w:t>
        </w:r>
      </w:hyperlink>
      <w:r w:rsidR="00555D8A">
        <w:rPr>
          <w:noProof/>
        </w:rPr>
        <w:t>)</w:t>
      </w:r>
      <w:r w:rsidR="00F646A2">
        <w:fldChar w:fldCharType="end"/>
      </w:r>
      <w:r w:rsidR="005230C6">
        <w:t>.</w:t>
      </w:r>
      <w:r w:rsidR="001C7F73">
        <w:t xml:space="preserve">  Early researchers reduced hybridization time from hours (for DNA probes) to </w:t>
      </w:r>
      <w:r w:rsidR="00AD058B">
        <w:t>3</w:t>
      </w:r>
      <w:r w:rsidR="001C7F73">
        <w:t xml:space="preserve">0 minutes </w:t>
      </w:r>
      <w:r w:rsidR="00F646A2">
        <w:fldChar w:fldCharType="begin"/>
      </w:r>
      <w:r w:rsidR="00555D8A">
        <w:instrText xml:space="preserve"> ADDIN EN.CITE &lt;EndNote&gt;&lt;Cite&gt;&lt;Author&gt;Perry-O’Keefe&lt;/Author&gt;&lt;Year&gt;2001&lt;/Year&gt;&lt;RecNum&gt;608&lt;/RecNum&gt;&lt;DisplayText&gt;(Perry-O’Keefe, Stender et al. 2001)&lt;/DisplayText&gt;&lt;record&gt;&lt;rec-number&gt;608&lt;/rec-number&gt;&lt;foreign-keys&gt;&lt;key app="EN" db-id="2serrtt5nwaxxpedv2kvsta50f9xtxz2swfx"&gt;608&lt;/key&gt;&lt;/foreign-keys&gt;&lt;ref-type name="Journal Article"&gt;17&lt;/ref-type&gt;&lt;contributors&gt;&lt;authors&gt;&lt;author&gt;Perry-O’Keefe, H.&lt;/author&gt;&lt;author&gt;Stender, H.&lt;/author&gt;&lt;author&gt;Broomer, A.&lt;/author&gt;&lt;author&gt;Oliveira, K.&lt;/author&gt;&lt;author&gt;Coull, J.&lt;/author&gt;&lt;author&gt;Hyldig-Nielsen, J. J.&lt;/author&gt;&lt;/authors&gt;&lt;/contributors&gt;&lt;titles&gt;&lt;title&gt;Filter-based PNA in situ hybridization for rapid detection, identification and enumeration of specific micro-organisms&lt;/title&gt;&lt;secondary-title&gt;Journal of Applied Microbiology&lt;/secondary-title&gt;&lt;/titles&gt;&lt;periodical&gt;&lt;full-title&gt;Journal of Applied Microbiology&lt;/full-title&gt;&lt;abbr-1&gt;J. Appl. Microbiol.&lt;/abbr-1&gt;&lt;abbr-2&gt;J Appl Microbiol&lt;/abbr-2&gt;&lt;/periodical&gt;&lt;pages&gt;180-9&lt;/pages&gt;&lt;volume&gt;90&lt;/volume&gt;&lt;number&gt;2&lt;/number&gt;&lt;dates&gt;&lt;year&gt;2001&lt;/year&gt;&lt;/dates&gt;&lt;isbn&gt;1364-5072 (Print)&amp;#xD;1364-5072 (Linking)&lt;/isbn&gt;&lt;work-type&gt;Evaluation Studies&lt;/work-type&gt;&lt;urls&gt;&lt;/urls&gt;&lt;/record&gt;&lt;/Cite&gt;&lt;/EndNote&gt;</w:instrText>
      </w:r>
      <w:r w:rsidR="00F646A2">
        <w:fldChar w:fldCharType="separate"/>
      </w:r>
      <w:r w:rsidR="00555D8A">
        <w:rPr>
          <w:noProof/>
        </w:rPr>
        <w:t>(</w:t>
      </w:r>
      <w:hyperlink w:anchor="_ENREF_112" w:tooltip="Perry-O’Keefe, 2001 #608" w:history="1">
        <w:r w:rsidR="00555D8A">
          <w:rPr>
            <w:noProof/>
          </w:rPr>
          <w:t>Perry-O’Keefe, Stender et al. 2001</w:t>
        </w:r>
      </w:hyperlink>
      <w:r w:rsidR="00555D8A">
        <w:rPr>
          <w:noProof/>
        </w:rPr>
        <w:t>)</w:t>
      </w:r>
      <w:r w:rsidR="00F646A2">
        <w:fldChar w:fldCharType="end"/>
      </w:r>
      <w:r w:rsidR="00AD058B">
        <w:t xml:space="preserve">, and new </w:t>
      </w:r>
      <w:r w:rsidR="00AD058B" w:rsidRPr="00AD058B">
        <w:rPr>
          <w:i/>
        </w:rPr>
        <w:t>Quick</w:t>
      </w:r>
      <w:r w:rsidR="00AD058B">
        <w:t xml:space="preserve">FISH™ methods have hybridization times of 15 minutes without any wash steps, leading to a total assay time of &lt;30 minutes </w:t>
      </w:r>
      <w:r w:rsidR="00F646A2">
        <w:fldChar w:fldCharType="begin"/>
      </w:r>
      <w:r w:rsidR="0008479B">
        <w:instrText xml:space="preserve"> ADDIN EN.CITE &lt;EndNote&gt;&lt;Cite&gt;&lt;Author&gt;Deck&lt;/Author&gt;&lt;Year&gt;2012&lt;/Year&gt;&lt;RecNum&gt;609&lt;/RecNum&gt;&lt;DisplayText&gt;(Deck, Anderson et al. 2012)&lt;/DisplayText&gt;&lt;record&gt;&lt;rec-number&gt;609&lt;/rec-number&gt;&lt;foreign-keys&gt;&lt;key app="EN" db-id="2serrtt5nwaxxpedv2kvsta50f9xtxz2swfx"&gt;609&lt;/key&gt;&lt;/foreign-keys&gt;&lt;ref-type name="Journal Article"&gt;17&lt;/ref-type&gt;&lt;contributors&gt;&lt;authors&gt;&lt;author&gt;Deck, M. K.&lt;/author&gt;&lt;author&gt;Anderson, E. S.&lt;/author&gt;&lt;author&gt;Buckner, R. J.&lt;/author&gt;&lt;author&gt;Colasante, G.&lt;/author&gt;&lt;author&gt;Coull, J. M.&lt;/author&gt;&lt;author&gt;Crystal, B.&lt;/author&gt;&lt;author&gt;Della Latta, P.&lt;/author&gt;&lt;author&gt;Fuchs, M.&lt;/author&gt;&lt;author&gt;Fuller, D.&lt;/author&gt;&lt;author&gt;Harris, W.&lt;/author&gt;&lt;author&gt;Hazen, K.&lt;/author&gt;&lt;author&gt;Klimas, L. L.&lt;/author&gt;&lt;author&gt;Lindao, D.&lt;/author&gt;&lt;author&gt;Meltzer, M. C.&lt;/author&gt;&lt;author&gt;Morgan, M.&lt;/author&gt;&lt;author&gt;Shepard, J.&lt;/author&gt;&lt;author&gt;Stevens, S.&lt;/author&gt;&lt;author&gt;Wu, F.&lt;/author&gt;&lt;author&gt;Fiandaca, M. J.&lt;/author&gt;&lt;/authors&gt;&lt;/contributors&gt;&lt;titles&gt;&lt;title&gt;Multicenter evaluation of the Staphylococcus QuickFISH method for simultaneous identification of Staphylococcus aureus and coagulase-negative staphylococci directly from blood culture bottles in less than 30 minutes&lt;/title&gt;&lt;secondary-title&gt;Journal of Clinical Microbiology&lt;/secondary-title&gt;&lt;/titles&gt;&lt;periodical&gt;&lt;full-title&gt;Journal of Clinical Microbiology&lt;/full-title&gt;&lt;abbr-1&gt;J. Clin. Microbiol.&lt;/abbr-1&gt;&lt;abbr-2&gt;J Clin Microbiol&lt;/abbr-2&gt;&lt;/periodical&gt;&lt;pages&gt;1994-8&lt;/pages&gt;&lt;volume&gt;50&lt;/volume&gt;&lt;number&gt;6&lt;/number&gt;&lt;dates&gt;&lt;year&gt;2012&lt;/year&gt;&lt;/dates&gt;&lt;isbn&gt;1098-660X (Electronic)&amp;#xD;0095-1137 (Linking)&lt;/isbn&gt;&lt;work-type&gt;Evaluation Studies&amp;#xD;Multicenter Study&lt;/work-type&gt;&lt;urls&gt;&lt;/urls&gt;&lt;/record&gt;&lt;/Cite&gt;&lt;/EndNote&gt;</w:instrText>
      </w:r>
      <w:r w:rsidR="00F646A2">
        <w:fldChar w:fldCharType="separate"/>
      </w:r>
      <w:r w:rsidR="0008479B">
        <w:rPr>
          <w:noProof/>
        </w:rPr>
        <w:t>(</w:t>
      </w:r>
      <w:hyperlink w:anchor="_ENREF_35" w:tooltip="Deck, 2012 #609" w:history="1">
        <w:r w:rsidR="00555D8A">
          <w:rPr>
            <w:noProof/>
          </w:rPr>
          <w:t>Deck, Anderson et al. 2012</w:t>
        </w:r>
      </w:hyperlink>
      <w:r w:rsidR="0008479B">
        <w:rPr>
          <w:noProof/>
        </w:rPr>
        <w:t>)</w:t>
      </w:r>
      <w:r w:rsidR="00F646A2">
        <w:fldChar w:fldCharType="end"/>
      </w:r>
      <w:r w:rsidR="005230C6">
        <w:t xml:space="preserve"> without loss of sensitivity or specificity.</w:t>
      </w:r>
      <w:r w:rsidR="00AD058B">
        <w:t xml:space="preserve">  Signal intensities are also improved at least fivefold when using PNA probes </w:t>
      </w:r>
      <w:r w:rsidR="00F646A2">
        <w:fldChar w:fldCharType="begin"/>
      </w:r>
      <w:r w:rsidR="0008479B">
        <w:instrText xml:space="preserve"> ADDIN EN.CITE &lt;EndNote&gt;&lt;Cite&gt;&lt;Author&gt;Worden&lt;/Author&gt;&lt;Year&gt;2000&lt;/Year&gt;&lt;RecNum&gt;610&lt;/RecNum&gt;&lt;DisplayText&gt;(Worden, Chisholm et al. 2000)&lt;/DisplayText&gt;&lt;record&gt;&lt;rec-number&gt;610&lt;/rec-number&gt;&lt;foreign-keys&gt;&lt;key app="EN" db-id="2serrtt5nwaxxpedv2kvsta50f9xtxz2swfx"&gt;610&lt;/key&gt;&lt;/foreign-keys&gt;&lt;ref-type name="Journal Article"&gt;17&lt;/ref-type&gt;&lt;contributors&gt;&lt;authors&gt;&lt;author&gt;Worden, A. Z.&lt;/author&gt;&lt;author&gt;Chisholm, S. W.&lt;/author&gt;&lt;author&gt;Binder, B. J.&lt;/author&gt;&lt;/authors&gt;&lt;/contributors&gt;&lt;titles&gt;&lt;title&gt;In situ hybridization of Prochlorococcus and Synechococcus (marine cyanobacteria) spp. with RRNA-targeted peptide nucleic acid probes&lt;/title&gt;&lt;secondary-title&gt;Applied and Environmental Microbiology&lt;/secondary-title&gt;&lt;/titles&gt;&lt;periodical&gt;&lt;full-title&gt;Applied and Environmental Microbiology&lt;/full-title&gt;&lt;/periodical&gt;&lt;pages&gt;284-9&lt;/pages&gt;&lt;volume&gt;66&lt;/volume&gt;&lt;number&gt;1&lt;/number&gt;&lt;dates&gt;&lt;year&gt;2000&lt;/year&gt;&lt;/dates&gt;&lt;isbn&gt;0099-2240 (Print)&amp;#xD;0099-2240 (Linking)&lt;/isbn&gt;&lt;work-type&gt;Research Support, Non-U S Gov&amp;apos;t&amp;#xD;Research Support, U S Gov&amp;apos;t, Non-P H S&lt;/work-type&gt;&lt;urls&gt;&lt;/urls&gt;&lt;/record&gt;&lt;/Cite&gt;&lt;/EndNote&gt;</w:instrText>
      </w:r>
      <w:r w:rsidR="00F646A2">
        <w:fldChar w:fldCharType="separate"/>
      </w:r>
      <w:r w:rsidR="0008479B">
        <w:rPr>
          <w:noProof/>
        </w:rPr>
        <w:t>(</w:t>
      </w:r>
      <w:hyperlink w:anchor="_ENREF_155" w:tooltip="Worden, 2000 #610" w:history="1">
        <w:r w:rsidR="00555D8A">
          <w:rPr>
            <w:noProof/>
          </w:rPr>
          <w:t>Worden, Chisholm et al. 2000</w:t>
        </w:r>
      </w:hyperlink>
      <w:r w:rsidR="0008479B">
        <w:rPr>
          <w:noProof/>
        </w:rPr>
        <w:t>)</w:t>
      </w:r>
      <w:r w:rsidR="00F646A2">
        <w:fldChar w:fldCharType="end"/>
      </w:r>
      <w:r w:rsidR="00AD058B">
        <w:t>.</w:t>
      </w:r>
    </w:p>
    <w:p w14:paraId="24AA7E78" w14:textId="77777777" w:rsidR="00947F65" w:rsidRDefault="00AD058B" w:rsidP="00A91E6F">
      <w:pPr>
        <w:pStyle w:val="Body"/>
      </w:pPr>
      <w:r>
        <w:t xml:space="preserve">PNA have also found use in </w:t>
      </w:r>
      <w:r w:rsidR="00075BB2">
        <w:t>amplification-based schemes</w:t>
      </w:r>
      <w:r>
        <w:t xml:space="preserve">.   </w:t>
      </w:r>
      <w:r w:rsidR="00782659">
        <w:t xml:space="preserve">The earliest use of PNA in </w:t>
      </w:r>
      <w:r w:rsidR="00075BB2">
        <w:t>polymerase chain reaction (</w:t>
      </w:r>
      <w:r w:rsidR="00782659">
        <w:t>PCR</w:t>
      </w:r>
      <w:r w:rsidR="00075BB2">
        <w:t>)</w:t>
      </w:r>
      <w:r w:rsidR="00782659">
        <w:t xml:space="preserve"> w</w:t>
      </w:r>
      <w:r w:rsidR="00075BB2">
        <w:t xml:space="preserve">as termed “PCR clamping”: a PNA-containing </w:t>
      </w:r>
      <w:r w:rsidR="005A684C">
        <w:t>duplex</w:t>
      </w:r>
      <w:r w:rsidR="00075BB2">
        <w:t xml:space="preserve"> was not </w:t>
      </w:r>
      <w:r w:rsidR="00782659">
        <w:t xml:space="preserve">amplified because the hybrid </w:t>
      </w:r>
      <w:r w:rsidR="005A684C">
        <w:t>could not be</w:t>
      </w:r>
      <w:r w:rsidR="00782659">
        <w:t xml:space="preserve"> recognized by the </w:t>
      </w:r>
      <w:r w:rsidR="00782659">
        <w:lastRenderedPageBreak/>
        <w:t xml:space="preserve">DNA polymerase.  This method was used to preferentially amplify wild-type targets over mutants, and could discriminate SNPs </w:t>
      </w:r>
      <w:r w:rsidR="00F646A2">
        <w:fldChar w:fldCharType="begin"/>
      </w:r>
      <w:r w:rsidR="00555D8A">
        <w:instrText xml:space="preserve"> ADDIN EN.CITE &lt;EndNote&gt;&lt;Cite&gt;&lt;Author&gt;Ørum&lt;/Author&gt;&lt;Year&gt;1993&lt;/Year&gt;&lt;RecNum&gt;611&lt;/RecNum&gt;&lt;DisplayText&gt;(Ørum, Nielsen et al. 1993; Ørum 2000)&lt;/DisplayText&gt;&lt;record&gt;&lt;rec-number&gt;611&lt;/rec-number&gt;&lt;foreign-keys&gt;&lt;key app="EN" db-id="2serrtt5nwaxxpedv2kvsta50f9xtxz2swfx"&gt;611&lt;/key&gt;&lt;/foreign-keys&gt;&lt;ref-type name="Journal Article"&gt;17&lt;/ref-type&gt;&lt;contributors&gt;&lt;authors&gt;&lt;author&gt;Ørum, Henrik&lt;/author&gt;&lt;author&gt;Nielsen, Peter E.&lt;/author&gt;&lt;author&gt;Egholm, Michael&lt;/author&gt;&lt;author&gt;Berg, Rolf H.&lt;/author&gt;&lt;author&gt;Buchardt, Ole&lt;/author&gt;&lt;author&gt;Stanley, Christopher&lt;/author&gt;&lt;/authors&gt;&lt;/contributors&gt;&lt;titles&gt;&lt;title&gt;Single base pair mutation analysis by PNA directed PCR clamping&lt;/title&gt;&lt;secondary-title&gt;Nucleic Acids Research&lt;/secondary-title&gt;&lt;/titles&gt;&lt;periodical&gt;&lt;full-title&gt;Nucleic Acids Research&lt;/full-title&gt;&lt;/periodical&gt;&lt;pages&gt;5332-5336&lt;/pages&gt;&lt;volume&gt;21&lt;/volume&gt;&lt;number&gt;23&lt;/number&gt;&lt;dates&gt;&lt;year&gt;1993&lt;/year&gt;&lt;pub-dates&gt;&lt;date&gt;November 25, 1993&lt;/date&gt;&lt;/pub-dates&gt;&lt;/dates&gt;&lt;urls&gt;&lt;related-urls&gt;&lt;url&gt;http://nar.oxfordjournals.org/content/21/23/5332.abstract&lt;/url&gt;&lt;/related-urls&gt;&lt;/urls&gt;&lt;electronic-resource-num&gt;10.1093/nar/21.23.5332&lt;/electronic-resource-num&gt;&lt;/record&gt;&lt;/Cite&gt;&lt;Cite&gt;&lt;Author&gt;Ørum&lt;/Author&gt;&lt;Year&gt;2000&lt;/Year&gt;&lt;RecNum&gt;612&lt;/RecNum&gt;&lt;record&gt;&lt;rec-number&gt;612&lt;/rec-number&gt;&lt;foreign-keys&gt;&lt;key app="EN" db-id="2serrtt5nwaxxpedv2kvsta50f9xtxz2swfx"&gt;612&lt;/key&gt;&lt;/foreign-keys&gt;&lt;ref-type name="Journal Article"&gt;17&lt;/ref-type&gt;&lt;contributors&gt;&lt;authors&gt;&lt;author&gt;Ørum, Henrik&lt;/author&gt;&lt;/authors&gt;&lt;/contributors&gt;&lt;titles&gt;&lt;title&gt;PCR clamping&lt;/title&gt;&lt;secondary-title&gt;Current Issues in Molecular Biology&lt;/secondary-title&gt;&lt;/titles&gt;&lt;periodical&gt;&lt;full-title&gt;Current Issues in Molecular Biology&lt;/full-title&gt;&lt;abbr-1&gt;Curr. Issues Mol. Biol.&lt;/abbr-1&gt;&lt;abbr-2&gt;Curr Issues Mol Biol&lt;/abbr-2&gt;&lt;/periodical&gt;&lt;pages&gt;27-30&lt;/pages&gt;&lt;volume&gt;2&lt;/volume&gt;&lt;number&gt;1&lt;/number&gt;&lt;dates&gt;&lt;year&gt;2000&lt;/year&gt;&lt;/dates&gt;&lt;isbn&gt;1467-3037 (Print)&amp;#xD;1467-3037 (Linking)&lt;/isbn&gt;&lt;work-type&gt;Review&lt;/work-type&gt;&lt;urls&gt;&lt;/urls&gt;&lt;/record&gt;&lt;/Cite&gt;&lt;/EndNote&gt;</w:instrText>
      </w:r>
      <w:r w:rsidR="00F646A2">
        <w:fldChar w:fldCharType="separate"/>
      </w:r>
      <w:r w:rsidR="00555D8A">
        <w:rPr>
          <w:noProof/>
        </w:rPr>
        <w:t>(</w:t>
      </w:r>
      <w:hyperlink w:anchor="_ENREF_105" w:tooltip="Ørum, 1993 #611" w:history="1">
        <w:r w:rsidR="00555D8A">
          <w:rPr>
            <w:noProof/>
          </w:rPr>
          <w:t>Ørum, Nielsen et al. 1993</w:t>
        </w:r>
      </w:hyperlink>
      <w:r w:rsidR="00555D8A">
        <w:rPr>
          <w:noProof/>
        </w:rPr>
        <w:t xml:space="preserve">; </w:t>
      </w:r>
      <w:hyperlink w:anchor="_ENREF_104" w:tooltip="Ørum, 2000 #612" w:history="1">
        <w:r w:rsidR="00555D8A">
          <w:rPr>
            <w:noProof/>
          </w:rPr>
          <w:t>Ørum 2000</w:t>
        </w:r>
      </w:hyperlink>
      <w:r w:rsidR="00555D8A">
        <w:rPr>
          <w:noProof/>
        </w:rPr>
        <w:t>)</w:t>
      </w:r>
      <w:r w:rsidR="00F646A2">
        <w:fldChar w:fldCharType="end"/>
      </w:r>
      <w:r w:rsidR="00782659">
        <w:t>.</w:t>
      </w:r>
      <w:r w:rsidR="00FA50D5">
        <w:t xml:space="preserve">  Applications to real-time PCR were realized with</w:t>
      </w:r>
      <w:r w:rsidR="00173B35">
        <w:t xml:space="preserve"> PNA molecular beacons, </w:t>
      </w:r>
      <w:r w:rsidR="00E17309">
        <w:t>light-up</w:t>
      </w:r>
      <w:r w:rsidR="00FA50D5">
        <w:t xml:space="preserve"> PNA</w:t>
      </w:r>
      <w:r w:rsidR="00173B35">
        <w:t>, and forced intercalation PNA probes</w:t>
      </w:r>
      <w:r w:rsidR="00280A0F">
        <w:t>.  PNA molecular beacons (MBs) are PNA sequences that are dual-labeled with a fluorophore and a quencher at either end</w:t>
      </w:r>
      <w:r w:rsidR="00215550">
        <w:t>.</w:t>
      </w:r>
      <w:r w:rsidR="00280A0F">
        <w:t xml:space="preserve">  </w:t>
      </w:r>
      <w:r w:rsidR="00215550">
        <w:t xml:space="preserve">Unlike DNA MBs, which require the addition of a self-complementary sequence at the ends to form a “stem-loop” structure which keeps the fluorophore and quencher together </w:t>
      </w:r>
      <w:r w:rsidR="00F646A2">
        <w:fldChar w:fldCharType="begin"/>
      </w:r>
      <w:r w:rsidR="0008479B">
        <w:instrText xml:space="preserve"> ADDIN EN.CITE &lt;EndNote&gt;&lt;Cite&gt;&lt;Author&gt;Tyagi&lt;/Author&gt;&lt;Year&gt;1996&lt;/Year&gt;&lt;RecNum&gt;564&lt;/RecNum&gt;&lt;DisplayText&gt;(Tyagi and Kramer 1996)&lt;/DisplayText&gt;&lt;record&gt;&lt;rec-number&gt;564&lt;/rec-number&gt;&lt;foreign-keys&gt;&lt;key app="EN" db-id="2serrtt5nwaxxpedv2kvsta50f9xtxz2swfx"&gt;564&lt;/key&gt;&lt;/foreign-keys&gt;&lt;ref-type name="Journal Article"&gt;17&lt;/ref-type&gt;&lt;contributors&gt;&lt;authors&gt;&lt;author&gt;Tyagi, S.&lt;/author&gt;&lt;author&gt;Kramer, F. R.&lt;/author&gt;&lt;/authors&gt;&lt;/contributors&gt;&lt;titles&gt;&lt;title&gt;Molecular beacons: probes that fluoresce upon hybridization&lt;/title&gt;&lt;secondary-title&gt;Nature Biotechnology&lt;/secondary-title&gt;&lt;/titles&gt;&lt;periodical&gt;&lt;full-title&gt;Nature Biotechnology&lt;/full-title&gt;&lt;abbr-1&gt;Nat. Biotechnol.&lt;/abbr-1&gt;&lt;abbr-2&gt;Nat Biotechnol&lt;/abbr-2&gt;&lt;/periodical&gt;&lt;pages&gt;303-8&lt;/pages&gt;&lt;volume&gt;14&lt;/volume&gt;&lt;number&gt;3&lt;/number&gt;&lt;dates&gt;&lt;year&gt;1996&lt;/year&gt;&lt;/dates&gt;&lt;isbn&gt;1087-0156 (Print)&amp;#xD;1087-0156 (Linking)&lt;/isbn&gt;&lt;work-type&gt;Research Support, U S Gov&amp;apos;t, P H S&lt;/work-type&gt;&lt;urls&gt;&lt;/urls&gt;&lt;/record&gt;&lt;/Cite&gt;&lt;/EndNote&gt;</w:instrText>
      </w:r>
      <w:r w:rsidR="00F646A2">
        <w:fldChar w:fldCharType="separate"/>
      </w:r>
      <w:r w:rsidR="0008479B">
        <w:rPr>
          <w:noProof/>
        </w:rPr>
        <w:t>(</w:t>
      </w:r>
      <w:hyperlink w:anchor="_ENREF_144" w:tooltip="Tyagi, 1996 #564" w:history="1">
        <w:r w:rsidR="00555D8A">
          <w:rPr>
            <w:noProof/>
          </w:rPr>
          <w:t>Tyagi and Kramer 1996</w:t>
        </w:r>
      </w:hyperlink>
      <w:r w:rsidR="0008479B">
        <w:rPr>
          <w:noProof/>
        </w:rPr>
        <w:t>)</w:t>
      </w:r>
      <w:r w:rsidR="00F646A2">
        <w:fldChar w:fldCharType="end"/>
      </w:r>
      <w:r w:rsidR="00215550">
        <w:t>, PNA MBs</w:t>
      </w:r>
      <w:r w:rsidR="000932CF">
        <w:t xml:space="preserve"> are stemless.  The stem-loop structure was found to be unnecessary </w:t>
      </w:r>
      <w:r w:rsidR="00C9059C">
        <w:t xml:space="preserve">with PNA </w:t>
      </w:r>
      <w:r w:rsidR="00F646A2">
        <w:fldChar w:fldCharType="begin">
          <w:fldData xml:space="preserve">PEVuZE5vdGU+PENpdGU+PEF1dGhvcj5TZWl0ejwvQXV0aG9yPjxZZWFyPjIwMDA8L1llYXI+PFJl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</w:fldData>
        </w:fldChar>
      </w:r>
      <w:r w:rsidR="0008479B">
        <w:instrText xml:space="preserve"> ADDIN EN.CITE </w:instrText>
      </w:r>
      <w:r w:rsidR="00F646A2">
        <w:fldChar w:fldCharType="begin">
          <w:fldData xml:space="preserve">PEVuZE5vdGU+PENpdGU+PEF1dGhvcj5TZWl0ejwvQXV0aG9yPjxZZWFyPjIwMDA8L1llYXI+PFJl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</w:fldData>
        </w:fldChar>
      </w:r>
      <w:r w:rsidR="0008479B">
        <w:instrText xml:space="preserve"> ADDIN EN.CITE.DATA </w:instrText>
      </w:r>
      <w:r w:rsidR="00F646A2">
        <w:fldChar w:fldCharType="end"/>
      </w:r>
      <w:r w:rsidR="00F646A2">
        <w:fldChar w:fldCharType="separate"/>
      </w:r>
      <w:r w:rsidR="0008479B">
        <w:rPr>
          <w:noProof/>
        </w:rPr>
        <w:t>(</w:t>
      </w:r>
      <w:hyperlink w:anchor="_ENREF_129" w:tooltip="Seitz, 2000 #616" w:history="1">
        <w:r w:rsidR="00555D8A">
          <w:rPr>
            <w:noProof/>
          </w:rPr>
          <w:t>Seitz 2000</w:t>
        </w:r>
      </w:hyperlink>
      <w:r w:rsidR="0008479B">
        <w:rPr>
          <w:noProof/>
        </w:rPr>
        <w:t xml:space="preserve">; </w:t>
      </w:r>
      <w:hyperlink w:anchor="_ENREF_73" w:tooltip="Kuhn, 2002 #614" w:history="1">
        <w:r w:rsidR="00555D8A">
          <w:rPr>
            <w:noProof/>
          </w:rPr>
          <w:t>Kuhn, Demidov et al. 2002</w:t>
        </w:r>
      </w:hyperlink>
      <w:r w:rsidR="0008479B">
        <w:rPr>
          <w:noProof/>
        </w:rPr>
        <w:t>)</w:t>
      </w:r>
      <w:r w:rsidR="00F646A2">
        <w:fldChar w:fldCharType="end"/>
      </w:r>
      <w:r w:rsidR="00C9059C">
        <w:t xml:space="preserve">, likely because PNA adopts a compact form in solution due to intra- and intermolecular forces </w:t>
      </w:r>
      <w:r w:rsidR="00F646A2">
        <w:fldChar w:fldCharType="begin"/>
      </w:r>
      <w:r w:rsidR="0008479B">
        <w:instrText xml:space="preserve"> ADDIN EN.CITE &lt;EndNote&gt;&lt;Cite&gt;&lt;Author&gt;Achim&lt;/Author&gt;&lt;Year&gt;2008&lt;/Year&gt;&lt;RecNum&gt;92&lt;/RecNum&gt;&lt;DisplayText&gt;(Achim, A. Armitage et al. 2008)&lt;/DisplayText&gt;&lt;record&gt;&lt;rec-number&gt;92&lt;/rec-number&gt;&lt;foreign-keys&gt;&lt;key app="EN" db-id="2serrtt5nwaxxpedv2kvsta50f9xtxz2swfx"&gt;92&lt;/key&gt;&lt;/foreign-keys&gt;&lt;ref-type name="Journal Article"&gt;17&lt;/ref-type&gt;&lt;contributors&gt;&lt;authors&gt;&lt;author&gt;Achim, Catalina&lt;/author&gt;&lt;author&gt;A. Armitage, Bruce&lt;/author&gt;&lt;author&gt;H. Ly, Danith&lt;/author&gt;&lt;author&gt;W. Schneider, James&lt;/author&gt;&lt;/authors&gt;&lt;/contributors&gt;&lt;titles&gt;&lt;title&gt;Peptide Nucleic Acids (PNAs)&lt;/title&gt;&lt;/titles&gt;&lt;dates&gt;&lt;year&gt;2008&lt;/year&gt;&lt;/dates&gt;&lt;urls&gt;&lt;/urls&gt;&lt;electronic-resource-num&gt;10.1002/9780470048672.wecb435&lt;/electronic-resource-num&gt;&lt;/record&gt;&lt;/Cite&gt;&lt;/EndNote&gt;</w:instrText>
      </w:r>
      <w:r w:rsidR="00F646A2">
        <w:fldChar w:fldCharType="separate"/>
      </w:r>
      <w:r w:rsidR="0008479B">
        <w:rPr>
          <w:noProof/>
        </w:rPr>
        <w:t>(</w:t>
      </w:r>
      <w:hyperlink w:anchor="_ENREF_7" w:tooltip="Achim, 2008 #92" w:history="1">
        <w:r w:rsidR="00555D8A">
          <w:rPr>
            <w:noProof/>
          </w:rPr>
          <w:t>Achim, A. Armitage et al. 2008</w:t>
        </w:r>
      </w:hyperlink>
      <w:r w:rsidR="0008479B">
        <w:rPr>
          <w:noProof/>
        </w:rPr>
        <w:t>)</w:t>
      </w:r>
      <w:r w:rsidR="00F646A2">
        <w:fldChar w:fldCharType="end"/>
      </w:r>
      <w:r w:rsidR="00C02BCA">
        <w:t>.  Light</w:t>
      </w:r>
      <w:r w:rsidR="00E17309">
        <w:t>-up</w:t>
      </w:r>
      <w:r w:rsidR="00C02BCA">
        <w:t xml:space="preserve"> probes, meanwhile, have </w:t>
      </w:r>
      <w:r w:rsidR="00F13EAD">
        <w:t>the asymmetric cyanine dye</w:t>
      </w:r>
      <w:r w:rsidR="00C02BCA">
        <w:t xml:space="preserve"> thiazole orange </w:t>
      </w:r>
      <w:r w:rsidR="00F13EAD">
        <w:t xml:space="preserve">(TO) </w:t>
      </w:r>
      <w:r w:rsidR="00C02BCA">
        <w:t xml:space="preserve">attached to one end of the PNA sequence </w:t>
      </w:r>
      <w:r w:rsidR="00F646A2">
        <w:fldChar w:fldCharType="begin"/>
      </w:r>
      <w:r w:rsidR="0008479B">
        <w:instrText xml:space="preserve"> ADDIN EN.CITE &lt;EndNote&gt;&lt;Cite&gt;&lt;Author&gt;Svanvik&lt;/Author&gt;&lt;Year&gt;2000&lt;/Year&gt;&lt;RecNum&gt;613&lt;/RecNum&gt;&lt;DisplayText&gt;(Svanvik, Westman et al. 2000)&lt;/DisplayText&gt;&lt;record&gt;&lt;rec-number&gt;613&lt;/rec-number&gt;&lt;foreign-keys&gt;&lt;key app="EN" db-id="2serrtt5nwaxxpedv2kvsta50f9xtxz2swfx"&gt;613&lt;/key&gt;&lt;/foreign-keys&gt;&lt;ref-type name="Journal Article"&gt;17&lt;/ref-type&gt;&lt;contributors&gt;&lt;authors&gt;&lt;author&gt;Svanvik, N.&lt;/author&gt;&lt;author&gt;Westman, G.&lt;/author&gt;&lt;author&gt;Wang, D.&lt;/author&gt;&lt;author&gt;Kubista, M.&lt;/author&gt;&lt;/authors&gt;&lt;/contributors&gt;&lt;titles&gt;&lt;title&gt;Light-up probes: thiazole orange-conjugated peptide nucleic acid for detection of target nucleic acid in homogeneous solution&lt;/title&gt;&lt;secondary-title&gt;Analytical Biochemistry&lt;/secondary-title&gt;&lt;/titles&gt;&lt;periodical&gt;&lt;full-title&gt;Analytical Biochemistry&lt;/full-title&gt;&lt;abbr-1&gt;Anal. Biochem.&lt;/abbr-1&gt;&lt;abbr-2&gt;Anal Biochem&lt;/abbr-2&gt;&lt;/periodical&gt;&lt;pages&gt;26-35&lt;/pages&gt;&lt;volume&gt;281&lt;/volume&gt;&lt;number&gt;1&lt;/number&gt;&lt;dates&gt;&lt;year&gt;2000&lt;/year&gt;&lt;/dates&gt;&lt;isbn&gt;0003-2697 (Print)&amp;#xD;0003-2697 (Linking)&lt;/isbn&gt;&lt;work-type&gt;Research Support, Non-U S Gov&amp;apos;t&lt;/work-type&gt;&lt;urls&gt;&lt;/urls&gt;&lt;/record&gt;&lt;/Cite&gt;&lt;/EndNote&gt;</w:instrText>
      </w:r>
      <w:r w:rsidR="00F646A2">
        <w:fldChar w:fldCharType="separate"/>
      </w:r>
      <w:r w:rsidR="0008479B">
        <w:rPr>
          <w:noProof/>
        </w:rPr>
        <w:t>(</w:t>
      </w:r>
      <w:hyperlink w:anchor="_ENREF_138" w:tooltip="Svanvik, 2000 #613" w:history="1">
        <w:r w:rsidR="00555D8A">
          <w:rPr>
            <w:noProof/>
          </w:rPr>
          <w:t>Svanvik, Westman et al. 2000</w:t>
        </w:r>
      </w:hyperlink>
      <w:r w:rsidR="0008479B">
        <w:rPr>
          <w:noProof/>
        </w:rPr>
        <w:t>)</w:t>
      </w:r>
      <w:r w:rsidR="00F646A2">
        <w:fldChar w:fldCharType="end"/>
      </w:r>
      <w:r w:rsidR="007D6765">
        <w:t>, and are nonfluorescent when unbound to a target strand.</w:t>
      </w:r>
      <w:r w:rsidR="00C34F51">
        <w:t xml:space="preserve">  </w:t>
      </w:r>
      <w:r w:rsidR="00377337">
        <w:t xml:space="preserve">Another promising PNA probe, a “forced intercalation” or FIT-probe, has emerged in recent years.  Instead of an end-tethered fluorescent label, one of the nucleobases in the sequence is replaced with a TO molecule </w:t>
      </w:r>
      <w:r w:rsidR="00F646A2">
        <w:fldChar w:fldCharType="begin"/>
      </w:r>
      <w:r w:rsidR="0008479B">
        <w:instrText xml:space="preserve"> ADDIN EN.CITE &lt;EndNote&gt;&lt;Cite&gt;&lt;Author&gt;Köhler&lt;/Author&gt;&lt;Year&gt;2003&lt;/Year&gt;&lt;RecNum&gt;630&lt;/RecNum&gt;&lt;DisplayText&gt;(Köhler and Seitz 2003)&lt;/DisplayText&gt;&lt;record&gt;&lt;rec-number&gt;630&lt;/rec-number&gt;&lt;foreign-keys&gt;&lt;key app="EN" db-id="2serrtt5nwaxxpedv2kvsta50f9xtxz2swfx"&gt;630&lt;/key&gt;&lt;/foreign-keys&gt;&lt;ref-type name="Journal Article"&gt;17&lt;/ref-type&gt;&lt;contributors&gt;&lt;authors&gt;&lt;author&gt;Köhler, Olaf&lt;/author&gt;&lt;author&gt;Seitz, Oliver&lt;/author&gt;&lt;/authors&gt;&lt;/contributors&gt;&lt;titles&gt;&lt;title&gt;Thiazole orange as fluorescent universal base in peptide nucleic acids&lt;/title&gt;&lt;secondary-title&gt;Chemical Communications&lt;/secondary-title&gt;&lt;/titles&gt;&lt;periodical&gt;&lt;full-title&gt;Chemical Communications&lt;/full-title&gt;&lt;/periodical&gt;&lt;pages&gt;2938-2939&lt;/pages&gt;&lt;volume&gt;0&lt;/volume&gt;&lt;number&gt;23&lt;/number&gt;&lt;dates&gt;&lt;year&gt;2003&lt;/year&gt;&lt;/dates&gt;&lt;publisher&gt;The Royal Society of Chemistry&lt;/publisher&gt;&lt;isbn&gt;1359-7345&lt;/isbn&gt;&lt;urls&gt;&lt;related-urls&gt;&lt;url&gt;http://dx.doi.org/10.1039/B308299G&lt;/url&gt;&lt;/related-urls&gt;&lt;/urls&gt;&lt;/record&gt;&lt;/Cite&gt;&lt;/EndNote&gt;</w:instrText>
      </w:r>
      <w:r w:rsidR="00F646A2">
        <w:fldChar w:fldCharType="separate"/>
      </w:r>
      <w:r w:rsidR="0008479B">
        <w:rPr>
          <w:noProof/>
        </w:rPr>
        <w:t>(</w:t>
      </w:r>
      <w:hyperlink w:anchor="_ENREF_71" w:tooltip="Köhler, 2003 #630" w:history="1">
        <w:r w:rsidR="00555D8A">
          <w:rPr>
            <w:noProof/>
          </w:rPr>
          <w:t>Köhler and Seitz 2003</w:t>
        </w:r>
      </w:hyperlink>
      <w:r w:rsidR="0008479B">
        <w:rPr>
          <w:noProof/>
        </w:rPr>
        <w:t>)</w:t>
      </w:r>
      <w:r w:rsidR="00F646A2">
        <w:fldChar w:fldCharType="end"/>
      </w:r>
      <w:r w:rsidR="00377337">
        <w:t xml:space="preserve">.  When hybridized to target DNA, the artificial base fluoresces, with signal improvement of up to 26-fold when the TO is paired with an </w:t>
      </w:r>
      <w:r w:rsidR="00377337" w:rsidRPr="00173B35">
        <w:t xml:space="preserve">adenine </w:t>
      </w:r>
      <w:r w:rsidR="00F646A2" w:rsidRPr="00173B35">
        <w:fldChar w:fldCharType="begin"/>
      </w:r>
      <w:r w:rsidR="0008479B">
        <w:instrText xml:space="preserve"> ADDIN EN.CITE &lt;EndNote&gt;&lt;Cite&gt;&lt;Author&gt;Köhler&lt;/Author&gt;&lt;Year&gt;2005&lt;/Year&gt;&lt;RecNum&gt;631&lt;/RecNum&gt;&lt;DisplayText&gt;(Köhler, Jarikote et al. 2005)&lt;/DisplayText&gt;&lt;record&gt;&lt;rec-number&gt;631&lt;/rec-number&gt;&lt;foreign-keys&gt;&lt;key app="EN" db-id="2serrtt5nwaxxpedv2kvsta50f9xtxz2swfx"&gt;631&lt;/key&gt;&lt;/foreign-keys&gt;&lt;ref-type name="Journal Article"&gt;17&lt;/ref-type&gt;&lt;contributors&gt;&lt;authors&gt;&lt;author&gt;Köhler, Olaf&lt;/author&gt;&lt;author&gt;Jarikote, Dilip Venkatrao&lt;/author&gt;&lt;author&gt;Seitz, Oliver&lt;/author&gt;&lt;/authors&gt;&lt;/contributors&gt;&lt;titles&gt;&lt;title&gt;Forced Intercalation Probes (FIT Probes): Thiazole Orange as a Fluorescent Base in Peptide Nucleic Acids for Homogeneous Single-Nucleotide-Polymorphism Detection&lt;/title&gt;&lt;secondary-title&gt;ChemBioChem&lt;/secondary-title&gt;&lt;/titles&gt;&lt;periodical&gt;&lt;full-title&gt;ChemBioChem&lt;/full-title&gt;&lt;abbr-1&gt;ChemBioChem&lt;/abbr-1&gt;&lt;abbr-2&gt;ChemBioChem&lt;/abbr-2&gt;&lt;/periodical&gt;&lt;pages&gt;69-77&lt;/pages&gt;&lt;volume&gt;6&lt;/volume&gt;&lt;number&gt;1&lt;/number&gt;&lt;keywords&gt;&lt;keyword&gt;fluorescence spectroscopy&lt;/keyword&gt;&lt;keyword&gt;fluorescent probes&lt;/keyword&gt;&lt;keyword&gt;peptide nucleic acids&lt;/keyword&gt;&lt;keyword&gt;single-nucleotide polymorphisms&lt;/keyword&gt;&lt;keyword&gt;solid-phase synthesis&lt;/keyword&gt;&lt;/keywords&gt;&lt;dates&gt;&lt;year&gt;2005&lt;/year&gt;&lt;/dates&gt;&lt;publisher&gt;WILEY-VCH Verlag&lt;/publisher&gt;&lt;isbn&gt;1439-7633&lt;/isbn&gt;&lt;urls&gt;&lt;related-urls&gt;&lt;url&gt;http://dx.doi.org/10.1002/cbic.200400260&lt;/url&gt;&lt;/related-urls&gt;&lt;/urls&gt;&lt;electronic-resource-num&gt;10.1002/cbic.200400260&lt;/electronic-resource-num&gt;&lt;/record&gt;&lt;/Cite&gt;&lt;/EndNote&gt;</w:instrText>
      </w:r>
      <w:r w:rsidR="00F646A2" w:rsidRPr="00173B35">
        <w:fldChar w:fldCharType="separate"/>
      </w:r>
      <w:r w:rsidR="0008479B">
        <w:rPr>
          <w:noProof/>
        </w:rPr>
        <w:t>(</w:t>
      </w:r>
      <w:hyperlink w:anchor="_ENREF_70" w:tooltip="Köhler, 2005 #631" w:history="1">
        <w:r w:rsidR="00555D8A">
          <w:rPr>
            <w:noProof/>
          </w:rPr>
          <w:t>Köhler, Jarikote et al. 2005</w:t>
        </w:r>
      </w:hyperlink>
      <w:r w:rsidR="0008479B">
        <w:rPr>
          <w:noProof/>
        </w:rPr>
        <w:t>)</w:t>
      </w:r>
      <w:r w:rsidR="00F646A2" w:rsidRPr="00173B35">
        <w:fldChar w:fldCharType="end"/>
      </w:r>
      <w:r w:rsidR="00377337" w:rsidRPr="00173B35">
        <w:t>.</w:t>
      </w:r>
      <w:r w:rsidR="00377337">
        <w:t xml:space="preserve">  All three pro</w:t>
      </w:r>
      <w:r w:rsidR="00C34F51">
        <w:t>be</w:t>
      </w:r>
      <w:r w:rsidR="00377337">
        <w:t xml:space="preserve"> types</w:t>
      </w:r>
      <w:r w:rsidR="00C34F51">
        <w:t xml:space="preserve"> have been validated for use in real-time PCR, and offer the advantages of sequences that are shorter and easier to design than t</w:t>
      </w:r>
      <w:r w:rsidR="005A684C">
        <w:t>hose</w:t>
      </w:r>
      <w:r w:rsidR="00C34F51">
        <w:t xml:space="preserve"> of DNA probes as well as increased specificity</w:t>
      </w:r>
      <w:r w:rsidR="004F3107">
        <w:t xml:space="preserve"> to mismatches </w:t>
      </w:r>
      <w:r w:rsidR="00F646A2">
        <w:fldChar w:fldCharType="begin">
          <w:fldData xml:space="preserve">PEVuZE5vdGU+PENpdGU+PEF1dGhvcj5QZXRlcnNlbjwvQXV0aG9yPjxZZWFyPjIwMDQ8L1llYXI+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=
</w:fldData>
        </w:fldChar>
      </w:r>
      <w:r w:rsidR="0008479B">
        <w:instrText xml:space="preserve"> ADDIN EN.CITE </w:instrText>
      </w:r>
      <w:r w:rsidR="00F646A2">
        <w:fldChar w:fldCharType="begin">
          <w:fldData xml:space="preserve">PEVuZE5vdGU+PENpdGU+PEF1dGhvcj5QZXRlcnNlbjwvQXV0aG9yPjxZZWFyPjIwMDQ8L1llYXI+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=
</w:fldData>
        </w:fldChar>
      </w:r>
      <w:r w:rsidR="0008479B">
        <w:instrText xml:space="preserve"> ADDIN EN.CITE.DATA </w:instrText>
      </w:r>
      <w:r w:rsidR="00F646A2">
        <w:fldChar w:fldCharType="end"/>
      </w:r>
      <w:r w:rsidR="00F646A2">
        <w:fldChar w:fldCharType="separate"/>
      </w:r>
      <w:r w:rsidR="0008479B">
        <w:rPr>
          <w:noProof/>
        </w:rPr>
        <w:t>(</w:t>
      </w:r>
      <w:hyperlink w:anchor="_ENREF_137" w:tooltip="Svanvik, 2000 #617" w:history="1">
        <w:r w:rsidR="00555D8A">
          <w:rPr>
            <w:noProof/>
          </w:rPr>
          <w:t>Svanvik, Stahlberg et al. 2000</w:t>
        </w:r>
      </w:hyperlink>
      <w:r w:rsidR="0008479B">
        <w:rPr>
          <w:noProof/>
        </w:rPr>
        <w:t xml:space="preserve">; </w:t>
      </w:r>
      <w:hyperlink w:anchor="_ENREF_113" w:tooltip="Petersen, 2004 #618" w:history="1">
        <w:r w:rsidR="00555D8A">
          <w:rPr>
            <w:noProof/>
          </w:rPr>
          <w:t>Petersen, Vogel et al. 2004</w:t>
        </w:r>
      </w:hyperlink>
      <w:r w:rsidR="0008479B">
        <w:rPr>
          <w:noProof/>
        </w:rPr>
        <w:t xml:space="preserve">; </w:t>
      </w:r>
      <w:hyperlink w:anchor="_ENREF_133" w:tooltip="Socher, 2008 #552" w:history="1">
        <w:r w:rsidR="00555D8A">
          <w:rPr>
            <w:noProof/>
          </w:rPr>
          <w:t>Socher, Jarikote et al. 2008</w:t>
        </w:r>
      </w:hyperlink>
      <w:r w:rsidR="0008479B">
        <w:rPr>
          <w:noProof/>
        </w:rPr>
        <w:t>)</w:t>
      </w:r>
      <w:r w:rsidR="00F646A2">
        <w:fldChar w:fldCharType="end"/>
      </w:r>
      <w:r w:rsidR="004F3107">
        <w:t>.</w:t>
      </w:r>
    </w:p>
    <w:p w14:paraId="3BC27512" w14:textId="77777777" w:rsidR="002B278F" w:rsidRDefault="000639D4" w:rsidP="00A91E6F">
      <w:pPr>
        <w:pStyle w:val="Body"/>
      </w:pPr>
      <w:r>
        <w:t>Surface-based hybridization assays</w:t>
      </w:r>
      <w:r w:rsidR="00E861C4">
        <w:t xml:space="preserve"> </w:t>
      </w:r>
      <w:r>
        <w:t xml:space="preserve">have also benefited from the use of PNA as the </w:t>
      </w:r>
      <w:r w:rsidR="00F01A00">
        <w:t xml:space="preserve">immobilized </w:t>
      </w:r>
      <w:r w:rsidRPr="00E861C4">
        <w:t>probe layer.</w:t>
      </w:r>
      <w:r w:rsidR="003A532C">
        <w:t xml:space="preserve">  For instance, using a surface plasmon resonance (SPR) </w:t>
      </w:r>
      <w:r w:rsidR="003A532C">
        <w:lastRenderedPageBreak/>
        <w:t>system, a PNA probe layer was able to discriminate a single G-G mismatch in short DNA sequences at both 25</w:t>
      </w:r>
      <w:r w:rsidR="00653E8E">
        <w:t>°</w:t>
      </w:r>
      <w:r w:rsidR="003A532C">
        <w:t>C and 40</w:t>
      </w:r>
      <w:r w:rsidR="00653E8E">
        <w:t>°</w:t>
      </w:r>
      <w:r w:rsidR="003A532C">
        <w:t xml:space="preserve">C, while a corresponding DNA probe layer could only resolve the </w:t>
      </w:r>
      <w:r w:rsidR="00653E8E">
        <w:t xml:space="preserve">mutation at the higher temperature </w:t>
      </w:r>
      <w:r w:rsidR="00F646A2">
        <w:fldChar w:fldCharType="begin"/>
      </w:r>
      <w:r w:rsidR="0008479B">
        <w:instrText xml:space="preserve"> ADDIN EN.CITE &lt;EndNote&gt;&lt;Cite&gt;&lt;Author&gt;Sato&lt;/Author&gt;&lt;Year&gt;2003&lt;/Year&gt;&lt;RecNum&gt;619&lt;/RecNum&gt;&lt;DisplayText&gt;(Sato, Fujimoto et al. 2003)&lt;/DisplayText&gt;&lt;record&gt;&lt;rec-number&gt;619&lt;/rec-number&gt;&lt;foreign-keys&gt;&lt;key app="EN" db-id="2serrtt5nwaxxpedv2kvsta50f9xtxz2swfx"&gt;619&lt;/key&gt;&lt;/foreign-keys&gt;&lt;ref-type name="Journal Article"&gt;17&lt;/ref-type&gt;&lt;contributors&gt;&lt;authors&gt;&lt;author&gt;Sato, Yasunobu&lt;/author&gt;&lt;author&gt;Fujimoto, Keiji&lt;/author&gt;&lt;author&gt;Kawaguchi, Haruma&lt;/author&gt;&lt;/authors&gt;&lt;/contributors&gt;&lt;titles&gt;&lt;title&gt;Detection of a K-ras point mutation employing peptide nucleic acid at the surface of a SPR biosensor&lt;/title&gt;&lt;secondary-title&gt;Colloids and Surfaces B: Biointerfaces&lt;/secondary-title&gt;&lt;/titles&gt;&lt;periodical&gt;&lt;full-title&gt;Colloids and Surfaces B: Biointerfaces&lt;/full-title&gt;&lt;abbr-1&gt;Colloids Surf. B. Biointerfaces&lt;/abbr-1&gt;&lt;abbr-2&gt;Colloids Surf B Biointerfaces&lt;/abbr-2&gt;&lt;/periodical&gt;&lt;pages&gt;23-31&lt;/pages&gt;&lt;volume&gt;27&lt;/volume&gt;&lt;number&gt;1&lt;/number&gt;&lt;keywords&gt;&lt;keyword&gt;DNA diagnosis&lt;/keyword&gt;&lt;keyword&gt;DNA hybridization&lt;/keyword&gt;&lt;keyword&gt;K-ras codon12&lt;/keyword&gt;&lt;keyword&gt;Point mutation&lt;/keyword&gt;&lt;keyword&gt;Peptide nucleic acid&lt;/keyword&gt;&lt;keyword&gt;Surface plasmon resonance&lt;/keyword&gt;&lt;/keywords&gt;&lt;dates&gt;&lt;year&gt;2003&lt;/year&gt;&lt;/dates&gt;&lt;isbn&gt;0927-7765&lt;/isbn&gt;&lt;urls&gt;&lt;related-urls&gt;&lt;url&gt;http://www.sciencedirect.com/science/article/pii/S0927776502000279&lt;/url&gt;&lt;/related-urls&gt;&lt;/urls&gt;&lt;electronic-resource-num&gt;http://dx.doi.org/10.1016/S0927-7765(02)00027-9&lt;/electronic-resource-num&gt;&lt;/record&gt;&lt;/Cite&gt;&lt;/EndNote&gt;</w:instrText>
      </w:r>
      <w:r w:rsidR="00F646A2">
        <w:fldChar w:fldCharType="separate"/>
      </w:r>
      <w:r w:rsidR="0008479B">
        <w:rPr>
          <w:noProof/>
        </w:rPr>
        <w:t>(</w:t>
      </w:r>
      <w:hyperlink w:anchor="_ENREF_123" w:tooltip="Sato, 2003 #619" w:history="1">
        <w:r w:rsidR="00555D8A">
          <w:rPr>
            <w:noProof/>
          </w:rPr>
          <w:t>Sato, Fujimoto et al. 2003</w:t>
        </w:r>
      </w:hyperlink>
      <w:r w:rsidR="0008479B">
        <w:rPr>
          <w:noProof/>
        </w:rPr>
        <w:t>)</w:t>
      </w:r>
      <w:r w:rsidR="00F646A2">
        <w:fldChar w:fldCharType="end"/>
      </w:r>
      <w:r w:rsidR="00653E8E">
        <w:t>.</w:t>
      </w:r>
      <w:r w:rsidR="003B2655">
        <w:t xml:space="preserve">  PNA probes were also able to capture target strands over single base-mismatched sequences in low ionic strength solutions including plain water, where DNA probes showed </w:t>
      </w:r>
      <w:r w:rsidR="006978F7">
        <w:t>negligible target binding</w:t>
      </w:r>
      <w:r w:rsidR="003B2655">
        <w:t xml:space="preserve"> </w:t>
      </w:r>
      <w:r w:rsidR="00F646A2">
        <w:fldChar w:fldCharType="begin">
          <w:fldData xml:space="preserve">PEVuZE5vdGU+PENpdGU+PEF1dGhvcj5QYXJrPC9BdXRob3I+PFllYXI+MjAwNzwvWWVhcj48UmVj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</w:fldData>
        </w:fldChar>
      </w:r>
      <w:r w:rsidR="0008479B">
        <w:instrText xml:space="preserve"> ADDIN EN.CITE </w:instrText>
      </w:r>
      <w:r w:rsidR="00F646A2">
        <w:fldChar w:fldCharType="begin">
          <w:fldData xml:space="preserve">PEVuZE5vdGU+PENpdGU+PEF1dGhvcj5QYXJrPC9BdXRob3I+PFllYXI+MjAwNzwvWWVhcj48UmVj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</w:fldData>
        </w:fldChar>
      </w:r>
      <w:r w:rsidR="0008479B">
        <w:instrText xml:space="preserve"> ADDIN EN.CITE.DATA </w:instrText>
      </w:r>
      <w:r w:rsidR="00F646A2">
        <w:fldChar w:fldCharType="end"/>
      </w:r>
      <w:r w:rsidR="00F646A2">
        <w:fldChar w:fldCharType="separate"/>
      </w:r>
      <w:r w:rsidR="0008479B">
        <w:rPr>
          <w:noProof/>
        </w:rPr>
        <w:t>(</w:t>
      </w:r>
      <w:hyperlink w:anchor="_ENREF_108" w:tooltip="Park, 2007 #136" w:history="1">
        <w:r w:rsidR="00555D8A">
          <w:rPr>
            <w:noProof/>
          </w:rPr>
          <w:t>Park, Germini et al. 2007</w:t>
        </w:r>
      </w:hyperlink>
      <w:r w:rsidR="0008479B">
        <w:rPr>
          <w:noProof/>
        </w:rPr>
        <w:t xml:space="preserve">; </w:t>
      </w:r>
      <w:hyperlink w:anchor="_ENREF_11" w:tooltip="Ananthanawat, 2010 #622" w:history="1">
        <w:r w:rsidR="00555D8A">
          <w:rPr>
            <w:noProof/>
          </w:rPr>
          <w:t>Ananthanawat, Vilaivan et al. 2010</w:t>
        </w:r>
      </w:hyperlink>
      <w:r w:rsidR="0008479B">
        <w:rPr>
          <w:noProof/>
        </w:rPr>
        <w:t>)</w:t>
      </w:r>
      <w:r w:rsidR="00F646A2">
        <w:fldChar w:fldCharType="end"/>
      </w:r>
      <w:r w:rsidR="003B2655">
        <w:t>.</w:t>
      </w:r>
      <w:r w:rsidR="00287DD0">
        <w:t xml:space="preserve">  D’Agata </w:t>
      </w:r>
      <w:r w:rsidR="005A684C">
        <w:t xml:space="preserve">et al. </w:t>
      </w:r>
      <w:r w:rsidR="00F646A2">
        <w:fldChar w:fldCharType="begin">
          <w:fldData xml:space="preserve">PEVuZE5vdGU+PENpdGUgRXhjbHVkZUF1dGg9IjEiPjxBdXRob3I+ROKAmUFnYXRhPC9BdXRob3I+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</w:fldData>
        </w:fldChar>
      </w:r>
      <w:r w:rsidR="00555D8A">
        <w:instrText xml:space="preserve"> ADDIN EN.CITE </w:instrText>
      </w:r>
      <w:r w:rsidR="00F646A2">
        <w:fldChar w:fldCharType="begin">
          <w:fldData xml:space="preserve">PEVuZE5vdGU+PENpdGUgRXhjbHVkZUF1dGg9IjEiPjxBdXRob3I+ROKAmUFnYXRhPC9BdXRob3I+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</w:fldData>
        </w:fldChar>
      </w:r>
      <w:r w:rsidR="00555D8A">
        <w:instrText xml:space="preserve"> ADDIN EN.CITE.DATA </w:instrText>
      </w:r>
      <w:r w:rsidR="00F646A2">
        <w:fldChar w:fldCharType="end"/>
      </w:r>
      <w:r w:rsidR="00F646A2">
        <w:fldChar w:fldCharType="separate"/>
      </w:r>
      <w:r w:rsidR="00555D8A">
        <w:rPr>
          <w:noProof/>
        </w:rPr>
        <w:t>(</w:t>
      </w:r>
      <w:hyperlink w:anchor="_ENREF_34" w:tooltip="D’Agata, 2008 #625" w:history="1">
        <w:r w:rsidR="00555D8A">
          <w:rPr>
            <w:noProof/>
          </w:rPr>
          <w:t>D’Agata, Corradini et al. 2008</w:t>
        </w:r>
      </w:hyperlink>
      <w:r w:rsidR="00555D8A">
        <w:rPr>
          <w:noProof/>
        </w:rPr>
        <w:t xml:space="preserve">; </w:t>
      </w:r>
      <w:hyperlink w:anchor="_ENREF_33" w:tooltip="D’Agata, 2010 #624" w:history="1">
        <w:r w:rsidR="00555D8A">
          <w:rPr>
            <w:noProof/>
          </w:rPr>
          <w:t>D’Agata, Corradini et al. 2010</w:t>
        </w:r>
      </w:hyperlink>
      <w:r w:rsidR="00555D8A">
        <w:rPr>
          <w:noProof/>
        </w:rPr>
        <w:t xml:space="preserve">; </w:t>
      </w:r>
      <w:hyperlink w:anchor="_ENREF_32" w:tooltip="D’Agata, 2011 #623" w:history="1">
        <w:r w:rsidR="00555D8A">
          <w:rPr>
            <w:noProof/>
          </w:rPr>
          <w:t>2011</w:t>
        </w:r>
      </w:hyperlink>
      <w:r w:rsidR="00555D8A">
        <w:rPr>
          <w:noProof/>
        </w:rPr>
        <w:t>)</w:t>
      </w:r>
      <w:r w:rsidR="00F646A2">
        <w:fldChar w:fldCharType="end"/>
      </w:r>
      <w:r w:rsidR="00287DD0">
        <w:t xml:space="preserve"> recently demonstrated the </w:t>
      </w:r>
      <w:r w:rsidR="00F93115">
        <w:t>ultrasensitive</w:t>
      </w:r>
      <w:r w:rsidR="00CF4898">
        <w:t xml:space="preserve"> (down to 10</w:t>
      </w:r>
      <w:r w:rsidR="00CF4898">
        <w:rPr>
          <w:vertAlign w:val="superscript"/>
        </w:rPr>
        <w:t>-</w:t>
      </w:r>
      <w:r w:rsidR="00CF4898" w:rsidRPr="00CF4898">
        <w:rPr>
          <w:vertAlign w:val="superscript"/>
        </w:rPr>
        <w:t>21</w:t>
      </w:r>
      <w:r w:rsidR="00CF4898">
        <w:t xml:space="preserve"> mole target)</w:t>
      </w:r>
      <w:r w:rsidR="00F93115">
        <w:t xml:space="preserve"> and specific </w:t>
      </w:r>
      <w:r w:rsidR="00287DD0">
        <w:t xml:space="preserve">detection </w:t>
      </w:r>
      <w:r w:rsidR="00F93115">
        <w:t>of unamplified genomic DNA by sandwiching the target DNA between an immobilized PNA probe and DNA-coated gold nanoparticles for signal enhancement.</w:t>
      </w:r>
    </w:p>
    <w:p w14:paraId="2E120536" w14:textId="77777777" w:rsidR="006978F7" w:rsidRDefault="00C4575F" w:rsidP="00A91E6F">
      <w:pPr>
        <w:pStyle w:val="Body"/>
      </w:pPr>
      <w:r>
        <w:t>Non-amplification-based solution</w:t>
      </w:r>
      <w:r w:rsidR="00A960B1">
        <w:t xml:space="preserve"> hybridization reactions, where the probe molecules are not immobilized, have also gained improvements from the introduction of PNA probes.  </w:t>
      </w:r>
      <w:r w:rsidR="00E16566">
        <w:t>For instance, stemless PNA MBs were found to hybridize complementary ssDNA targets within 3 minutes at 25°C, with a signal-to-</w:t>
      </w:r>
      <w:r w:rsidR="00377337">
        <w:t>backgrou</w:t>
      </w:r>
      <w:r w:rsidR="00AE46C5">
        <w:t>n</w:t>
      </w:r>
      <w:r w:rsidR="00377337">
        <w:t>d</w:t>
      </w:r>
      <w:r w:rsidR="00E16566">
        <w:t xml:space="preserve"> ratio of ~10.  Lowering the ionic strength of the hybridization buffer did not change these characteristics, but negatively impacted DNA MB hybridization </w:t>
      </w:r>
      <w:r w:rsidR="00F646A2">
        <w:fldChar w:fldCharType="begin"/>
      </w:r>
      <w:r w:rsidR="0008479B">
        <w:instrText xml:space="preserve"> ADDIN EN.CITE &lt;EndNote&gt;&lt;Cite&gt;&lt;Author&gt;Kuhn&lt;/Author&gt;&lt;Year&gt;2002&lt;/Year&gt;&lt;RecNum&gt;614&lt;/RecNum&gt;&lt;DisplayText&gt;(Kuhn, Demidov et al. 2002)&lt;/DisplayText&gt;&lt;record&gt;&lt;rec-number&gt;614&lt;/rec-number&gt;&lt;foreign-keys&gt;&lt;key app="EN" db-id="2serrtt5nwaxxpedv2kvsta50f9xtxz2swfx"&gt;614&lt;/key&gt;&lt;/foreign-keys&gt;&lt;ref-type name="Journal Article"&gt;17&lt;/ref-type&gt;&lt;contributors&gt;&lt;authors&gt;&lt;author&gt;Kuhn, Heiko&lt;/author&gt;&lt;author&gt;Demidov, Vadim V.&lt;/author&gt;&lt;author&gt;Coull, James M.&lt;/author&gt;&lt;author&gt;Fiandaca, Mark J.&lt;/author&gt;&lt;author&gt;Gildea, Brian D.&lt;/author&gt;&lt;author&gt;Frank-Kamenetskii, Maxim D.&lt;/author&gt;&lt;/authors&gt;&lt;/contributors&gt;&lt;titles&gt;&lt;title&gt;Hybridization of DNA and PNA Molecular Beacons to Single-Stranded and Double-Stranded DNA Targets&lt;/title&gt;&lt;secondary-title&gt;Journal of the American Chemical Society&lt;/secondary-title&gt;&lt;/titles&gt;&lt;periodical&gt;&lt;full-title&gt;Journal of the American Chemical Society&lt;/full-title&gt;&lt;/periodical&gt;&lt;pages&gt;1097-1103&lt;/pages&gt;&lt;volume&gt;124&lt;/volume&gt;&lt;number&gt;6&lt;/number&gt;&lt;dates&gt;&lt;year&gt;2002&lt;/year&gt;&lt;pub-dates&gt;&lt;date&gt;2002/02/01&lt;/date&gt;&lt;/pub-dates&gt;&lt;/dates&gt;&lt;publisher&gt;American Chemical Society&lt;/publisher&gt;&lt;isbn&gt;0002-7863&lt;/isbn&gt;&lt;urls&gt;&lt;related-urls&gt;&lt;url&gt;http://dx.doi.org/10.1021/ja0041324&lt;/url&gt;&lt;/related-urls&gt;&lt;/urls&gt;&lt;electronic-resource-num&gt;10.1021/ja0041324&lt;/electronic-resource-num&gt;&lt;access-date&gt;2013/03/26&lt;/access-date&gt;&lt;/record&gt;&lt;/Cite&gt;&lt;/EndNote&gt;</w:instrText>
      </w:r>
      <w:r w:rsidR="00F646A2">
        <w:fldChar w:fldCharType="separate"/>
      </w:r>
      <w:r w:rsidR="0008479B">
        <w:rPr>
          <w:noProof/>
        </w:rPr>
        <w:t>(</w:t>
      </w:r>
      <w:hyperlink w:anchor="_ENREF_73" w:tooltip="Kuhn, 2002 #614" w:history="1">
        <w:r w:rsidR="00555D8A">
          <w:rPr>
            <w:noProof/>
          </w:rPr>
          <w:t>Kuhn, Demidov et al. 2002</w:t>
        </w:r>
      </w:hyperlink>
      <w:r w:rsidR="0008479B">
        <w:rPr>
          <w:noProof/>
        </w:rPr>
        <w:t>)</w:t>
      </w:r>
      <w:r w:rsidR="00F646A2">
        <w:fldChar w:fldCharType="end"/>
      </w:r>
      <w:r w:rsidR="00E16566">
        <w:t xml:space="preserve">.  Meanwhile, </w:t>
      </w:r>
      <w:r w:rsidR="00A960B1">
        <w:t xml:space="preserve">Xi et al. </w:t>
      </w:r>
      <w:r w:rsidR="00F646A2">
        <w:fldChar w:fldCharType="begin"/>
      </w:r>
      <w:r w:rsidR="0008479B">
        <w:instrText xml:space="preserve"> ADDIN EN.CITE &lt;EndNote&gt;&lt;Cite ExcludeAuth="1"&gt;&lt;Author&gt;Xi&lt;/Author&gt;&lt;Year&gt;2003&lt;/Year&gt;&lt;RecNum&gt;626&lt;/RecNum&gt;&lt;DisplayText&gt;(2003)&lt;/DisplayText&gt;&lt;record&gt;&lt;rec-number&gt;626&lt;/rec-number&gt;&lt;foreign-keys&gt;&lt;key app="EN" db-id="2serrtt5nwaxxpedv2kvsta50f9xtxz2swfx"&gt;626&lt;/key&gt;&lt;/foreign-keys&gt;&lt;ref-type name="Journal Article"&gt;17&lt;/ref-type&gt;&lt;contributors&gt;&lt;authors&gt;&lt;author&gt;Xi, Chuanwu&lt;/author&gt;&lt;author&gt;Balberg, Michal&lt;/author&gt;&lt;author&gt;Boppart, Stephen A.&lt;/author&gt;&lt;author&gt;Raskin, Lutgarde&lt;/author&gt;&lt;/authors&gt;&lt;/contributors&gt;&lt;titles&gt;&lt;title&gt;Use of DNA and Peptide Nucleic Acid Molecular Beacons for Detection and Quantification of rRNA in Solution and in Whole Cells&lt;/title&gt;&lt;secondary-title&gt;Applied and Environmental Microbiology&lt;/secondary-title&gt;&lt;/titles&gt;&lt;periodical&gt;&lt;full-title&gt;Applied and Environmental Microbiology&lt;/full-title&gt;&lt;/periodical&gt;&lt;pages&gt;5673-5678&lt;/pages&gt;&lt;volume&gt;69&lt;/volume&gt;&lt;number&gt;9&lt;/number&gt;&lt;dates&gt;&lt;year&gt;2003&lt;/year&gt;&lt;pub-dates&gt;&lt;date&gt;September 1, 2003&lt;/date&gt;&lt;/pub-dates&gt;&lt;/dates&gt;&lt;urls&gt;&lt;related-urls&gt;&lt;url&gt;http://aem.asm.org/content/69/9/5673.abstract&lt;/url&gt;&lt;/related-urls&gt;&lt;/urls&gt;&lt;electronic-resource-num&gt;10.1128/aem.69.9.5673-5678.2003&lt;/electronic-resource-num&gt;&lt;/record&gt;&lt;/Cite&gt;&lt;/EndNote&gt;</w:instrText>
      </w:r>
      <w:r w:rsidR="00F646A2">
        <w:fldChar w:fldCharType="separate"/>
      </w:r>
      <w:r w:rsidR="0008479B">
        <w:rPr>
          <w:noProof/>
        </w:rPr>
        <w:t>(</w:t>
      </w:r>
      <w:hyperlink w:anchor="_ENREF_156" w:tooltip="Xi, 2003 #626" w:history="1">
        <w:r w:rsidR="00555D8A">
          <w:rPr>
            <w:noProof/>
          </w:rPr>
          <w:t>2003</w:t>
        </w:r>
      </w:hyperlink>
      <w:r w:rsidR="0008479B">
        <w:rPr>
          <w:noProof/>
        </w:rPr>
        <w:t>)</w:t>
      </w:r>
      <w:r w:rsidR="00F646A2">
        <w:fldChar w:fldCharType="end"/>
      </w:r>
      <w:r w:rsidR="00284643">
        <w:t xml:space="preserve"> </w:t>
      </w:r>
      <w:r w:rsidR="00E16566">
        <w:t xml:space="preserve">used </w:t>
      </w:r>
      <w:r w:rsidR="00E16566">
        <w:rPr>
          <w:i/>
        </w:rPr>
        <w:t xml:space="preserve">E. coli </w:t>
      </w:r>
      <w:r w:rsidR="00E16566">
        <w:t xml:space="preserve">16S rRNA and </w:t>
      </w:r>
      <w:r w:rsidR="00284643">
        <w:t xml:space="preserve">reported </w:t>
      </w:r>
      <w:r w:rsidR="00E16566">
        <w:t>a</w:t>
      </w:r>
      <w:r w:rsidR="00284643">
        <w:t xml:space="preserve"> detection limit </w:t>
      </w:r>
      <w:r w:rsidR="00E16566">
        <w:t>of</w:t>
      </w:r>
      <w:r w:rsidR="00284643">
        <w:t xml:space="preserve"> </w:t>
      </w:r>
      <w:r w:rsidR="00E16566">
        <w:t xml:space="preserve">12.5 nM with DNA MBs, and </w:t>
      </w:r>
      <w:r w:rsidR="00284643">
        <w:t>390 pM with PNA MBs (an improvement of 32-fold).  Higher signal intensities from the PNA-based assay were also observed, and hybridization times were shorter, with signals significantly above background after 5 minutes.</w:t>
      </w:r>
      <w:r w:rsidR="00DA5CCA">
        <w:t xml:space="preserve">  Li et al. </w:t>
      </w:r>
      <w:r w:rsidR="00F646A2">
        <w:fldChar w:fldCharType="begin"/>
      </w:r>
      <w:r w:rsidR="00AE46C5">
        <w:instrText xml:space="preserve"> ADDIN EN.CITE &lt;EndNote&gt;&lt;Cite ExcludeAuth="1"&gt;&lt;Author&gt;Li&lt;/Author&gt;&lt;Year&gt;2008&lt;/Year&gt;&lt;RecNum&gt;627&lt;/RecNum&gt;&lt;DisplayText&gt;(2008)&lt;/DisplayText&gt;&lt;record&gt;&lt;rec-number&gt;627&lt;/rec-number&gt;&lt;foreign-keys&gt;&lt;key app="EN" db-id="2serrtt5nwaxxpedv2kvsta50f9xtxz2swfx"&gt;627&lt;/key&gt;&lt;/foreign-keys&gt;&lt;ref-type name="Journal Article"&gt;17&lt;/ref-type&gt;&lt;contributors&gt;&lt;authors&gt;&lt;author&gt;Li, Xu&lt;/author&gt;&lt;author&gt;Morgenroth, Eberhard&lt;/author&gt;&lt;author&gt;Raskin, Lutgarde&lt;/author&gt;&lt;/authors&gt;&lt;/contributors&gt;&lt;titles&gt;&lt;title&gt;Quantitative rRNA-Targeted Solution-Based Hybridization Assay Using Peptide Nucleic Acid Molecular Beacons&lt;/title&gt;&lt;secondary-title&gt;Applied and Environmental Microbiology&lt;/secondary-title&gt;&lt;/titles&gt;&lt;periodical&gt;&lt;full-title&gt;Applied and Environmental Microbiology&lt;/full-title&gt;&lt;/periodical&gt;&lt;pages&gt;7297-7305&lt;/pages&gt;&lt;volume&gt;74&lt;/volume&gt;&lt;number&gt;23&lt;/number&gt;&lt;dates&gt;&lt;year&gt;2008&lt;/year&gt;&lt;pub-dates&gt;&lt;date&gt;December 1, 2008&lt;/date&gt;&lt;/pub-dates&gt;&lt;/dates&gt;&lt;urls&gt;&lt;related-urls&gt;&lt;url&gt;http://aem.asm.org/content/74/23/7297.abstract&lt;/url&gt;&lt;/related-urls&gt;&lt;/urls&gt;&lt;electronic-resource-num&gt;10.1128/aem.01002-08&lt;/electronic-resource-num&gt;&lt;/record&gt;&lt;/Cite&gt;&lt;/EndNote&gt;</w:instrText>
      </w:r>
      <w:r w:rsidR="00F646A2">
        <w:fldChar w:fldCharType="separate"/>
      </w:r>
      <w:r w:rsidR="00AE46C5">
        <w:rPr>
          <w:noProof/>
        </w:rPr>
        <w:t>(</w:t>
      </w:r>
      <w:hyperlink w:anchor="_ENREF_80" w:tooltip="Li, 2008 #627" w:history="1">
        <w:r w:rsidR="00555D8A">
          <w:rPr>
            <w:noProof/>
          </w:rPr>
          <w:t>2008</w:t>
        </w:r>
      </w:hyperlink>
      <w:r w:rsidR="00AE46C5">
        <w:rPr>
          <w:noProof/>
        </w:rPr>
        <w:t>)</w:t>
      </w:r>
      <w:r w:rsidR="00F646A2">
        <w:fldChar w:fldCharType="end"/>
      </w:r>
      <w:r w:rsidR="00DA5CCA">
        <w:t xml:space="preserve"> built upon this work and demonstrated the viability of using PNA MBs for detecting bacterial targets in environmental samples.</w:t>
      </w:r>
      <w:r w:rsidR="00377337">
        <w:t xml:space="preserve">  PNA FIT-probes have also been used to detect single mismatches in a structured RNA target sequence at </w:t>
      </w:r>
      <w:r w:rsidR="00377337">
        <w:lastRenderedPageBreak/>
        <w:t>25°C</w:t>
      </w:r>
      <w:r w:rsidR="00707349">
        <w:t xml:space="preserve"> </w:t>
      </w:r>
      <w:r w:rsidR="00F646A2">
        <w:fldChar w:fldCharType="begin"/>
      </w:r>
      <w:r w:rsidR="0008479B">
        <w:instrText xml:space="preserve"> ADDIN EN.CITE &lt;EndNote&gt;&lt;Cite&gt;&lt;Author&gt;Socher&lt;/Author&gt;&lt;Year&gt;2008&lt;/Year&gt;&lt;RecNum&gt;633&lt;/RecNum&gt;&lt;DisplayText&gt;(Socher, Bethge et al. 2008)&lt;/DisplayText&gt;&lt;record&gt;&lt;rec-number&gt;633&lt;/rec-number&gt;&lt;foreign-keys&gt;&lt;key app="EN" db-id="2serrtt5nwaxxpedv2kvsta50f9xtxz2swfx"&gt;633&lt;/key&gt;&lt;/foreign-keys&gt;&lt;ref-type name="Journal Article"&gt;17&lt;/ref-type&gt;&lt;contributors&gt;&lt;authors&gt;&lt;author&gt;Socher, Elke&lt;/author&gt;&lt;author&gt;Bethge, Lucas&lt;/author&gt;&lt;author&gt;Knoll, Andrea&lt;/author&gt;&lt;author&gt;Jungnick, Nadine&lt;/author&gt;&lt;author&gt;Herrmann, Andreas&lt;/author&gt;&lt;author&gt;Seitz, Oliver&lt;/author&gt;&lt;/authors&gt;&lt;/contributors&gt;&lt;titles&gt;&lt;title&gt;Low-Noise Stemless PNA Beacons for Sensitive DNA and RNA Detection&lt;/title&gt;&lt;secondary-title&gt;Angewandte Chemie International Edition&lt;/secondary-title&gt;&lt;/titles&gt;&lt;periodical&gt;&lt;full-title&gt;Angewandte Chemie International Edition&lt;/full-title&gt;&lt;/periodical&gt;&lt;pages&gt;9555-9559&lt;/pages&gt;&lt;volume&gt;47&lt;/volume&gt;&lt;number&gt;49&lt;/number&gt;&lt;keywords&gt;&lt;keyword&gt;FRET&lt;/keyword&gt;&lt;keyword&gt;hybridization&lt;/keyword&gt;&lt;keyword&gt;molecular beacons&lt;/keyword&gt;&lt;keyword&gt;RNA&lt;/keyword&gt;&lt;keyword&gt;single-nucleotide polymorphism&lt;/keyword&gt;&lt;/keywords&gt;&lt;dates&gt;&lt;year&gt;2008&lt;/year&gt;&lt;/dates&gt;&lt;publisher&gt;WILEY-VCH Verlag&lt;/publisher&gt;&lt;isbn&gt;1521-3773&lt;/isbn&gt;&lt;urls&gt;&lt;related-urls&gt;&lt;url&gt;http://dx.doi.org/10.1002/anie.200803549&lt;/url&gt;&lt;/related-urls&gt;&lt;/urls&gt;&lt;electronic-resource-num&gt;10.1002/anie.200803549&lt;/electronic-resource-num&gt;&lt;/record&gt;&lt;/Cite&gt;&lt;/EndNote&gt;</w:instrText>
      </w:r>
      <w:r w:rsidR="00F646A2">
        <w:fldChar w:fldCharType="separate"/>
      </w:r>
      <w:r w:rsidR="0008479B">
        <w:rPr>
          <w:noProof/>
        </w:rPr>
        <w:t>(</w:t>
      </w:r>
      <w:hyperlink w:anchor="_ENREF_132" w:tooltip="Socher, 2008 #633" w:history="1">
        <w:r w:rsidR="00555D8A">
          <w:rPr>
            <w:noProof/>
          </w:rPr>
          <w:t>Socher, Bethge et al. 2008</w:t>
        </w:r>
      </w:hyperlink>
      <w:r w:rsidR="0008479B">
        <w:rPr>
          <w:noProof/>
        </w:rPr>
        <w:t>)</w:t>
      </w:r>
      <w:r w:rsidR="00F646A2">
        <w:fldChar w:fldCharType="end"/>
      </w:r>
      <w:r w:rsidR="00707349">
        <w:t xml:space="preserve">, which shows promise for RNA detection </w:t>
      </w:r>
      <w:r w:rsidR="005E6B96">
        <w:t>complex mixtures without external heating requirements.</w:t>
      </w:r>
    </w:p>
    <w:p w14:paraId="045EC203" w14:textId="77777777" w:rsidR="00BE4AE8" w:rsidRDefault="00BE4AE8" w:rsidP="00A91E6F">
      <w:pPr>
        <w:pStyle w:val="Body"/>
      </w:pPr>
    </w:p>
    <w:p w14:paraId="424594F4" w14:textId="77777777" w:rsidR="00FB7445" w:rsidRDefault="007E7F4A" w:rsidP="00A91E6F">
      <w:pPr>
        <w:pStyle w:val="Heading2"/>
      </w:pPr>
      <w:bookmarkStart w:id="16" w:name="_Toc355189670"/>
      <w:r>
        <w:t>Research approach</w:t>
      </w:r>
      <w:bookmarkEnd w:id="16"/>
    </w:p>
    <w:p w14:paraId="02702066" w14:textId="77777777" w:rsidR="0073742B" w:rsidRDefault="000C7D45" w:rsidP="00A91E6F">
      <w:pPr>
        <w:pStyle w:val="Body"/>
      </w:pPr>
      <w:r>
        <w:t xml:space="preserve">The </w:t>
      </w:r>
      <w:r w:rsidR="00FA50D5">
        <w:t xml:space="preserve">detection of pathogenic organisms in near-real-time using platforms and methods that are user-friendly, accurate, and quick has profound applications to human and </w:t>
      </w:r>
      <w:r w:rsidR="0071731D">
        <w:t>environmental health outcomes.  Such methods have direct relevance to testing in diverse fields such as food safety, bioterrorism, disease diagnosis,</w:t>
      </w:r>
      <w:r w:rsidR="007D6ECD">
        <w:t xml:space="preserve"> and environmental monitoring.  </w:t>
      </w:r>
      <w:r w:rsidR="0073742B">
        <w:t xml:space="preserve">Classical detection methods for pathogens include </w:t>
      </w:r>
      <w:r w:rsidR="00A655AA">
        <w:t>cell</w:t>
      </w:r>
      <w:r w:rsidR="0073742B">
        <w:t xml:space="preserve"> culturing, immunoassays, microscopy, and polymerase chain reaction (PCR) </w:t>
      </w:r>
      <w:r w:rsidR="00F646A2">
        <w:fldChar w:fldCharType="begin">
          <w:fldData xml:space="preserve">PEVuZE5vdGU+PENpdGU+PEF1dGhvcj5EZWlzaW5naDwvQXV0aG9yPjxZZWFyPjIwMDI8L1llYXI+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</w:fldData>
        </w:fldChar>
      </w:r>
      <w:r w:rsidR="0008479B">
        <w:instrText xml:space="preserve"> ADDIN EN.CITE </w:instrText>
      </w:r>
      <w:r w:rsidR="00F646A2">
        <w:fldChar w:fldCharType="begin">
          <w:fldData xml:space="preserve">PEVuZE5vdGU+PENpdGU+PEF1dGhvcj5EZWlzaW5naDwvQXV0aG9yPjxZZWFyPjIwMDI8L1llYXI+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</w:fldData>
        </w:fldChar>
      </w:r>
      <w:r w:rsidR="0008479B">
        <w:instrText xml:space="preserve"> ADDIN EN.CITE.DATA </w:instrText>
      </w:r>
      <w:r w:rsidR="00F646A2">
        <w:fldChar w:fldCharType="end"/>
      </w:r>
      <w:r w:rsidR="00F646A2">
        <w:fldChar w:fldCharType="separate"/>
      </w:r>
      <w:r w:rsidR="0008479B">
        <w:rPr>
          <w:noProof/>
        </w:rPr>
        <w:t>(</w:t>
      </w:r>
      <w:hyperlink w:anchor="_ENREF_36" w:tooltip="Deisingh, 2002 #80" w:history="1">
        <w:r w:rsidR="00555D8A">
          <w:rPr>
            <w:noProof/>
          </w:rPr>
          <w:t>Deisingh and Thompson 2002</w:t>
        </w:r>
      </w:hyperlink>
      <w:r w:rsidR="0008479B">
        <w:rPr>
          <w:noProof/>
        </w:rPr>
        <w:t xml:space="preserve">; </w:t>
      </w:r>
      <w:hyperlink w:anchor="_ENREF_77" w:tooltip="Lazcka, 2007 #81" w:history="1">
        <w:r w:rsidR="00555D8A">
          <w:rPr>
            <w:noProof/>
          </w:rPr>
          <w:t>Lazcka, Del Campo et al. 2007</w:t>
        </w:r>
      </w:hyperlink>
      <w:r w:rsidR="0008479B">
        <w:rPr>
          <w:noProof/>
        </w:rPr>
        <w:t>)</w:t>
      </w:r>
      <w:r w:rsidR="00F646A2">
        <w:fldChar w:fldCharType="end"/>
      </w:r>
      <w:r w:rsidR="0073742B">
        <w:t xml:space="preserve">. However, these techniques are generally laboratory-based and require specialized equipment and reagents, trained personnel, and clean, controlled environments. Assays may take up to a week, which can hamper timely decision-making for controlling the spread of pathogens. The development of field-ready techniques which are capable of quickly and accurately identifying harmful organisms is </w:t>
      </w:r>
      <w:r w:rsidR="00AE46C5">
        <w:t xml:space="preserve">thus </w:t>
      </w:r>
      <w:r w:rsidR="0073742B">
        <w:t>important.</w:t>
      </w:r>
    </w:p>
    <w:p w14:paraId="22978EAC" w14:textId="77777777" w:rsidR="0073742B" w:rsidRDefault="0073742B" w:rsidP="00A91E6F">
      <w:pPr>
        <w:pStyle w:val="Body"/>
      </w:pPr>
      <w:r>
        <w:t xml:space="preserve">Biosensors are uniquely suited to solving this problem.  Biosensors consist of a molecular recognition element coupled with a physicochemical transducer which produces a usable electrical signal.  Although various biorecognition molecules such as receptors, enzymes, antibodies and lectins may be employed, DNA is widely used because it is highly selective and easy to manufacture </w:t>
      </w:r>
      <w:r w:rsidR="00F646A2">
        <w:fldChar w:fldCharType="begin">
          <w:fldData xml:space="preserve">PEVuZE5vdGU+PENpdGU+PEF1dGhvcj5DaGFtYmVyczwvQXV0aG9yPjxZZWFyPjIwMDg8L1llYXI+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</w:fldData>
        </w:fldChar>
      </w:r>
      <w:r w:rsidR="0008479B">
        <w:instrText xml:space="preserve"> ADDIN EN.CITE </w:instrText>
      </w:r>
      <w:r w:rsidR="00F646A2">
        <w:fldChar w:fldCharType="begin">
          <w:fldData xml:space="preserve">PEVuZE5vdGU+PENpdGU+PEF1dGhvcj5DaGFtYmVyczwvQXV0aG9yPjxZZWFyPjIwMDg8L1llYXI+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</w:fldData>
        </w:fldChar>
      </w:r>
      <w:r w:rsidR="0008479B">
        <w:instrText xml:space="preserve"> ADDIN EN.CITE.DATA </w:instrText>
      </w:r>
      <w:r w:rsidR="00F646A2">
        <w:fldChar w:fldCharType="end"/>
      </w:r>
      <w:r w:rsidR="00F646A2">
        <w:fldChar w:fldCharType="separate"/>
      </w:r>
      <w:r w:rsidR="0008479B">
        <w:rPr>
          <w:noProof/>
        </w:rPr>
        <w:t>(</w:t>
      </w:r>
      <w:hyperlink w:anchor="_ENREF_28" w:tooltip="Chambers, 2008 #62" w:history="1">
        <w:r w:rsidR="00555D8A">
          <w:rPr>
            <w:noProof/>
          </w:rPr>
          <w:t>Chambers, Arulanandam et al. 2008</w:t>
        </w:r>
      </w:hyperlink>
      <w:r w:rsidR="0008479B">
        <w:rPr>
          <w:noProof/>
        </w:rPr>
        <w:t xml:space="preserve">; </w:t>
      </w:r>
      <w:hyperlink w:anchor="_ENREF_140" w:tooltip="Teles, 2008 #63" w:history="1">
        <w:r w:rsidR="00555D8A">
          <w:rPr>
            <w:noProof/>
          </w:rPr>
          <w:t>Teles and Fonseca 2008</w:t>
        </w:r>
      </w:hyperlink>
      <w:r w:rsidR="0008479B">
        <w:rPr>
          <w:noProof/>
        </w:rPr>
        <w:t>)</w:t>
      </w:r>
      <w:r w:rsidR="00F646A2">
        <w:fldChar w:fldCharType="end"/>
      </w:r>
      <w:r>
        <w:t xml:space="preserve">.  In addition, DNA strands can be easily attached to </w:t>
      </w:r>
      <w:r>
        <w:lastRenderedPageBreak/>
        <w:t xml:space="preserve">various transducer surfaces such as glass, silicon, and gold using simple chemistries </w:t>
      </w:r>
      <w:r w:rsidR="00F646A2">
        <w:fldChar w:fldCharType="begin"/>
      </w:r>
      <w:r w:rsidR="0008479B">
        <w:instrText xml:space="preserve"> ADDIN EN.CITE &lt;EndNote&gt;&lt;Cite&gt;&lt;Author&gt;Sassolas&lt;/Author&gt;&lt;Year&gt;2008&lt;/Year&gt;&lt;RecNum&gt;65&lt;/RecNum&gt;&lt;DisplayText&gt;(Sassolas, Leca-Bouvier et al. 2008)&lt;/DisplayText&gt;&lt;record&gt;&lt;source-app name="EndNote" version="15.0"&gt;EndNote&lt;/source-app&gt;&lt;rec-number&gt;65&lt;/rec-number&gt;&lt;ref-type name="Journal Article"&gt;17&lt;/ref-type&gt;&lt;contributors&gt;&lt;authors&gt;&lt;author&gt;&lt;style face="normal" font="default" size="100%"&gt;Sassolas, A.&lt;/style&gt;&lt;/author&gt;&lt;author&gt;&lt;style face="normal" font="default" size="100%"&gt;Leca-Bouvier, B. D.&lt;/style&gt;&lt;/author&gt;&lt;author&gt;&lt;style face="normal" font="default" size="100%"&gt;Blum, L. J.&lt;/style&gt;&lt;/author&gt;&lt;/authors&gt;&lt;/contributors&gt;&lt;titles&gt;&lt;title&gt;&lt;style face="normal" font="default" size="100%"&gt;DNA biosensors and microarrays&lt;/style&gt;&lt;/title&gt;&lt;secondary-title&gt;&lt;style face="normal" font="default" size="100%"&gt;Chem Rev&lt;/style&gt;&lt;/secondary-title&gt;&lt;/titles&gt;&lt;pages&gt;&lt;style face="normal" font="default" size="100%"&gt;109-139&lt;/style&gt;&lt;/pages&gt;&lt;volume&gt;&lt;style face="normal" font="default" size="100%"&gt;108&lt;/style&gt;&lt;/volume&gt;&lt;dates&gt;&lt;year&gt;&lt;style face="normal" font="default" size="100%"&gt;2008&lt;/style&gt;&lt;/year&gt;&lt;/dates&gt;&lt;urls&gt;&lt;related-urls&gt;&lt;url&gt;&lt;style face="normal" font="default" size="100%"&gt;file://C:%5Cresearch%5Crelevant%20papers%5Cbiosensor%20technology%5CSassolas%20et%20al%20(2008)%20-%20DNA%20Biosensors%20and%20Microarrays.pdf&lt;/style&gt;&lt;/url&gt;&lt;/related-urls&gt;&lt;/urls&gt;&lt;/record&gt;&lt;/Cite&gt;&lt;/EndNote&gt;</w:instrText>
      </w:r>
      <w:r w:rsidR="00F646A2">
        <w:fldChar w:fldCharType="separate"/>
      </w:r>
      <w:r w:rsidR="0008479B">
        <w:rPr>
          <w:noProof/>
        </w:rPr>
        <w:t>(</w:t>
      </w:r>
      <w:hyperlink w:anchor="_ENREF_122" w:tooltip="Sassolas, 2008 #65" w:history="1">
        <w:r w:rsidR="00555D8A">
          <w:rPr>
            <w:noProof/>
          </w:rPr>
          <w:t>Sassolas, Leca-Bouvier et al. 2008</w:t>
        </w:r>
      </w:hyperlink>
      <w:r w:rsidR="0008479B">
        <w:rPr>
          <w:noProof/>
        </w:rPr>
        <w:t>)</w:t>
      </w:r>
      <w:r w:rsidR="00F646A2">
        <w:fldChar w:fldCharType="end"/>
      </w:r>
      <w:r>
        <w:t xml:space="preserve">.  The hybridization event between the </w:t>
      </w:r>
      <w:r w:rsidR="00A655AA">
        <w:t xml:space="preserve">surface-bound or free </w:t>
      </w:r>
      <w:r>
        <w:t xml:space="preserve">probe and the target in the sample is then converted into a detectable signal through various transduction mechanisms </w:t>
      </w:r>
      <w:r w:rsidR="00F646A2">
        <w:fldChar w:fldCharType="begin">
          <w:fldData xml:space="preserve">PEVuZE5vdGU+PENpdGU+PEF1dGhvcj5WZXJjb3V0ZXJlPC9BdXRob3I+PFllYXI+MjAwMjwvWWVh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</w:fldData>
        </w:fldChar>
      </w:r>
      <w:r w:rsidR="0008479B">
        <w:instrText xml:space="preserve"> ADDIN EN.CITE </w:instrText>
      </w:r>
      <w:r w:rsidR="00F646A2">
        <w:fldChar w:fldCharType="begin">
          <w:fldData xml:space="preserve">PEVuZE5vdGU+PENpdGU+PEF1dGhvcj5WZXJjb3V0ZXJlPC9BdXRob3I+PFllYXI+MjAwMjwvWWVh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</w:fldData>
        </w:fldChar>
      </w:r>
      <w:r w:rsidR="0008479B">
        <w:instrText xml:space="preserve"> ADDIN EN.CITE.DATA </w:instrText>
      </w:r>
      <w:r w:rsidR="00F646A2">
        <w:fldChar w:fldCharType="end"/>
      </w:r>
      <w:r w:rsidR="00F646A2">
        <w:fldChar w:fldCharType="separate"/>
      </w:r>
      <w:r w:rsidR="0008479B">
        <w:rPr>
          <w:noProof/>
        </w:rPr>
        <w:t>(</w:t>
      </w:r>
      <w:hyperlink w:anchor="_ENREF_148" w:tooltip="Vercoutere, 2002 #64" w:history="1">
        <w:r w:rsidR="00555D8A">
          <w:rPr>
            <w:noProof/>
          </w:rPr>
          <w:t>Vercoutere and Akeson 2002</w:t>
        </w:r>
      </w:hyperlink>
      <w:r w:rsidR="0008479B">
        <w:rPr>
          <w:noProof/>
        </w:rPr>
        <w:t xml:space="preserve">; </w:t>
      </w:r>
      <w:hyperlink w:anchor="_ENREF_88" w:tooltip="Luong, 2008 #66" w:history="1">
        <w:r w:rsidR="00555D8A">
          <w:rPr>
            <w:noProof/>
          </w:rPr>
          <w:t>Luong, Male et al. 2008</w:t>
        </w:r>
      </w:hyperlink>
      <w:r w:rsidR="0008479B">
        <w:rPr>
          <w:noProof/>
        </w:rPr>
        <w:t xml:space="preserve">; </w:t>
      </w:r>
      <w:hyperlink w:anchor="_ENREF_122" w:tooltip="Sassolas, 2008 #65" w:history="1">
        <w:r w:rsidR="00555D8A">
          <w:rPr>
            <w:noProof/>
          </w:rPr>
          <w:t>Sassolas, Leca-Bouvier et al. 2008</w:t>
        </w:r>
      </w:hyperlink>
      <w:r w:rsidR="0008479B">
        <w:rPr>
          <w:noProof/>
        </w:rPr>
        <w:t xml:space="preserve">; </w:t>
      </w:r>
      <w:hyperlink w:anchor="_ENREF_140" w:tooltip="Teles, 2008 #63" w:history="1">
        <w:r w:rsidR="00555D8A">
          <w:rPr>
            <w:noProof/>
          </w:rPr>
          <w:t>Teles and Fonseca 2008</w:t>
        </w:r>
      </w:hyperlink>
      <w:r w:rsidR="0008479B">
        <w:rPr>
          <w:noProof/>
        </w:rPr>
        <w:t>)</w:t>
      </w:r>
      <w:r w:rsidR="00F646A2">
        <w:fldChar w:fldCharType="end"/>
      </w:r>
      <w:r>
        <w:t>.</w:t>
      </w:r>
    </w:p>
    <w:p w14:paraId="2B491702" w14:textId="77777777" w:rsidR="0073742B" w:rsidRDefault="0073742B" w:rsidP="00A91E6F">
      <w:pPr>
        <w:pStyle w:val="Body"/>
      </w:pPr>
      <w:r>
        <w:t xml:space="preserve">Transduction mechanisms are broadly categorized as microgravimetric (mass-sensitive), electrochemical, or optical.  Microgravimetric schemes include quartz crystal microbalances (QCMs), microcantilevers, and acoustic wave (AW) devices that detect the added mass of captured targets on sensor surfaces. These platforms are easy to fabricate and miniaturize, but can be difficult to operate in liquids and suffer from decreased sensitivity due to nonspecific adsorption on surfaces </w:t>
      </w:r>
      <w:r w:rsidR="00F646A2">
        <w:fldChar w:fldCharType="begin">
          <w:fldData xml:space="preserve">PEVuZE5vdGU+PENpdGU+PEF1dGhvcj5MYXpja2E8L0F1dGhvcj48WWVhcj4yMDA3PC9ZZWFyPjxS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</w:fldData>
        </w:fldChar>
      </w:r>
      <w:r w:rsidR="0008479B">
        <w:instrText xml:space="preserve"> ADDIN EN.CITE </w:instrText>
      </w:r>
      <w:r w:rsidR="00F646A2">
        <w:fldChar w:fldCharType="begin">
          <w:fldData xml:space="preserve">PEVuZE5vdGU+PENpdGU+PEF1dGhvcj5MYXpja2E8L0F1dGhvcj48WWVhcj4yMDA3PC9ZZWFyPjxS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</w:fldData>
        </w:fldChar>
      </w:r>
      <w:r w:rsidR="0008479B">
        <w:instrText xml:space="preserve"> ADDIN EN.CITE.DATA </w:instrText>
      </w:r>
      <w:r w:rsidR="00F646A2">
        <w:fldChar w:fldCharType="end"/>
      </w:r>
      <w:r w:rsidR="00F646A2">
        <w:fldChar w:fldCharType="separate"/>
      </w:r>
      <w:r w:rsidR="0008479B">
        <w:rPr>
          <w:noProof/>
        </w:rPr>
        <w:t>(</w:t>
      </w:r>
      <w:hyperlink w:anchor="_ENREF_77" w:tooltip="Lazcka, 2007 #81" w:history="1">
        <w:r w:rsidR="00555D8A">
          <w:rPr>
            <w:noProof/>
          </w:rPr>
          <w:t>Lazcka, Del Campo et al. 2007</w:t>
        </w:r>
      </w:hyperlink>
      <w:r w:rsidR="0008479B">
        <w:rPr>
          <w:noProof/>
        </w:rPr>
        <w:t xml:space="preserve">; </w:t>
      </w:r>
      <w:hyperlink w:anchor="_ENREF_86" w:tooltip="Lucarelli, 2008 #82" w:history="1">
        <w:r w:rsidR="00555D8A">
          <w:rPr>
            <w:noProof/>
          </w:rPr>
          <w:t>Lucarelli, Tombelli et al. 2008</w:t>
        </w:r>
      </w:hyperlink>
      <w:r w:rsidR="0008479B">
        <w:rPr>
          <w:noProof/>
        </w:rPr>
        <w:t xml:space="preserve">; </w:t>
      </w:r>
      <w:hyperlink w:anchor="_ENREF_140" w:tooltip="Teles, 2008 #63" w:history="1">
        <w:r w:rsidR="00555D8A">
          <w:rPr>
            <w:noProof/>
          </w:rPr>
          <w:t>Teles and Fonseca 2008</w:t>
        </w:r>
      </w:hyperlink>
      <w:r w:rsidR="0008479B">
        <w:rPr>
          <w:noProof/>
        </w:rPr>
        <w:t>)</w:t>
      </w:r>
      <w:r w:rsidR="00F646A2">
        <w:fldChar w:fldCharType="end"/>
      </w:r>
      <w:r>
        <w:t>.  Electrochemical methods measure changes in current, voltage, or impedance due to the hybridization event.  Assay times are short and devices are simple and inexpensive to fabricate, easy to miniaturize, and readily integrated with microfluidic</w:t>
      </w:r>
      <w:r w:rsidR="00A655AA">
        <w:t>s</w:t>
      </w:r>
      <w:r>
        <w:t xml:space="preserve">.  However, these transducers usually require redox-active species to achieve adequate selectivity and sensitivity </w:t>
      </w:r>
      <w:r w:rsidR="00F646A2">
        <w:fldChar w:fldCharType="begin"/>
      </w:r>
      <w:r w:rsidR="0008479B">
        <w:instrText xml:space="preserve"> ADDIN EN.CITE &lt;EndNote&gt;&lt;Cite&gt;&lt;Author&gt;Mello&lt;/Author&gt;&lt;Year&gt;2002&lt;/Year&gt;&lt;RecNum&gt;83&lt;/RecNum&gt;&lt;DisplayText&gt;(Mello and Kubota 2002)&lt;/DisplayText&gt;&lt;record&gt;&lt;source-app name="EndNote" version="15.0"&gt;EndNote&lt;/source-app&gt;&lt;rec-number&gt;83&lt;/rec-number&gt;&lt;ref-type name="Journal Article"&gt;17&lt;/ref-type&gt;&lt;contributors&gt;&lt;authors&gt;&lt;author&gt;&lt;style face="normal" font="default" size="100%"&gt;Mello, L. D.&lt;/style&gt;&lt;/author&gt;&lt;author&gt;&lt;style face="normal" font="default" size="100%"&gt;Kubota, L. T.&lt;/style&gt;&lt;/author&gt;&lt;/authors&gt;&lt;/contributors&gt;&lt;titles&gt;&lt;title&gt;&lt;style face="normal" font="default" size="100%"&gt;Review of the use of biosensors as analytical tools in the food and drink industries&lt;/style&gt;&lt;/title&gt;&lt;secondary-title&gt;&lt;style face="normal" font="default" size="100%"&gt;Food Chem&lt;/style&gt;&lt;/secondary-title&gt;&lt;/titles&gt;&lt;pages&gt;&lt;style face="normal" font="default" size="100%"&gt;237-256&lt;/style&gt;&lt;/pages&gt;&lt;volume&gt;&lt;style face="normal" font="default" size="100%"&gt;77&lt;/style&gt;&lt;/volume&gt;&lt;dates&gt;&lt;year&gt;&lt;style face="normal" font="default" size="100%"&gt;2002&lt;/style&gt;&lt;/year&gt;&lt;/dates&gt;&lt;urls&gt;&lt;related-urls&gt;&lt;url&gt;&lt;style face="normal" font="default" size="100%"&gt;file://C:%5Cresearch%5Crelevant%20papers%5Cbiosensor%20technology%5CMello%20and%20Kubota%20(2002)%20-%20Review%20of%20the%20use%20of%20biosensors%20as%20analytical%20tools%20in%20the%20food%20and%20drink%20industries.pdf&lt;/style&gt;&lt;/url&gt;&lt;/related-urls&gt;&lt;/urls&gt;&lt;/record&gt;&lt;/Cite&gt;&lt;/EndNote&gt;</w:instrText>
      </w:r>
      <w:r w:rsidR="00F646A2">
        <w:fldChar w:fldCharType="separate"/>
      </w:r>
      <w:r w:rsidR="0008479B">
        <w:rPr>
          <w:noProof/>
        </w:rPr>
        <w:t>(</w:t>
      </w:r>
      <w:hyperlink w:anchor="_ENREF_93" w:tooltip="Mello, 2002 #83" w:history="1">
        <w:r w:rsidR="00555D8A">
          <w:rPr>
            <w:noProof/>
          </w:rPr>
          <w:t>Mello and Kubota 2002</w:t>
        </w:r>
      </w:hyperlink>
      <w:r w:rsidR="0008479B">
        <w:rPr>
          <w:noProof/>
        </w:rPr>
        <w:t>)</w:t>
      </w:r>
      <w:r w:rsidR="00F646A2">
        <w:fldChar w:fldCharType="end"/>
      </w:r>
      <w:r>
        <w:t xml:space="preserve">, and are affected by the electrical properties of the sample solution </w:t>
      </w:r>
      <w:r w:rsidR="00F646A2">
        <w:fldChar w:fldCharType="begin"/>
      </w:r>
      <w:r w:rsidR="0008479B">
        <w:instrText xml:space="preserve"> ADDIN EN.CITE &lt;EndNote&gt;&lt;Cite&gt;&lt;Author&gt;Palchetti&lt;/Author&gt;&lt;Year&gt;2008&lt;/Year&gt;&lt;RecNum&gt;85&lt;/RecNum&gt;&lt;DisplayText&gt;(Palchetti and Mascini 2008)&lt;/DisplayText&gt;&lt;record&gt;&lt;source-app name="EndNote" version="15.0"&gt;EndNote&lt;/source-app&gt;&lt;rec-number&gt;85&lt;/rec-number&gt;&lt;ref-type name="Journal Article"&gt;17&lt;/ref-type&gt;&lt;contributors&gt;&lt;authors&gt;&lt;author&gt;&lt;style face="normal" font="default" size="100%"&gt;Palchetti, I.&lt;/style&gt;&lt;/author&gt;&lt;author&gt;&lt;style face="normal" font="default" size="100%"&gt;Mascini, M.&lt;/style&gt;&lt;/author&gt;&lt;/authors&gt;&lt;/contributors&gt;&lt;titles&gt;&lt;title&gt;&lt;style face="normal" font="default" size="100%"&gt;Electroanalytical biosensors and their potential for food pathogen and toxin detection&lt;/style&gt;&lt;/title&gt;&lt;secondary-title&gt;&lt;style face="normal" font="default" size="100%"&gt;Anal Bioanal Chem&lt;/style&gt;&lt;/secondary-title&gt;&lt;/titles&gt;&lt;pages&gt;&lt;style face="normal" font="default" size="100%"&gt;455-471&lt;/style&gt;&lt;/pages&gt;&lt;volume&gt;&lt;style face="normal" font="default" size="100%"&gt;391&lt;/style&gt;&lt;/volume&gt;&lt;dates&gt;&lt;year&gt;&lt;style face="normal" font="default" size="100%"&gt;2008&lt;/style&gt;&lt;/year&gt;&lt;/dates&gt;&lt;urls&gt;&lt;related-urls&gt;&lt;url&gt;&lt;style face="normal" font="default" size="100%"&gt;file://C:%5Cresearch%5Crelevant%20papers%5Cbiosensor%20technology%5CPalchetti%20and%20Mascini%20(2008)%20-%20Electroanalytical%20biosensors%20and%20their%20potential%20for%20food%20pathogen%20and%20toxin%20detection.pdf&lt;/style&gt;&lt;/url&gt;&lt;/related-urls&gt;&lt;/urls&gt;&lt;/record&gt;&lt;/Cite&gt;&lt;/EndNote&gt;</w:instrText>
      </w:r>
      <w:r w:rsidR="00F646A2">
        <w:fldChar w:fldCharType="separate"/>
      </w:r>
      <w:r w:rsidR="0008479B">
        <w:rPr>
          <w:noProof/>
        </w:rPr>
        <w:t>(</w:t>
      </w:r>
      <w:hyperlink w:anchor="_ENREF_107" w:tooltip="Palchetti, 2008 #85" w:history="1">
        <w:r w:rsidR="00555D8A">
          <w:rPr>
            <w:noProof/>
          </w:rPr>
          <w:t>Palchetti and Mascini 2008</w:t>
        </w:r>
      </w:hyperlink>
      <w:r w:rsidR="0008479B">
        <w:rPr>
          <w:noProof/>
        </w:rPr>
        <w:t>)</w:t>
      </w:r>
      <w:r w:rsidR="00F646A2">
        <w:fldChar w:fldCharType="end"/>
      </w:r>
      <w:r>
        <w:t>.</w:t>
      </w:r>
      <w:r w:rsidRPr="0073742B">
        <w:t xml:space="preserve"> </w:t>
      </w:r>
      <w:r>
        <w:t xml:space="preserve"> Optical methods, which can use planar waveguides or optical fibers to direct light to the sensing layer, can measure fluorescence, absorbance, chemiluminescence, and reflectance </w:t>
      </w:r>
      <w:r w:rsidR="00F646A2">
        <w:fldChar w:fldCharType="begin">
          <w:fldData xml:space="preserve">PEVuZE5vdGU+PENpdGU+PEF1dGhvcj5MdW9uZzwvQXV0aG9yPjxZZWFyPjIwMDg8L1llYXI+PFJl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</w:fldData>
        </w:fldChar>
      </w:r>
      <w:r w:rsidR="0008479B">
        <w:instrText xml:space="preserve"> ADDIN EN.CITE </w:instrText>
      </w:r>
      <w:r w:rsidR="00F646A2">
        <w:fldChar w:fldCharType="begin">
          <w:fldData xml:space="preserve">PEVuZE5vdGU+PENpdGU+PEF1dGhvcj5MdW9uZzwvQXV0aG9yPjxZZWFyPjIwMDg8L1llYXI+PFJl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</w:fldData>
        </w:fldChar>
      </w:r>
      <w:r w:rsidR="0008479B">
        <w:instrText xml:space="preserve"> ADDIN EN.CITE.DATA </w:instrText>
      </w:r>
      <w:r w:rsidR="00F646A2">
        <w:fldChar w:fldCharType="end"/>
      </w:r>
      <w:r w:rsidR="00F646A2">
        <w:fldChar w:fldCharType="separate"/>
      </w:r>
      <w:r w:rsidR="0008479B">
        <w:rPr>
          <w:noProof/>
        </w:rPr>
        <w:t>(</w:t>
      </w:r>
      <w:hyperlink w:anchor="_ENREF_49" w:tooltip="Fan, 2008 #79" w:history="1">
        <w:r w:rsidR="00555D8A">
          <w:rPr>
            <w:noProof/>
          </w:rPr>
          <w:t>Fan, White et al. 2008</w:t>
        </w:r>
      </w:hyperlink>
      <w:r w:rsidR="0008479B">
        <w:rPr>
          <w:noProof/>
        </w:rPr>
        <w:t xml:space="preserve">; </w:t>
      </w:r>
      <w:hyperlink w:anchor="_ENREF_88" w:tooltip="Luong, 2008 #66" w:history="1">
        <w:r w:rsidR="00555D8A">
          <w:rPr>
            <w:noProof/>
          </w:rPr>
          <w:t>Luong, Male et al. 2008</w:t>
        </w:r>
      </w:hyperlink>
      <w:r w:rsidR="0008479B">
        <w:rPr>
          <w:noProof/>
        </w:rPr>
        <w:t>)</w:t>
      </w:r>
      <w:r w:rsidR="00F646A2">
        <w:fldChar w:fldCharType="end"/>
      </w:r>
      <w:r>
        <w:t xml:space="preserve">. Remote interrogation of dangerous samples can be performed, and sensors can be multiplexed to detect multiple targets simultaneously.  </w:t>
      </w:r>
    </w:p>
    <w:p w14:paraId="2E046CE3" w14:textId="77777777" w:rsidR="000369E6" w:rsidRDefault="00B36264" w:rsidP="00A91E6F">
      <w:pPr>
        <w:pStyle w:val="Body"/>
      </w:pPr>
      <w:r>
        <w:lastRenderedPageBreak/>
        <w:t xml:space="preserve">The biosensor system was originally intended for monitoring the harmful algal bloom-causing North American </w:t>
      </w:r>
      <w:r>
        <w:rPr>
          <w:i/>
        </w:rPr>
        <w:t xml:space="preserve">Alexandrium </w:t>
      </w:r>
      <w:r>
        <w:t xml:space="preserve">species complex.  The spatial and temporal distribution of these blooms is unpredictable, so frequent sampling by volunteer workers in coastal environments is needed to pinpoint bloom hotspots.  </w:t>
      </w:r>
      <w:r w:rsidR="00CC7653">
        <w:t xml:space="preserve">The detection method presented in this work was </w:t>
      </w:r>
      <w:r>
        <w:t xml:space="preserve">therefore </w:t>
      </w:r>
      <w:r w:rsidR="00CC7653">
        <w:t xml:space="preserve">selected based </w:t>
      </w:r>
      <w:r>
        <w:t>on:</w:t>
      </w:r>
      <w:r w:rsidR="00CC7653">
        <w:t xml:space="preserve"> </w:t>
      </w:r>
      <w:r w:rsidR="00CC7653" w:rsidRPr="006E1490">
        <w:rPr>
          <w:b/>
        </w:rPr>
        <w:t>1)</w:t>
      </w:r>
      <w:r w:rsidR="00CC7653">
        <w:t xml:space="preserve"> </w:t>
      </w:r>
      <w:r>
        <w:t>ease of use</w:t>
      </w:r>
      <w:r w:rsidR="00CC7653">
        <w:t xml:space="preserve">; </w:t>
      </w:r>
      <w:r w:rsidR="00CC7653" w:rsidRPr="006E1490">
        <w:rPr>
          <w:b/>
        </w:rPr>
        <w:t>2)</w:t>
      </w:r>
      <w:r w:rsidR="00CC7653">
        <w:t xml:space="preserve"> </w:t>
      </w:r>
      <w:r>
        <w:t>translatability</w:t>
      </w:r>
      <w:r w:rsidR="00CC7653">
        <w:t xml:space="preserve"> </w:t>
      </w:r>
      <w:r>
        <w:t>to</w:t>
      </w:r>
      <w:r w:rsidR="00CC7653">
        <w:t xml:space="preserve"> non-laboratory settings</w:t>
      </w:r>
      <w:r>
        <w:t xml:space="preserve">; </w:t>
      </w:r>
      <w:r w:rsidRPr="006E1490">
        <w:rPr>
          <w:b/>
        </w:rPr>
        <w:t>3)</w:t>
      </w:r>
      <w:r>
        <w:t xml:space="preserve"> detection accuracy; </w:t>
      </w:r>
      <w:r w:rsidR="00707349">
        <w:t xml:space="preserve">and </w:t>
      </w:r>
      <w:r w:rsidRPr="006E1490">
        <w:rPr>
          <w:b/>
        </w:rPr>
        <w:t>4)</w:t>
      </w:r>
      <w:r>
        <w:t xml:space="preserve"> cost</w:t>
      </w:r>
      <w:r w:rsidR="008D3537">
        <w:t xml:space="preserve">.  </w:t>
      </w:r>
      <w:r w:rsidR="000369E6">
        <w:t xml:space="preserve">The use of PNA </w:t>
      </w:r>
      <w:r w:rsidR="00F15722">
        <w:t>probes</w:t>
      </w:r>
      <w:r w:rsidR="000369E6">
        <w:t xml:space="preserve"> was a natural choice for this application because these sequences are robust and have already</w:t>
      </w:r>
      <w:r>
        <w:t xml:space="preserve"> been </w:t>
      </w:r>
      <w:r w:rsidR="00F15722">
        <w:t>demonstrated</w:t>
      </w:r>
      <w:r>
        <w:t xml:space="preserve"> to hybridize </w:t>
      </w:r>
      <w:r>
        <w:rPr>
          <w:i/>
        </w:rPr>
        <w:t xml:space="preserve">Alexandrium </w:t>
      </w:r>
      <w:r>
        <w:t>sequences</w:t>
      </w:r>
      <w:r w:rsidR="000369E6">
        <w:t xml:space="preserve"> in the </w:t>
      </w:r>
      <w:r>
        <w:t>extraction</w:t>
      </w:r>
      <w:r w:rsidR="000369E6">
        <w:t xml:space="preserve"> buffer</w:t>
      </w:r>
      <w:r w:rsidR="00BC2F9D">
        <w:t xml:space="preserve"> </w:t>
      </w:r>
      <w:r w:rsidR="00F646A2">
        <w:fldChar w:fldCharType="begin"/>
      </w:r>
      <w:r w:rsidR="0008479B">
        <w:instrText xml:space="preserve"> ADDIN EN.CITE &lt;EndNote&gt;&lt;Cite&gt;&lt;Author&gt;Connell&lt;/Author&gt;&lt;Year&gt;2006&lt;/Year&gt;&lt;RecNum&gt;163&lt;/RecNum&gt;&lt;DisplayText&gt;(Connell, Ray et al. 2006)&lt;/DisplayText&gt;&lt;record&gt;&lt;rec-number&gt;163&lt;/rec-number&gt;&lt;foreign-keys&gt;&lt;key app="EN" db-id="2serrtt5nwaxxpedv2kvsta50f9xtxz2swfx"&gt;163&lt;/key&gt;&lt;/foreign-keys&gt;&lt;ref-type name="Journal Article"&gt;17&lt;/ref-type&gt;&lt;contributors&gt;&lt;authors&gt;&lt;author&gt;Connell, Laurie B.&lt;/author&gt;&lt;author&gt;Ray, J.&lt;/author&gt;&lt;author&gt;Litaker, W.&lt;/author&gt;&lt;author&gt;Tester, P.&lt;/author&gt;&lt;/authors&gt;&lt;/contributors&gt;&lt;titles&gt;&lt;title&gt;Enhanced detection levels in a semi-automated sandwich hybridisation assay using a peptide nucleic acid (PNA) signal probe&lt;/title&gt;&lt;secondary-title&gt;African Journal of Marine Science&lt;/secondary-title&gt;&lt;/titles&gt;&lt;periodical&gt;&lt;full-title&gt;African Journal of Marine Science&lt;/full-title&gt;&lt;abbr-1&gt;Afr. J. Mar. Sci.&lt;/abbr-1&gt;&lt;abbr-2&gt;Afr J Mar Sci&lt;/abbr-2&gt;&lt;/periodical&gt;&lt;pages&gt;237-239&lt;/pages&gt;&lt;volume&gt;28&lt;/volume&gt;&lt;number&gt;2&lt;/number&gt;&lt;dates&gt;&lt;year&gt;2006&lt;/year&gt;&lt;/dates&gt;&lt;urls&gt;&lt;/urls&gt;&lt;electronic-resource-num&gt;10.2989/18142320609504154&lt;/electronic-resource-num&gt;&lt;/record&gt;&lt;/Cite&gt;&lt;/EndNote&gt;</w:instrText>
      </w:r>
      <w:r w:rsidR="00F646A2">
        <w:fldChar w:fldCharType="separate"/>
      </w:r>
      <w:r w:rsidR="0008479B">
        <w:rPr>
          <w:noProof/>
        </w:rPr>
        <w:t>(</w:t>
      </w:r>
      <w:hyperlink w:anchor="_ENREF_31" w:tooltip="Connell, 2006 #163" w:history="1">
        <w:r w:rsidR="00555D8A">
          <w:rPr>
            <w:noProof/>
          </w:rPr>
          <w:t>Connell, Ray et al. 2006</w:t>
        </w:r>
      </w:hyperlink>
      <w:r w:rsidR="0008479B">
        <w:rPr>
          <w:noProof/>
        </w:rPr>
        <w:t>)</w:t>
      </w:r>
      <w:r w:rsidR="00F646A2">
        <w:fldChar w:fldCharType="end"/>
      </w:r>
      <w:r w:rsidR="000369E6">
        <w:t>.  Additionally, PNA offers more specific target recognition than DNA</w:t>
      </w:r>
      <w:r w:rsidR="00886982">
        <w:t xml:space="preserve"> probes, as detailed above.  A solution-based hybridization approach </w:t>
      </w:r>
      <w:r w:rsidR="00A960B1">
        <w:t xml:space="preserve">was chosen minimize nonspecific adsorption effects common to surface-based binding schemes </w:t>
      </w:r>
      <w:r w:rsidR="00F646A2">
        <w:fldChar w:fldCharType="begin">
          <w:fldData xml:space="preserve">PEVuZE5vdGU+PENpdGU+PEF1dGhvcj5MYXpja2E8L0F1dGhvcj48WWVhcj4yMDA3PC9ZZWFyPjxS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</w:fldData>
        </w:fldChar>
      </w:r>
      <w:r w:rsidR="0008479B">
        <w:instrText xml:space="preserve"> ADDIN EN.CITE </w:instrText>
      </w:r>
      <w:r w:rsidR="00F646A2">
        <w:fldChar w:fldCharType="begin">
          <w:fldData xml:space="preserve">PEVuZE5vdGU+PENpdGU+PEF1dGhvcj5MYXpja2E8L0F1dGhvcj48WWVhcj4yMDA3PC9ZZWFyPjxS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</w:fldData>
        </w:fldChar>
      </w:r>
      <w:r w:rsidR="0008479B">
        <w:instrText xml:space="preserve"> ADDIN EN.CITE.DATA </w:instrText>
      </w:r>
      <w:r w:rsidR="00F646A2">
        <w:fldChar w:fldCharType="end"/>
      </w:r>
      <w:r w:rsidR="00F646A2">
        <w:fldChar w:fldCharType="separate"/>
      </w:r>
      <w:r w:rsidR="0008479B">
        <w:rPr>
          <w:noProof/>
        </w:rPr>
        <w:t>(</w:t>
      </w:r>
      <w:hyperlink w:anchor="_ENREF_77" w:tooltip="Lazcka, 2007 #81" w:history="1">
        <w:r w:rsidR="00555D8A">
          <w:rPr>
            <w:noProof/>
          </w:rPr>
          <w:t>Lazcka, Del Campo et al. 2007</w:t>
        </w:r>
      </w:hyperlink>
      <w:r w:rsidR="0008479B">
        <w:rPr>
          <w:noProof/>
        </w:rPr>
        <w:t xml:space="preserve">; </w:t>
      </w:r>
      <w:hyperlink w:anchor="_ENREF_86" w:tooltip="Lucarelli, 2008 #82" w:history="1">
        <w:r w:rsidR="00555D8A">
          <w:rPr>
            <w:noProof/>
          </w:rPr>
          <w:t>Lucarelli, Tombelli et al. 2008</w:t>
        </w:r>
      </w:hyperlink>
      <w:r w:rsidR="0008479B">
        <w:rPr>
          <w:noProof/>
        </w:rPr>
        <w:t xml:space="preserve">; </w:t>
      </w:r>
      <w:hyperlink w:anchor="_ENREF_140" w:tooltip="Teles, 2008 #63" w:history="1">
        <w:r w:rsidR="00555D8A">
          <w:rPr>
            <w:noProof/>
          </w:rPr>
          <w:t>Teles and Fonseca 2008</w:t>
        </w:r>
      </w:hyperlink>
      <w:r w:rsidR="0008479B">
        <w:rPr>
          <w:noProof/>
        </w:rPr>
        <w:t>)</w:t>
      </w:r>
      <w:r w:rsidR="00F646A2">
        <w:fldChar w:fldCharType="end"/>
      </w:r>
      <w:r w:rsidR="005E6B96">
        <w:t>.</w:t>
      </w:r>
    </w:p>
    <w:p w14:paraId="7AD20D0A" w14:textId="77777777" w:rsidR="000E5AA6" w:rsidRDefault="00707349" w:rsidP="00A91E6F">
      <w:pPr>
        <w:pStyle w:val="Body"/>
      </w:pPr>
      <w:r>
        <w:t>The initial</w:t>
      </w:r>
      <w:r w:rsidR="00472795">
        <w:t xml:space="preserve"> concept for </w:t>
      </w:r>
      <w:r w:rsidR="00CC7653">
        <w:t xml:space="preserve">the biosensor system </w:t>
      </w:r>
      <w:r w:rsidR="00472795">
        <w:t>was based on the target-templated aggregation of PNA-functionalized gold nanoparticles (AuNPs).  AuNPs have size-dependent optical cha</w:t>
      </w:r>
      <w:r w:rsidR="00F15722">
        <w:t xml:space="preserve">racteristics that can be harnessed to produce color changes indicative of target presence </w:t>
      </w:r>
      <w:r w:rsidR="00F646A2">
        <w:fldChar w:fldCharType="begin"/>
      </w:r>
      <w:r w:rsidR="0008479B">
        <w:instrText xml:space="preserve"> ADDIN EN.CITE &lt;EndNote&gt;&lt;Cite&gt;&lt;Author&gt;Russ Algar&lt;/Author&gt;&lt;Year&gt;2009&lt;/Year&gt;&lt;RecNum&gt;640&lt;/RecNum&gt;&lt;DisplayText&gt;(Russ Algar, Massey et al. 2009)&lt;/DisplayText&gt;&lt;record&gt;&lt;rec-number&gt;640&lt;/rec-number&gt;&lt;foreign-keys&gt;&lt;key app="EN" db-id="2serrtt5nwaxxpedv2kvsta50f9xtxz2swfx"&gt;640&lt;/key&gt;&lt;/foreign-keys&gt;&lt;ref-type name="Journal Article"&gt;17&lt;/ref-type&gt;&lt;contributors&gt;&lt;authors&gt;&lt;author&gt;Russ Algar, W.&lt;/author&gt;&lt;author&gt;Massey, Melissa&lt;/author&gt;&lt;author&gt;Krull, Ulrich J.&lt;/author&gt;&lt;/authors&gt;&lt;/contributors&gt;&lt;titles&gt;&lt;title&gt;The application of quantum dots, gold nanoparticles and molecular switches to optical nucleic-acid diagnostics&lt;/title&gt;&lt;secondary-title&gt;TrAC Trends in Analytical Chemistry&lt;/secondary-title&gt;&lt;/titles&gt;&lt;periodical&gt;&lt;full-title&gt;TrAC Trends in Analytical Chemistry&lt;/full-title&gt;&lt;/periodical&gt;&lt;pages&gt;292-306&lt;/pages&gt;&lt;volume&gt;28&lt;/volume&gt;&lt;number&gt;3&lt;/number&gt;&lt;keywords&gt;&lt;keyword&gt;Colorimetry&lt;/keyword&gt;&lt;keyword&gt;Electrochemiluminescence&lt;/keyword&gt;&lt;keyword&gt;Fluorescence&lt;/keyword&gt;&lt;keyword&gt;Fluorescence resonance energy transfer&lt;/keyword&gt;&lt;keyword&gt;Gold nanoparticle&lt;/keyword&gt;&lt;keyword&gt;Molecular beacon&lt;/keyword&gt;&lt;keyword&gt;Molecular switch&lt;/keyword&gt;&lt;keyword&gt;Nucleic acid&lt;/keyword&gt;&lt;keyword&gt;Quantum dot&lt;/keyword&gt;&lt;keyword&gt;Silver nanoparticle&lt;/keyword&gt;&lt;/keywords&gt;&lt;dates&gt;&lt;year&gt;2009&lt;/year&gt;&lt;/dates&gt;&lt;isbn&gt;0165-9936&lt;/isbn&gt;&lt;urls&gt;&lt;related-urls&gt;&lt;url&gt;http://www.sciencedirect.com/science/article/pii/S0165993608002847&lt;/url&gt;&lt;/related-urls&gt;&lt;/urls&gt;&lt;electronic-resource-num&gt;http://dx.doi.org/10.1016/j.trac.2008.11.012&lt;/electronic-resource-num&gt;&lt;/record&gt;&lt;/Cite&gt;&lt;/EndNote&gt;</w:instrText>
      </w:r>
      <w:r w:rsidR="00F646A2">
        <w:fldChar w:fldCharType="separate"/>
      </w:r>
      <w:r w:rsidR="0008479B">
        <w:rPr>
          <w:noProof/>
        </w:rPr>
        <w:t>(</w:t>
      </w:r>
      <w:hyperlink w:anchor="_ENREF_120" w:tooltip="Russ Algar, 2009 #640" w:history="1">
        <w:r w:rsidR="00555D8A">
          <w:rPr>
            <w:noProof/>
          </w:rPr>
          <w:t>Russ Algar, Massey et al. 2009</w:t>
        </w:r>
      </w:hyperlink>
      <w:r w:rsidR="0008479B">
        <w:rPr>
          <w:noProof/>
        </w:rPr>
        <w:t>)</w:t>
      </w:r>
      <w:r w:rsidR="00F646A2">
        <w:fldChar w:fldCharType="end"/>
      </w:r>
      <w:r w:rsidR="00472795">
        <w:t>.  For instance, solutions of DNA-functionalized nanoparticles turn from red to purple</w:t>
      </w:r>
      <w:r w:rsidR="000369E6">
        <w:t>-gray</w:t>
      </w:r>
      <w:r w:rsidR="00472795">
        <w:t xml:space="preserve"> when </w:t>
      </w:r>
      <w:r w:rsidR="00DE35C0">
        <w:t xml:space="preserve">complementary DNA links </w:t>
      </w:r>
      <w:r w:rsidR="00976BAD">
        <w:t>these probe-coated</w:t>
      </w:r>
      <w:r w:rsidR="000369E6">
        <w:t xml:space="preserve"> labels</w:t>
      </w:r>
      <w:r w:rsidR="00976BAD">
        <w:t xml:space="preserve">, forming larger particle assemblies </w:t>
      </w:r>
      <w:r w:rsidR="00F646A2" w:rsidRPr="00D62EEC">
        <w:fldChar w:fldCharType="begin"/>
      </w:r>
      <w:r w:rsidR="0008479B">
        <w:instrText xml:space="preserve"> ADDIN EN.CITE &lt;EndNote&gt;&lt;Cite&gt;&lt;Author&gt;Alivisatos&lt;/Author&gt;&lt;Year&gt;1996&lt;/Year&gt;&lt;RecNum&gt;38&lt;/RecNum&gt;&lt;DisplayText&gt;(Alivisatos, Johnsson et al. 1996; Mirkin, Letsinger et al. 1996)&lt;/DisplayText&gt;&lt;record&gt;&lt;rec-number&gt;38&lt;/rec-number&gt;&lt;ref-type name="Journal Article"&gt;17&lt;/ref-type&gt;&lt;contributors&gt;&lt;authors&gt;&lt;author&gt;Alivisatos, A. P.&lt;/author&gt;&lt;author&gt;Johnsson, K. P.&lt;/author&gt;&lt;author&gt;Peng, X.&lt;/author&gt;&lt;author&gt;Wilson, T. E.&lt;/author&gt;&lt;author&gt;Loweth, C. J.&lt;/author&gt;&lt;author&gt;Bruchez, M. P. Jr.&lt;/author&gt;&lt;author&gt;Schultz, P. G.&lt;/author&gt;&lt;/authors&gt;&lt;/contributors&gt;&lt;titles&gt;&lt;title&gt;Organization of &amp;apos;nanocrystal molecules&amp;apos; using DNA&lt;/title&gt;&lt;secondary-title&gt;Nature&lt;/secondary-title&gt;&lt;/titles&gt;&lt;periodical&gt;&lt;full-title&gt;Nature&lt;/full-title&gt;&lt;/periodical&gt;&lt;pages&gt;609-611&lt;/pages&gt;&lt;volume&gt;382&lt;/volume&gt;&lt;dates&gt;&lt;year&gt;1996&lt;/year&gt;&lt;/dates&gt;&lt;urls&gt;&lt;related-urls&gt;&lt;url&gt;file://C:%5Cresearch%5Crelevant%20papers%5CPNA%20binding%20to%20gold%20nanoparticles%5CAlivisatos%20et%20al%20(1996)%20-%20Organization%20of%20&amp;apos;nanocrystal%20molecules&amp;apos;%20using%20DNA.pdf&lt;/url&gt;&lt;/related-urls&gt;&lt;/urls&gt;&lt;/record&gt;&lt;/Cite&gt;&lt;Cite&gt;&lt;Author&gt;Mirkin&lt;/Author&gt;&lt;Year&gt;1996&lt;/Year&gt;&lt;RecNum&gt;6&lt;/RecNum&gt;&lt;record&gt;&lt;rec-number&gt;6&lt;/rec-number&gt;&lt;ref-type name="Journal Article"&gt;17&lt;/ref-type&gt;&lt;contributors&gt;&lt;authors&gt;&lt;author&gt;Mirkin, C. A.&lt;/author&gt;&lt;author&gt;Letsinger, R. L.&lt;/author&gt;&lt;author&gt;Mucic, R. C.&lt;/author&gt;&lt;author&gt;Storhoff, J. J.&lt;/author&gt;&lt;/authors&gt;&lt;/contributors&gt;&lt;titles&gt;&lt;title&gt;A DNA-based method for rationally assembling nanoparticles into macroscopic materials&lt;/title&gt;&lt;secondary-title&gt;Nature&lt;/secondary-title&gt;&lt;/titles&gt;&lt;periodical&gt;&lt;full-title&gt;Nature&lt;/full-title&gt;&lt;/periodical&gt;&lt;pages&gt;607-609&lt;/pages&gt;&lt;volume&gt;382&lt;/volume&gt;&lt;dates&gt;&lt;year&gt;1996&lt;/year&gt;&lt;pub-dates&gt;&lt;date&gt;Aug 16 1996&lt;/date&gt;&lt;/pub-dates&gt;&lt;/dates&gt;&lt;work-type&gt;Letter&lt;/work-type&gt;&lt;urls&gt;&lt;related-urls&gt;&lt;url&gt;file://C:%5Cresearch%5Crelevant%20papers%5CPNA%20binding%20to%20gold%20nanoparticles%5CMirkin%20et%20al%20(1996)%20-%20A%20DNA-based%20method%20for%20rationally%20assembling%20nanoparticles%20into%20macroscopic%20materials.pdf&lt;/url&gt;&lt;/related-urls&gt;&lt;/urls&gt;&lt;/record&gt;&lt;/Cite&gt;&lt;/EndNote&gt;</w:instrText>
      </w:r>
      <w:r w:rsidR="00F646A2" w:rsidRPr="00D62EEC">
        <w:fldChar w:fldCharType="separate"/>
      </w:r>
      <w:r w:rsidR="0008479B">
        <w:rPr>
          <w:noProof/>
        </w:rPr>
        <w:t>(</w:t>
      </w:r>
      <w:hyperlink w:anchor="_ENREF_10" w:tooltip="Alivisatos, 1996 #38" w:history="1">
        <w:r w:rsidR="00555D8A">
          <w:rPr>
            <w:noProof/>
          </w:rPr>
          <w:t>Alivisatos, Johnsson et al. 1996</w:t>
        </w:r>
      </w:hyperlink>
      <w:r w:rsidR="0008479B">
        <w:rPr>
          <w:noProof/>
        </w:rPr>
        <w:t xml:space="preserve">; </w:t>
      </w:r>
      <w:hyperlink w:anchor="_ENREF_96" w:tooltip="Mirkin, 1996 #6" w:history="1">
        <w:r w:rsidR="00555D8A">
          <w:rPr>
            <w:noProof/>
          </w:rPr>
          <w:t>Mirkin, Letsinger et al. 1996</w:t>
        </w:r>
      </w:hyperlink>
      <w:r w:rsidR="0008479B">
        <w:rPr>
          <w:noProof/>
        </w:rPr>
        <w:t>)</w:t>
      </w:r>
      <w:r w:rsidR="00F646A2" w:rsidRPr="00D62EEC">
        <w:fldChar w:fldCharType="end"/>
      </w:r>
      <w:r w:rsidR="00913969">
        <w:t xml:space="preserve">.  </w:t>
      </w:r>
      <w:r w:rsidR="000369E6">
        <w:t>The reaction is almost immediately visible as a color change, so end users do not need optical instruments to determine whether the target is present.  If quantitation of the target is necessary, an absorbance detector could be built using a straightf</w:t>
      </w:r>
      <w:r w:rsidR="00913969">
        <w:t xml:space="preserve">orward design and at low cost.  To this end, </w:t>
      </w:r>
      <w:r w:rsidR="000E5AA6">
        <w:t>PNA</w:t>
      </w:r>
      <w:r w:rsidR="000369E6">
        <w:t xml:space="preserve"> attachment to AuNPs was </w:t>
      </w:r>
      <w:r w:rsidR="000E5AA6">
        <w:t>accomplished,</w:t>
      </w:r>
      <w:r w:rsidR="000369E6">
        <w:t xml:space="preserve"> and the </w:t>
      </w:r>
      <w:r w:rsidR="000E5AA6">
        <w:t xml:space="preserve">probes retained their ability to bind </w:t>
      </w:r>
      <w:r w:rsidR="000E5AA6">
        <w:lastRenderedPageBreak/>
        <w:t xml:space="preserve">complementary DNA.  However, DNA-templated aggregation of these PNA-coated particles proved too unpredictable for field-based use and </w:t>
      </w:r>
      <w:r w:rsidR="00AE46C5">
        <w:t>this approach was</w:t>
      </w:r>
      <w:r w:rsidR="000E5AA6">
        <w:t xml:space="preserve"> not further pursued.</w:t>
      </w:r>
    </w:p>
    <w:p w14:paraId="674B2AE5" w14:textId="77777777" w:rsidR="00852BA7" w:rsidRDefault="00D678BE" w:rsidP="00A91E6F">
      <w:pPr>
        <w:pStyle w:val="Body"/>
      </w:pPr>
      <w:r>
        <w:t xml:space="preserve">The concept of </w:t>
      </w:r>
      <w:r w:rsidR="006A1836">
        <w:t>a visible</w:t>
      </w:r>
      <w:r>
        <w:t xml:space="preserve"> </w:t>
      </w:r>
      <w:r w:rsidR="00BC2F9D">
        <w:t xml:space="preserve">detection method remained attractive, </w:t>
      </w:r>
      <w:r>
        <w:t xml:space="preserve">but a suitable </w:t>
      </w:r>
      <w:r w:rsidR="006A1836">
        <w:t xml:space="preserve">optical </w:t>
      </w:r>
      <w:r>
        <w:t>reporter</w:t>
      </w:r>
      <w:r w:rsidR="006A1836">
        <w:t xml:space="preserve"> was needed</w:t>
      </w:r>
      <w:r>
        <w:t>.  While known for their sensitivity, fluorescently-labeled PNA probes were significantly more expensive than unlabeled sequences (~50% more in 200</w:t>
      </w:r>
      <w:r w:rsidR="008D3537">
        <w:t>9</w:t>
      </w:r>
      <w:r>
        <w:t xml:space="preserve">), and specialized optical instrumentation </w:t>
      </w:r>
      <w:r w:rsidR="00913969">
        <w:t>is</w:t>
      </w:r>
      <w:r>
        <w:t xml:space="preserve"> </w:t>
      </w:r>
      <w:r w:rsidR="008D3537">
        <w:t xml:space="preserve">needed to measure fluorescence.  Probes labeled with fluorophores would also need washing steps to remove background fluorescence signals, </w:t>
      </w:r>
      <w:r w:rsidR="00913969">
        <w:t>adding to assay complexity.  Optically active d</w:t>
      </w:r>
      <w:r>
        <w:t xml:space="preserve">uplex-binding </w:t>
      </w:r>
      <w:r w:rsidR="00913969">
        <w:t>molecules</w:t>
      </w:r>
      <w:r>
        <w:t xml:space="preserve"> were another option, </w:t>
      </w:r>
      <w:r w:rsidR="00BC2F9D">
        <w:t xml:space="preserve">but most </w:t>
      </w:r>
      <w:r w:rsidR="003F32E1">
        <w:t xml:space="preserve">traditional </w:t>
      </w:r>
      <w:r w:rsidR="00BC2F9D">
        <w:t>DNA hybridization indicators</w:t>
      </w:r>
      <w:r w:rsidR="006A1836">
        <w:t xml:space="preserve"> are</w:t>
      </w:r>
      <w:r w:rsidR="00BC2F9D">
        <w:t xml:space="preserve"> unable to </w:t>
      </w:r>
      <w:r w:rsidR="003F32E1">
        <w:t>recognize</w:t>
      </w:r>
      <w:r w:rsidR="00BC2F9D">
        <w:t xml:space="preserve"> PNA-containing hybrids </w:t>
      </w:r>
      <w:r w:rsidR="00F646A2">
        <w:fldChar w:fldCharType="begin"/>
      </w:r>
      <w:r w:rsidR="0008479B">
        <w:instrText xml:space="preserve"> ADDIN EN.CITE &lt;EndNote&gt;&lt;Cite&gt;&lt;Author&gt;Wittung&lt;/Author&gt;&lt;Year&gt;1994&lt;/Year&gt;&lt;RecNum&gt;160&lt;/RecNum&gt;&lt;DisplayText&gt;(Wittung, Kim et al. 1994)&lt;/DisplayText&gt;&lt;record&gt;&lt;rec-number&gt;160&lt;/rec-number&gt;&lt;foreign-keys&gt;&lt;key app="EN" db-id="2serrtt5nwaxxpedv2kvsta50f9xtxz2swfx"&gt;160&lt;/key&gt;&lt;/foreign-keys&gt;&lt;ref-type name="Journal Article"&gt;17&lt;/ref-type&gt;&lt;contributors&gt;&lt;authors&gt;&lt;author&gt;Wittung, Pernilla&lt;/author&gt;&lt;author&gt;Kim, Seog K.&lt;/author&gt;&lt;author&gt;Buchard, Ole&lt;/author&gt;&lt;author&gt;Nielsen, Peter E.&lt;/author&gt;&lt;author&gt;Nordén, Bengt&lt;/author&gt;&lt;/authors&gt;&lt;/contributors&gt;&lt;titles&gt;&lt;title&gt;Interactions of DNA binding ligands with PNA-DNA hybrids&lt;/title&gt;&lt;secondary-title&gt;Nucleic Acids Research&lt;/secondary-title&gt;&lt;/titles&gt;&lt;periodical&gt;&lt;full-title&gt;Nucleic Acids Research&lt;/full-title&gt;&lt;/periodical&gt;&lt;pages&gt;5371-5377&lt;/pages&gt;&lt;volume&gt;22&lt;/volume&gt;&lt;number&gt;24&lt;/number&gt;&lt;section&gt;5371&lt;/section&gt;&lt;dates&gt;&lt;year&gt;1994&lt;/year&gt;&lt;/dates&gt;&lt;urls&gt;&lt;/urls&gt;&lt;electronic-resource-num&gt;10.1093/nar/22.24.5371&lt;/electronic-resource-num&gt;&lt;/record&gt;&lt;/Cite&gt;&lt;/EndNote&gt;</w:instrText>
      </w:r>
      <w:r w:rsidR="00F646A2">
        <w:fldChar w:fldCharType="separate"/>
      </w:r>
      <w:r w:rsidR="0008479B">
        <w:rPr>
          <w:noProof/>
        </w:rPr>
        <w:t>(</w:t>
      </w:r>
      <w:hyperlink w:anchor="_ENREF_152" w:tooltip="Wittung, 1994 #160" w:history="1">
        <w:r w:rsidR="00555D8A">
          <w:rPr>
            <w:noProof/>
          </w:rPr>
          <w:t>Wittung, Kim et al. 1994</w:t>
        </w:r>
      </w:hyperlink>
      <w:r w:rsidR="0008479B">
        <w:rPr>
          <w:noProof/>
        </w:rPr>
        <w:t>)</w:t>
      </w:r>
      <w:r w:rsidR="00F646A2">
        <w:fldChar w:fldCharType="end"/>
      </w:r>
      <w:r w:rsidR="002C07FF">
        <w:t xml:space="preserve">.  </w:t>
      </w:r>
      <w:r w:rsidR="003F32E1">
        <w:t>A</w:t>
      </w:r>
      <w:r w:rsidR="002C07FF">
        <w:t xml:space="preserve"> PNA-binding dye was </w:t>
      </w:r>
      <w:r w:rsidR="006A1836">
        <w:t>finally</w:t>
      </w:r>
      <w:r w:rsidR="003F32E1">
        <w:t xml:space="preserve"> discovered</w:t>
      </w:r>
      <w:r w:rsidR="002C07FF">
        <w:t xml:space="preserve"> 5 years after </w:t>
      </w:r>
      <w:r w:rsidR="003F32E1">
        <w:t>this</w:t>
      </w:r>
      <w:r w:rsidR="002C07FF">
        <w:t xml:space="preserve"> study </w:t>
      </w:r>
      <w:r w:rsidR="00F646A2">
        <w:fldChar w:fldCharType="begin"/>
      </w:r>
      <w:r w:rsidR="0008479B">
        <w:instrText xml:space="preserve"> ADDIN EN.CITE &lt;EndNote&gt;&lt;Cite&gt;&lt;Author&gt;Smith&lt;/Author&gt;&lt;Year&gt;1999&lt;/Year&gt;&lt;RecNum&gt;37&lt;/RecNum&gt;&lt;DisplayText&gt;(Smith, Olson et al. 1999)&lt;/DisplayText&gt;&lt;record&gt;&lt;rec-number&gt;37&lt;/rec-number&gt;&lt;foreign-keys&gt;&lt;key app="EN" db-id="2serrtt5nwaxxpedv2kvsta50f9xtxz2swfx"&gt;37&lt;/key&gt;&lt;/foreign-keys&gt;&lt;ref-type name="Journal Article"&gt;17&lt;/ref-type&gt;&lt;contributors&gt;&lt;authors&gt;&lt;author&gt;Smith, Jeffrey O.&lt;/author&gt;&lt;author&gt;Olson, Darren A.&lt;/author&gt;&lt;author&gt;Armitage, Bruce A.&lt;/author&gt;&lt;/authors&gt;&lt;/contributors&gt;&lt;titles&gt;&lt;title&gt;Molecular Recognition of PNA-Containing Hybrids:  Spontaneous Assembly of Helical Cyanine Dye Aggregates on PNA Templates&lt;/title&gt;&lt;secondary-title&gt;Journal of the American Chemical Society&lt;/secondary-title&gt;&lt;/titles&gt;&lt;periodical&gt;&lt;full-title&gt;Journal of the American Chemical Society&lt;/full-title&gt;&lt;/periodical&gt;&lt;pages&gt;2686-2695&lt;/pages&gt;&lt;volume&gt;121&lt;/volume&gt;&lt;number&gt;12&lt;/number&gt;&lt;dates&gt;&lt;year&gt;1999&lt;/year&gt;&lt;/dates&gt;&lt;isbn&gt;0002-7863&amp;#xD;1520-5126&lt;/isbn&gt;&lt;urls&gt;&lt;/urls&gt;&lt;electronic-resource-num&gt;10.1021/ja9837553&lt;/electronic-resource-num&gt;&lt;/record&gt;&lt;/Cite&gt;&lt;/EndNote&gt;</w:instrText>
      </w:r>
      <w:r w:rsidR="00F646A2">
        <w:fldChar w:fldCharType="separate"/>
      </w:r>
      <w:r w:rsidR="0008479B">
        <w:rPr>
          <w:noProof/>
        </w:rPr>
        <w:t>(</w:t>
      </w:r>
      <w:hyperlink w:anchor="_ENREF_131" w:tooltip="Smith, 1999 #37" w:history="1">
        <w:r w:rsidR="00555D8A">
          <w:rPr>
            <w:noProof/>
          </w:rPr>
          <w:t>Smith, Olson et al. 1999</w:t>
        </w:r>
      </w:hyperlink>
      <w:r w:rsidR="0008479B">
        <w:rPr>
          <w:noProof/>
        </w:rPr>
        <w:t>)</w:t>
      </w:r>
      <w:r w:rsidR="00F646A2">
        <w:fldChar w:fldCharType="end"/>
      </w:r>
      <w:r w:rsidR="002C07FF">
        <w:t xml:space="preserve">, </w:t>
      </w:r>
      <w:r w:rsidR="00FE76B7">
        <w:t xml:space="preserve">and </w:t>
      </w:r>
      <w:r w:rsidR="002C07FF">
        <w:t xml:space="preserve">its use was verified by other </w:t>
      </w:r>
      <w:r w:rsidR="00FE76B7">
        <w:t>researchers</w:t>
      </w:r>
      <w:r w:rsidR="00AE46C5">
        <w:t xml:space="preserve"> with DNA target sequences </w:t>
      </w:r>
      <w:r w:rsidR="00F646A2">
        <w:fldChar w:fldCharType="begin">
          <w:fldData xml:space="preserve">PEVuZE5vdGU+PENpdGU+PEF1dGhvcj5XaWxoZWxtc3NvbjwvQXV0aG9yPjxZZWFyPjIwMDI8L1ll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</w:fldData>
        </w:fldChar>
      </w:r>
      <w:r w:rsidR="0008479B">
        <w:instrText xml:space="preserve"> ADDIN EN.CITE </w:instrText>
      </w:r>
      <w:r w:rsidR="00F646A2">
        <w:fldChar w:fldCharType="begin">
          <w:fldData xml:space="preserve">PEVuZE5vdGU+PENpdGU+PEF1dGhvcj5XaWxoZWxtc3NvbjwvQXV0aG9yPjxZZWFyPjIwMDI8L1ll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</w:fldData>
        </w:fldChar>
      </w:r>
      <w:r w:rsidR="0008479B">
        <w:instrText xml:space="preserve"> ADDIN EN.CITE.DATA </w:instrText>
      </w:r>
      <w:r w:rsidR="00F646A2">
        <w:fldChar w:fldCharType="end"/>
      </w:r>
      <w:r w:rsidR="00F646A2">
        <w:fldChar w:fldCharType="separate"/>
      </w:r>
      <w:r w:rsidR="0008479B">
        <w:rPr>
          <w:noProof/>
        </w:rPr>
        <w:t>(</w:t>
      </w:r>
      <w:hyperlink w:anchor="_ENREF_150" w:tooltip="Wilhelmsson, 2002 #46" w:history="1">
        <w:r w:rsidR="00555D8A">
          <w:rPr>
            <w:noProof/>
          </w:rPr>
          <w:t>Wilhelmsson, Nordén et al. 2002</w:t>
        </w:r>
      </w:hyperlink>
      <w:r w:rsidR="0008479B">
        <w:rPr>
          <w:noProof/>
        </w:rPr>
        <w:t xml:space="preserve">; </w:t>
      </w:r>
      <w:hyperlink w:anchor="_ENREF_72" w:tooltip="Komiyama, 2003 #24" w:history="1">
        <w:r w:rsidR="00555D8A">
          <w:rPr>
            <w:noProof/>
          </w:rPr>
          <w:t>Komiyama, Ye et al. 2003</w:t>
        </w:r>
      </w:hyperlink>
      <w:r w:rsidR="0008479B">
        <w:rPr>
          <w:noProof/>
        </w:rPr>
        <w:t xml:space="preserve">; </w:t>
      </w:r>
      <w:hyperlink w:anchor="_ENREF_139" w:tooltip="Tedeschi, 2007 #38" w:history="1">
        <w:r w:rsidR="00555D8A">
          <w:rPr>
            <w:noProof/>
          </w:rPr>
          <w:t>Tedeschi, Sforza et al. 2007</w:t>
        </w:r>
      </w:hyperlink>
      <w:r w:rsidR="0008479B">
        <w:rPr>
          <w:noProof/>
        </w:rPr>
        <w:t>)</w:t>
      </w:r>
      <w:r w:rsidR="00F646A2">
        <w:fldChar w:fldCharType="end"/>
      </w:r>
      <w:r w:rsidR="008D3537">
        <w:t xml:space="preserve">.  </w:t>
      </w:r>
      <w:r w:rsidR="003F32E1">
        <w:t>Th</w:t>
      </w:r>
      <w:r w:rsidR="008D3537">
        <w:t>e</w:t>
      </w:r>
      <w:r w:rsidR="003F32E1">
        <w:t xml:space="preserve"> dye, </w:t>
      </w:r>
      <w:r w:rsidR="003F32E1" w:rsidRPr="0003262A">
        <w:t>3,3'-diethylthiadicarbocyanine iodide</w:t>
      </w:r>
      <w:r w:rsidR="003F32E1">
        <w:t xml:space="preserve"> (</w:t>
      </w:r>
      <w:proofErr w:type="gramStart"/>
      <w:r w:rsidR="003F32E1" w:rsidRPr="00A979E7">
        <w:t>DiSC</w:t>
      </w:r>
      <w:r w:rsidR="003F32E1" w:rsidRPr="00A979E7">
        <w:rPr>
          <w:vertAlign w:val="subscript"/>
        </w:rPr>
        <w:t>2</w:t>
      </w:r>
      <w:r w:rsidR="003F32E1" w:rsidRPr="00A979E7">
        <w:t>(</w:t>
      </w:r>
      <w:proofErr w:type="gramEnd"/>
      <w:r w:rsidR="003F32E1" w:rsidRPr="00A979E7">
        <w:t>5)</w:t>
      </w:r>
      <w:r w:rsidR="003F32E1">
        <w:t>)</w:t>
      </w:r>
      <w:r w:rsidR="00814345">
        <w:t>, is readily available</w:t>
      </w:r>
      <w:r w:rsidR="00C933AA">
        <w:t xml:space="preserve"> and</w:t>
      </w:r>
      <w:r w:rsidR="00814345">
        <w:t xml:space="preserve"> inexpensive</w:t>
      </w:r>
      <w:r w:rsidR="00C933AA">
        <w:t xml:space="preserve">.  More importantly, </w:t>
      </w:r>
      <w:r w:rsidR="00C933AA" w:rsidRPr="00A979E7">
        <w:t>DiSC</w:t>
      </w:r>
      <w:r w:rsidR="00C933AA" w:rsidRPr="00A979E7">
        <w:rPr>
          <w:vertAlign w:val="subscript"/>
        </w:rPr>
        <w:t>2</w:t>
      </w:r>
      <w:r w:rsidR="00C933AA" w:rsidRPr="00A979E7">
        <w:t>(5)</w:t>
      </w:r>
      <w:r w:rsidR="00C933AA">
        <w:t xml:space="preserve">-indicated </w:t>
      </w:r>
      <w:r w:rsidR="00B36264">
        <w:t>hybridization can be perceived with the naked eye as a blue-to-purple color change</w:t>
      </w:r>
      <w:r w:rsidR="00C933AA">
        <w:t>, while</w:t>
      </w:r>
      <w:r w:rsidR="00B36264">
        <w:t xml:space="preserve"> </w:t>
      </w:r>
      <w:r>
        <w:t>UV-vis spectrophotometry</w:t>
      </w:r>
      <w:r w:rsidR="00B36264">
        <w:t xml:space="preserve"> can also be used to quantify hybridization signals.</w:t>
      </w:r>
      <w:r>
        <w:t xml:space="preserve">  </w:t>
      </w:r>
      <w:r w:rsidR="00B36264">
        <w:t xml:space="preserve">Since </w:t>
      </w:r>
      <w:proofErr w:type="gramStart"/>
      <w:r w:rsidR="003A1CED" w:rsidRPr="00A979E7">
        <w:t>DiSC</w:t>
      </w:r>
      <w:r w:rsidR="003A1CED" w:rsidRPr="00A979E7">
        <w:rPr>
          <w:vertAlign w:val="subscript"/>
        </w:rPr>
        <w:t>2</w:t>
      </w:r>
      <w:r w:rsidR="003A1CED" w:rsidRPr="00A979E7">
        <w:t>(</w:t>
      </w:r>
      <w:proofErr w:type="gramEnd"/>
      <w:r w:rsidR="003A1CED" w:rsidRPr="00A979E7">
        <w:t>5)</w:t>
      </w:r>
      <w:r w:rsidR="008D3537">
        <w:t xml:space="preserve"> is not covalently attached to the probe, unmodified PNA could be </w:t>
      </w:r>
      <w:r w:rsidR="00B36264">
        <w:t>purchased</w:t>
      </w:r>
      <w:r w:rsidR="008D3537">
        <w:t xml:space="preserve"> at a significant cost savings.</w:t>
      </w:r>
      <w:r w:rsidR="00B36264">
        <w:t xml:space="preserve">  </w:t>
      </w:r>
      <w:r w:rsidR="00B335D2">
        <w:t>In addition, n</w:t>
      </w:r>
      <w:r w:rsidRPr="00B335D2">
        <w:t>o studies investigating the affinity of the dye for PNA-RNA hybrids</w:t>
      </w:r>
      <w:r w:rsidR="00B335D2">
        <w:t xml:space="preserve"> had been reported (as of 200</w:t>
      </w:r>
      <w:r w:rsidR="008D3537">
        <w:t>9</w:t>
      </w:r>
      <w:r w:rsidR="00B335D2">
        <w:t>), so this approach was explored for applicability to a field-deployable assay.</w:t>
      </w:r>
    </w:p>
    <w:p w14:paraId="49B9938B" w14:textId="77777777" w:rsidR="00E76147" w:rsidRPr="00852BA7" w:rsidRDefault="00E76147" w:rsidP="00A91E6F">
      <w:pPr>
        <w:pStyle w:val="Body"/>
      </w:pPr>
    </w:p>
    <w:p w14:paraId="6F5E1B1A" w14:textId="77777777" w:rsidR="00A8716A" w:rsidRDefault="00A8716A" w:rsidP="00A91E6F">
      <w:pPr>
        <w:pStyle w:val="Heading2"/>
      </w:pPr>
      <w:bookmarkStart w:id="17" w:name="_Toc170233021"/>
      <w:bookmarkStart w:id="18" w:name="_Toc170274060"/>
      <w:bookmarkStart w:id="19" w:name="_Toc170275075"/>
      <w:bookmarkStart w:id="20" w:name="_Toc172012854"/>
      <w:bookmarkStart w:id="21" w:name="_Toc174363937"/>
      <w:bookmarkStart w:id="22" w:name="_Toc174370054"/>
      <w:bookmarkStart w:id="23" w:name="_Toc174370123"/>
      <w:bookmarkStart w:id="24" w:name="_Toc174370192"/>
      <w:bookmarkStart w:id="25" w:name="_Toc174370261"/>
      <w:bookmarkStart w:id="26" w:name="_Toc355189671"/>
      <w:r>
        <w:lastRenderedPageBreak/>
        <w:t>Dissertation organization</w:t>
      </w:r>
      <w:bookmarkEnd w:id="17"/>
      <w:bookmarkEnd w:id="18"/>
      <w:bookmarkEnd w:id="19"/>
      <w:bookmarkEnd w:id="20"/>
      <w:bookmarkEnd w:id="21"/>
      <w:bookmarkEnd w:id="22"/>
      <w:bookmarkEnd w:id="23"/>
      <w:bookmarkEnd w:id="24"/>
      <w:bookmarkEnd w:id="25"/>
      <w:bookmarkEnd w:id="26"/>
    </w:p>
    <w:p w14:paraId="0842ABF6" w14:textId="77777777" w:rsidR="00A8716A" w:rsidRDefault="00A8716A" w:rsidP="00A91E6F">
      <w:pPr>
        <w:pStyle w:val="Body"/>
      </w:pPr>
      <w:r>
        <w:t xml:space="preserve">Chapter 2 presents a technique for functionalizing colloidal gold nanoparticles with thiolated peptide nucleic acid probes.  Stable PNA attachment was achieved by </w:t>
      </w:r>
      <w:r w:rsidR="00B54F4C">
        <w:t>first shielding the nanoparticles with a nonionic surfactant prior to probe functionalization</w:t>
      </w:r>
      <w:r>
        <w:t xml:space="preserve">.  The PNA-decorated gold nanoparticles were stable in solution and were successfully hybridized to complementary DNA sequences.  However, further experiments revealed that hybridization-induced particle aggregation could not be precisely controlled </w:t>
      </w:r>
      <w:r w:rsidR="00B65ED8">
        <w:t xml:space="preserve">and </w:t>
      </w:r>
      <w:r w:rsidR="00D14C8C">
        <w:t>thus</w:t>
      </w:r>
      <w:r w:rsidR="00B65ED8">
        <w:t xml:space="preserve"> this approach </w:t>
      </w:r>
      <w:r>
        <w:t xml:space="preserve">could not </w:t>
      </w:r>
      <w:r w:rsidR="00B65ED8">
        <w:t>attain</w:t>
      </w:r>
      <w:r>
        <w:t xml:space="preserve"> the specificity required for this project.</w:t>
      </w:r>
    </w:p>
    <w:p w14:paraId="00CBA50F" w14:textId="77777777" w:rsidR="001F74D0" w:rsidRDefault="00A8716A" w:rsidP="00A91E6F">
      <w:pPr>
        <w:pStyle w:val="Body"/>
      </w:pPr>
      <w:r>
        <w:t>Chapter 3 presents a colorimetric bioassay for the</w:t>
      </w:r>
      <w:r w:rsidR="001F74D0">
        <w:t xml:space="preserve"> detection of PNA-RNA hybrids.</w:t>
      </w:r>
      <w:r w:rsidR="00BF5DAC">
        <w:t xml:space="preserve">  The model organism for these studies was the toxic North American dinoflagellate </w:t>
      </w:r>
      <w:r w:rsidR="00BF5DAC">
        <w:rPr>
          <w:i/>
        </w:rPr>
        <w:t xml:space="preserve">Alexandrium fundyense/tamarense/catanella </w:t>
      </w:r>
      <w:r w:rsidR="00BF5DAC">
        <w:t>species complex.</w:t>
      </w:r>
      <w:r w:rsidR="001F74D0">
        <w:t xml:space="preserve">  Non-target sequences, including those with single-base mismatches</w:t>
      </w:r>
      <w:r w:rsidR="00C649B4">
        <w:t xml:space="preserve"> flanked by adenines and uracils</w:t>
      </w:r>
      <w:r w:rsidR="001F74D0">
        <w:t xml:space="preserve">, </w:t>
      </w:r>
      <w:r w:rsidR="00C649B4">
        <w:t>were</w:t>
      </w:r>
      <w:r w:rsidR="001F74D0">
        <w:t xml:space="preserve"> digested with micrococcal nuclease.  Perfectly-matched hybrids </w:t>
      </w:r>
      <w:r w:rsidR="00C649B4">
        <w:t>were</w:t>
      </w:r>
      <w:r w:rsidR="001F74D0">
        <w:t xml:space="preserve"> visualized with the cyanine dye </w:t>
      </w:r>
      <w:r w:rsidR="001F74D0" w:rsidRPr="0003262A">
        <w:t>3,3'-diethylthiadicarbocyanine iodide (</w:t>
      </w:r>
      <w:proofErr w:type="gramStart"/>
      <w:r w:rsidR="001F74D0" w:rsidRPr="0003262A">
        <w:t>DiSC</w:t>
      </w:r>
      <w:r w:rsidR="001F74D0" w:rsidRPr="00C649B4">
        <w:rPr>
          <w:vertAlign w:val="subscript"/>
        </w:rPr>
        <w:t>2</w:t>
      </w:r>
      <w:r w:rsidR="001F74D0" w:rsidRPr="0003262A">
        <w:t>(</w:t>
      </w:r>
      <w:proofErr w:type="gramEnd"/>
      <w:r w:rsidR="001F74D0" w:rsidRPr="0003262A">
        <w:t>5))</w:t>
      </w:r>
      <w:r w:rsidR="001F74D0">
        <w:t>, which turns from blue to purple in the presence of nucleic acid hybrids</w:t>
      </w:r>
      <w:r w:rsidR="00C649B4">
        <w:t xml:space="preserve">.  The assay was able to hybridize RNA sequences from the target even in the presence of competing RNA.  Testing with RNA from cell cultures revealed that </w:t>
      </w:r>
      <w:r w:rsidR="00C649B4">
        <w:rPr>
          <w:i/>
        </w:rPr>
        <w:t xml:space="preserve">A. fundyense </w:t>
      </w:r>
      <w:r w:rsidR="00C649B4">
        <w:t xml:space="preserve">was detectable at ~3300 cells, while discrimination against the related </w:t>
      </w:r>
      <w:r w:rsidR="00C649B4">
        <w:rPr>
          <w:i/>
        </w:rPr>
        <w:t xml:space="preserve">A. ostenfeldii </w:t>
      </w:r>
      <w:r w:rsidR="00C649B4">
        <w:t>was achieved at ~6700 cells.</w:t>
      </w:r>
      <w:r w:rsidR="00E92FDB">
        <w:t xml:space="preserve"> </w:t>
      </w:r>
    </w:p>
    <w:p w14:paraId="1F87D5C4" w14:textId="77777777" w:rsidR="00A8716A" w:rsidRDefault="00A8716A" w:rsidP="00A91E6F">
      <w:pPr>
        <w:pStyle w:val="Body"/>
      </w:pPr>
      <w:r>
        <w:t xml:space="preserve">Chapter 4 </w:t>
      </w:r>
      <w:r w:rsidR="001F74D0">
        <w:t>describes the design and prototyping of a low-cost two-color detector for the</w:t>
      </w:r>
      <w:r w:rsidR="00832121">
        <w:t xml:space="preserve"> portable</w:t>
      </w:r>
      <w:r w:rsidR="001F74D0">
        <w:t xml:space="preserve"> quantitation of the hybridization signals </w:t>
      </w:r>
      <w:r w:rsidR="00832121">
        <w:t>f</w:t>
      </w:r>
      <w:r w:rsidR="00C649B4">
        <w:t>rom the bioassay in Chapter 3.  The device was tested against a benchtop spectrophotometer, and their responses were found to be comparable over the RNA concentration range tested (250-1000 nM).</w:t>
      </w:r>
    </w:p>
    <w:p w14:paraId="39208537" w14:textId="77777777" w:rsidR="00A8716A" w:rsidRPr="00B06DE2" w:rsidRDefault="00A8716A" w:rsidP="00A91E6F">
      <w:pPr>
        <w:pStyle w:val="Body"/>
      </w:pPr>
      <w:r>
        <w:lastRenderedPageBreak/>
        <w:t xml:space="preserve">Chapter 5 </w:t>
      </w:r>
      <w:r w:rsidR="00E92FDB">
        <w:t xml:space="preserve">demonstrates the performance of the colorimetric assay with total </w:t>
      </w:r>
      <w:r w:rsidR="00832121">
        <w:t>RNA extr</w:t>
      </w:r>
      <w:r w:rsidR="00E92FDB">
        <w:t>acted from potato wart samples.</w:t>
      </w:r>
      <w:r w:rsidR="00BF5DAC">
        <w:t xml:space="preserve">  A PCR primer set and a PNA probe were designed to target the 18S rRNA based on available sequence data.</w:t>
      </w:r>
      <w:r w:rsidR="00C649B4">
        <w:t xml:space="preserve">  The </w:t>
      </w:r>
      <w:r w:rsidR="00B06DE2">
        <w:t xml:space="preserve">primer set amplifies a 365-bp region and was validated with both endpoint and real-time PCR.  The PNA probe accurately identified </w:t>
      </w:r>
      <w:r w:rsidR="00B06DE2">
        <w:rPr>
          <w:i/>
        </w:rPr>
        <w:t xml:space="preserve">S. endobioticum </w:t>
      </w:r>
      <w:r w:rsidR="00B06DE2">
        <w:t>from potato wart samples containing mostly non-target RNA, with a detection limit down to ~10</w:t>
      </w:r>
      <w:r w:rsidR="00B06DE2" w:rsidRPr="00B06DE2">
        <w:rPr>
          <w:vertAlign w:val="superscript"/>
        </w:rPr>
        <w:t>-17</w:t>
      </w:r>
      <w:r w:rsidR="00B06DE2">
        <w:t xml:space="preserve"> mole (1.44 pM) for </w:t>
      </w:r>
      <w:r w:rsidR="00B06DE2">
        <w:rPr>
          <w:i/>
        </w:rPr>
        <w:t xml:space="preserve">in vitro </w:t>
      </w:r>
      <w:r w:rsidR="00B06DE2">
        <w:t xml:space="preserve">transcribed RNA.  The colorimetric assay was able to positively identify </w:t>
      </w:r>
      <w:r w:rsidR="00B06DE2">
        <w:rPr>
          <w:i/>
        </w:rPr>
        <w:t>S. endobioticum</w:t>
      </w:r>
      <w:r w:rsidR="00B06DE2">
        <w:t>-contai</w:t>
      </w:r>
      <w:r w:rsidR="003F13C9">
        <w:t>ning total RNA samples from potato wart tissue.</w:t>
      </w:r>
    </w:p>
    <w:p w14:paraId="2FA35920" w14:textId="77777777" w:rsidR="00A61507" w:rsidRDefault="00A8716A" w:rsidP="00A91E6F">
      <w:pPr>
        <w:pStyle w:val="Body"/>
      </w:pPr>
      <w:r>
        <w:t xml:space="preserve">Chapter 6 </w:t>
      </w:r>
      <w:r w:rsidR="00832121">
        <w:t xml:space="preserve">summarizes the significant results from </w:t>
      </w:r>
      <w:r w:rsidR="00E92FDB">
        <w:t>these studies</w:t>
      </w:r>
      <w:r w:rsidR="00832121">
        <w:t xml:space="preserve"> and proposes future experiments related to this work.  </w:t>
      </w:r>
    </w:p>
    <w:p w14:paraId="289EDD05" w14:textId="77777777" w:rsidR="00A61507" w:rsidRDefault="00A61507" w:rsidP="00A91E6F">
      <w:pPr>
        <w:spacing w:line="480" w:lineRule="auto"/>
      </w:pPr>
      <w:r>
        <w:br w:type="page"/>
      </w:r>
    </w:p>
    <w:p w14:paraId="7191CBBA" w14:textId="77777777" w:rsidR="00A61507" w:rsidRPr="009866C2" w:rsidRDefault="0014216F" w:rsidP="00A91E6F">
      <w:pPr>
        <w:pStyle w:val="Heading1"/>
        <w:spacing w:line="480" w:lineRule="auto"/>
        <w:rPr>
          <w:vertAlign w:val="superscript"/>
        </w:rPr>
      </w:pPr>
      <w:r>
        <w:lastRenderedPageBreak/>
        <w:br/>
      </w:r>
      <w:bookmarkStart w:id="27" w:name="_Toc355189672"/>
      <w:r w:rsidR="00A61507" w:rsidRPr="0014216F">
        <w:t>PREPARATION OF SURFACTANT-STABILIZED GOLD NANOPARTICLE-PEPTIDE NUCLEIC ACID CONJUGATES</w:t>
      </w:r>
      <w:r w:rsidR="00A61507" w:rsidRPr="00C027CF">
        <w:rPr>
          <w:rStyle w:val="BodyChar"/>
          <w:vertAlign w:val="superscript"/>
        </w:rPr>
        <w:t>§</w:t>
      </w:r>
      <w:bookmarkEnd w:id="27"/>
    </w:p>
    <w:p w14:paraId="01418048" w14:textId="77777777" w:rsidR="00A61507" w:rsidRDefault="00A61507" w:rsidP="00A91E6F">
      <w:pPr>
        <w:spacing w:after="200" w:line="480" w:lineRule="auto"/>
        <w:ind w:firstLine="720"/>
        <w:rPr>
          <w:b/>
        </w:rPr>
      </w:pPr>
    </w:p>
    <w:p w14:paraId="48E2F83D" w14:textId="77777777" w:rsidR="00A61507" w:rsidRPr="00811B5C" w:rsidRDefault="00A61507" w:rsidP="00A91E6F">
      <w:pPr>
        <w:pStyle w:val="Heading2"/>
      </w:pPr>
      <w:bookmarkStart w:id="28" w:name="_Toc355189673"/>
      <w:r>
        <w:t>Introduction</w:t>
      </w:r>
      <w:bookmarkEnd w:id="28"/>
    </w:p>
    <w:p w14:paraId="465A0AD6" w14:textId="77777777" w:rsidR="00A61507" w:rsidRDefault="00E502A4" w:rsidP="00A91E6F">
      <w:pPr>
        <w:spacing w:after="200" w:line="480" w:lineRule="auto"/>
        <w:ind w:firstLine="720"/>
      </w:pPr>
      <w:r>
        <w:rPr>
          <w:noProof/>
        </w:rPr>
        <w:pict w14:anchorId="703A3F8B">
          <v:shape id="_x0000_s1031" type="#_x0000_t202" style="position:absolute;left:0;text-align:left;margin-left:-9pt;margin-top:425pt;width:441pt;height:55.5pt;z-index:251664384" stroked="f">
            <v:textbox style="mso-next-textbox:#_x0000_s1031">
              <w:txbxContent>
                <w:p w14:paraId="439BDD86" w14:textId="77777777" w:rsidR="00E502A4" w:rsidRDefault="00E502A4" w:rsidP="00174CEE">
                  <w:pPr>
                    <w:pStyle w:val="Footer"/>
                    <w:rPr>
                      <w:vertAlign w:val="superscript"/>
                    </w:rPr>
                  </w:pPr>
                  <w:r>
                    <w:rPr>
                      <w:vertAlign w:val="superscript"/>
                    </w:rPr>
                    <w:t>________________________________________</w:t>
                  </w:r>
                </w:p>
                <w:p w14:paraId="4D8E4468" w14:textId="77777777" w:rsidR="00E502A4" w:rsidRPr="005B1138" w:rsidRDefault="00E502A4" w:rsidP="00174CEE">
                  <w:pPr>
                    <w:pStyle w:val="Footer"/>
                    <w:rPr>
                      <w:sz w:val="20"/>
                      <w:szCs w:val="20"/>
                      <w:vertAlign w:val="superscript"/>
                    </w:rPr>
                  </w:pPr>
                  <w:r>
                    <w:rPr>
                      <w:sz w:val="20"/>
                      <w:szCs w:val="20"/>
                      <w:vertAlign w:val="superscript"/>
                    </w:rPr>
                    <w:t>§</w:t>
                  </w:r>
                  <w:r w:rsidRPr="005B1138">
                    <w:rPr>
                      <w:sz w:val="20"/>
                      <w:szCs w:val="20"/>
                    </w:rPr>
                    <w:t xml:space="preserve">Sections of this chapter are composed in part from excerpts from Duy, J., Connell, L.B., Eck, W., Collins, S.D., Smith, R.L. “Preparation of surfactant-stabilized gold nanoparticle–peptide nucleic acid conjugates,” 2010. </w:t>
                  </w:r>
                  <w:r w:rsidRPr="005B1138">
                    <w:rPr>
                      <w:i/>
                      <w:sz w:val="20"/>
                      <w:szCs w:val="20"/>
                    </w:rPr>
                    <w:t>J. Nanopart. Res.</w:t>
                  </w:r>
                  <w:r w:rsidRPr="005B1138">
                    <w:rPr>
                      <w:sz w:val="20"/>
                      <w:szCs w:val="20"/>
                    </w:rPr>
                    <w:t xml:space="preserve"> 12(7): 2363-2369.</w:t>
                  </w:r>
                  <w:r w:rsidRPr="005B1138">
                    <w:rPr>
                      <w:sz w:val="20"/>
                      <w:szCs w:val="20"/>
                      <w:vertAlign w:val="superscript"/>
                    </w:rPr>
                    <w:t xml:space="preserve">                                         </w:t>
                  </w:r>
                </w:p>
                <w:p w14:paraId="65E324BE" w14:textId="77777777" w:rsidR="00E502A4" w:rsidRDefault="00E502A4"/>
              </w:txbxContent>
            </v:textbox>
            <w10:wrap type="square"/>
          </v:shape>
        </w:pict>
      </w:r>
      <w:r w:rsidR="00A61507" w:rsidRPr="00811B5C">
        <w:rPr>
          <w:rStyle w:val="BodyChar"/>
        </w:rPr>
        <w:t xml:space="preserve">A simple, two-step method of producing stable and functional peptide nucleic acid (PNA)-conjugated gold nanoparticles </w:t>
      </w:r>
      <w:r w:rsidR="00A61507">
        <w:rPr>
          <w:rStyle w:val="BodyChar"/>
        </w:rPr>
        <w:t xml:space="preserve">was investigated for use in biosensing by means of target-mediated aggregation.  The use of a surfactant was explored to prevent the spontaneous aggregation of gold nanoparticles during conjugation with thiolated PNA sequences.  While the chemical stability and target discrimination of PNA probes is superior to that of DNA, </w:t>
      </w:r>
      <w:r w:rsidR="00A61507" w:rsidRPr="00811B5C">
        <w:rPr>
          <w:rStyle w:val="BodyChar"/>
        </w:rPr>
        <w:t xml:space="preserve">their use in metallic nanoparticle systems has been limited by the difficulty of producing stable colloids </w:t>
      </w:r>
      <w:r w:rsidR="00C07BC9">
        <w:rPr>
          <w:rStyle w:val="BodyChar"/>
        </w:rPr>
        <w:t xml:space="preserve">of nanoparticle-PNA conjugates.  </w:t>
      </w:r>
      <w:r w:rsidR="00A61507" w:rsidRPr="00811B5C">
        <w:rPr>
          <w:rStyle w:val="BodyChar"/>
        </w:rPr>
        <w:t>In this work, the nonionic surfactant Tween 20 (polyoxyethylene (20) sorbitan monolaurate) was used to sterically shield gold surfaces prior to the addition of thiolated PNA, producing conjugates which remain dispersed</w:t>
      </w:r>
      <w:r w:rsidR="00A61507" w:rsidRPr="00D62EEC">
        <w:t xml:space="preserve"> in solution and retain the ability to hybridize to complementary nucleic acid sequences. The conjugates were characterized using </w:t>
      </w:r>
      <w:r w:rsidR="00A61507">
        <w:t xml:space="preserve">transmission electron microscopy, </w:t>
      </w:r>
      <w:r w:rsidR="00A61507" w:rsidRPr="00D62EEC">
        <w:t>dynamic light scattering,</w:t>
      </w:r>
      <w:r w:rsidR="00A61507">
        <w:t xml:space="preserve"> and</w:t>
      </w:r>
      <w:r w:rsidR="00A61507" w:rsidRPr="00D62EEC">
        <w:t xml:space="preserve"> UV-visible absorbance spectroscopy. PNA attachment to gold nanoparticles was confirmed with an enzyme-linked immunoassay, while the ability of nanoparticle-bound PNA to hybridize to its complement was </w:t>
      </w:r>
      <w:r w:rsidR="00A61507">
        <w:t xml:space="preserve">demonstrated using labeled DNA.  The formation of larger particle </w:t>
      </w:r>
      <w:r w:rsidR="00A61507">
        <w:lastRenderedPageBreak/>
        <w:t xml:space="preserve">assemblies was accomplished by </w:t>
      </w:r>
      <w:r w:rsidR="00830165">
        <w:t>hybridization with a DNA linker, and h</w:t>
      </w:r>
      <w:r w:rsidR="00A61507">
        <w:t>eating was explored as a means of accelerating the rate of the aggregation process.</w:t>
      </w:r>
    </w:p>
    <w:p w14:paraId="075E8E69" w14:textId="77777777" w:rsidR="00A61507" w:rsidRDefault="00A61507" w:rsidP="00A91E6F">
      <w:pPr>
        <w:spacing w:after="200" w:line="480" w:lineRule="auto"/>
        <w:ind w:firstLine="720"/>
      </w:pPr>
    </w:p>
    <w:p w14:paraId="5189FD61" w14:textId="77777777" w:rsidR="00A61507" w:rsidRDefault="00A61507" w:rsidP="00A91E6F">
      <w:pPr>
        <w:pStyle w:val="Heading2"/>
      </w:pPr>
      <w:bookmarkStart w:id="29" w:name="_Toc355189674"/>
      <w:r>
        <w:t>Background</w:t>
      </w:r>
      <w:bookmarkEnd w:id="29"/>
    </w:p>
    <w:p w14:paraId="35CA44A9" w14:textId="77777777" w:rsidR="00A61507" w:rsidRPr="00D62EEC" w:rsidRDefault="00A61507" w:rsidP="00A91E6F">
      <w:pPr>
        <w:pStyle w:val="Body"/>
      </w:pPr>
      <w:r>
        <w:t xml:space="preserve">A very sensitive method of optically confirming DNA hybridization is through the use of </w:t>
      </w:r>
      <w:r w:rsidR="00C07BC9">
        <w:t xml:space="preserve">gold nanoparticle aggregation.  </w:t>
      </w:r>
      <w:r w:rsidRPr="00D62EEC">
        <w:t>DNA-gold nanoparticle conjugates belong to a class of hybrid materials that merge the specific molecular recognition ability of biomaterials with the size-tunable chemical and physical properties of nanoscale materials.</w:t>
      </w:r>
      <w:r w:rsidR="00C07BC9">
        <w:t xml:space="preserve">  </w:t>
      </w:r>
      <w:r w:rsidRPr="00D62EEC">
        <w:t xml:space="preserve">They have a wide range of applications including biosensing, targeted drug delivery and gene regulation </w:t>
      </w:r>
      <w:r w:rsidR="00F646A2" w:rsidRPr="00D62EEC">
        <w:fldChar w:fldCharType="begin"/>
      </w:r>
      <w:r w:rsidR="0008479B">
        <w:instrText xml:space="preserve"> ADDIN EN.CITE &lt;EndNote&gt;&lt;Cite&gt;&lt;Author&gt;Rosi&lt;/Author&gt;&lt;Year&gt;2005&lt;/Year&gt;&lt;RecNum&gt;67&lt;/RecNum&gt;&lt;DisplayText&gt;(Rosi and Mirkin 2005)&lt;/DisplayText&gt;&lt;record&gt;&lt;rec-number&gt;67&lt;/rec-number&gt;&lt;ref-type name="Journal Article"&gt;17&lt;/ref-type&gt;&lt;contributors&gt;&lt;authors&gt;&lt;author&gt;Rosi, N. L.&lt;/author&gt;&lt;author&gt;Mirkin, C. A.&lt;/author&gt;&lt;/authors&gt;&lt;/contributors&gt;&lt;titles&gt;&lt;title&gt;Nanostructures in biodiagnostics&lt;/title&gt;&lt;secondary-title&gt;Chem. Rev.&lt;/secondary-title&gt;&lt;alt-title&gt;Chemical Reviews&lt;/alt-title&gt;&lt;/titles&gt;&lt;periodical&gt;&lt;full-title&gt;Chem. Rev.&lt;/full-title&gt;&lt;/periodical&gt;&lt;alt-periodical&gt;&lt;full-title&gt;Chemical Reviews&lt;/full-title&gt;&lt;/alt-periodical&gt;&lt;pages&gt;1547-1562&lt;/pages&gt;&lt;volume&gt;105&lt;/volume&gt;&lt;dates&gt;&lt;year&gt;2005&lt;/year&gt;&lt;/dates&gt;&lt;urls&gt;&lt;related-urls&gt;&lt;url&gt;file://C:%5Cresearch%5Crelevant%20papers%5CPNA%20binding%20to%20gold%20nanoparticles%5CRosi%20and%20Mirkin%20(2005)%20-%20Nanostructures%20in%20Biodiagnostics.pdf&lt;/url&gt;&lt;/related-urls&gt;&lt;/urls&gt;&lt;/record&gt;&lt;/Cite&gt;&lt;/EndNote&gt;</w:instrText>
      </w:r>
      <w:r w:rsidR="00F646A2" w:rsidRPr="00D62EEC">
        <w:fldChar w:fldCharType="separate"/>
      </w:r>
      <w:r w:rsidR="0008479B">
        <w:rPr>
          <w:noProof/>
        </w:rPr>
        <w:t>(</w:t>
      </w:r>
      <w:hyperlink w:anchor="_ENREF_119" w:tooltip="Rosi, 2005 #67" w:history="1">
        <w:r w:rsidR="00555D8A">
          <w:rPr>
            <w:noProof/>
          </w:rPr>
          <w:t>Rosi and Mirkin 2005</w:t>
        </w:r>
      </w:hyperlink>
      <w:r w:rsidR="0008479B">
        <w:rPr>
          <w:noProof/>
        </w:rPr>
        <w:t>)</w:t>
      </w:r>
      <w:r w:rsidR="00F646A2" w:rsidRPr="00D62EEC">
        <w:fldChar w:fldCharType="end"/>
      </w:r>
      <w:r w:rsidRPr="00D62EEC">
        <w:t xml:space="preserve">. </w:t>
      </w:r>
      <w:r w:rsidR="00C07BC9">
        <w:t xml:space="preserve"> </w:t>
      </w:r>
      <w:r w:rsidRPr="00D62EEC">
        <w:t xml:space="preserve">The conjugation of DNA to gold nanoparticles was first reported in 1996 for the formation of larger particle assemblies </w:t>
      </w:r>
      <w:r>
        <w:t xml:space="preserve">organized by </w:t>
      </w:r>
      <w:r w:rsidRPr="00D62EEC">
        <w:t xml:space="preserve">sequence-specific DNA hybridization </w:t>
      </w:r>
      <w:r w:rsidR="00F646A2" w:rsidRPr="00D62EEC">
        <w:fldChar w:fldCharType="begin"/>
      </w:r>
      <w:r w:rsidR="0008479B">
        <w:instrText xml:space="preserve"> ADDIN EN.CITE &lt;EndNote&gt;&lt;Cite&gt;&lt;Author&gt;Alivisatos&lt;/Author&gt;&lt;Year&gt;1996&lt;/Year&gt;&lt;RecNum&gt;38&lt;/RecNum&gt;&lt;DisplayText&gt;(Alivisatos, Johnsson et al. 1996; Mirkin, Letsinger et al. 1996)&lt;/DisplayText&gt;&lt;record&gt;&lt;rec-number&gt;38&lt;/rec-number&gt;&lt;ref-type name="Journal Article"&gt;17&lt;/ref-type&gt;&lt;contributors&gt;&lt;authors&gt;&lt;author&gt;Alivisatos, A. P.&lt;/author&gt;&lt;author&gt;Johnsson, K. P.&lt;/author&gt;&lt;author&gt;Peng, X.&lt;/author&gt;&lt;author&gt;Wilson, T. E.&lt;/author&gt;&lt;author&gt;Loweth, C. J.&lt;/author&gt;&lt;author&gt;Bruchez, M. P. Jr.&lt;/author&gt;&lt;author&gt;Schultz, P. G.&lt;/author&gt;&lt;/authors&gt;&lt;/contributors&gt;&lt;titles&gt;&lt;title&gt;Organization of &amp;apos;nanocrystal molecules&amp;apos; using DNA&lt;/title&gt;&lt;secondary-title&gt;Nature&lt;/secondary-title&gt;&lt;/titles&gt;&lt;periodical&gt;&lt;full-title&gt;Nature&lt;/full-title&gt;&lt;/periodical&gt;&lt;pages&gt;609-611&lt;/pages&gt;&lt;volume&gt;382&lt;/volume&gt;&lt;dates&gt;&lt;year&gt;1996&lt;/year&gt;&lt;/dates&gt;&lt;urls&gt;&lt;related-urls&gt;&lt;url&gt;file://C:%5Cresearch%5Crelevant%20papers%5CPNA%20binding%20to%20gold%20nanoparticles%5CAlivisatos%20et%20al%20(1996)%20-%20Organization%20of%20&amp;apos;nanocrystal%20molecules&amp;apos;%20using%20DNA.pdf&lt;/url&gt;&lt;/related-urls&gt;&lt;/urls&gt;&lt;/record&gt;&lt;/Cite&gt;&lt;Cite&gt;&lt;Author&gt;Mirkin&lt;/Author&gt;&lt;Year&gt;1996&lt;/Year&gt;&lt;RecNum&gt;6&lt;/RecNum&gt;&lt;record&gt;&lt;rec-number&gt;6&lt;/rec-number&gt;&lt;ref-type name="Journal Article"&gt;17&lt;/ref-type&gt;&lt;contributors&gt;&lt;authors&gt;&lt;author&gt;Mirkin, C. A.&lt;/author&gt;&lt;author&gt;Letsinger, R. L.&lt;/author&gt;&lt;author&gt;Mucic, R. C.&lt;/author&gt;&lt;author&gt;Storhoff, J. J.&lt;/author&gt;&lt;/authors&gt;&lt;/contributors&gt;&lt;titles&gt;&lt;title&gt;A DNA-based method for rationally assembling nanoparticles into macroscopic materials&lt;/title&gt;&lt;secondary-title&gt;Nature&lt;/secondary-title&gt;&lt;/titles&gt;&lt;periodical&gt;&lt;full-title&gt;Nature&lt;/full-title&gt;&lt;/periodical&gt;&lt;pages&gt;607-609&lt;/pages&gt;&lt;volume&gt;382&lt;/volume&gt;&lt;dates&gt;&lt;year&gt;1996&lt;/year&gt;&lt;pub-dates&gt;&lt;date&gt;Aug 16 1996&lt;/date&gt;&lt;/pub-dates&gt;&lt;/dates&gt;&lt;work-type&gt;Letter&lt;/work-type&gt;&lt;urls&gt;&lt;related-urls&gt;&lt;url&gt;file://C:%5Cresearch%5Crelevant%20papers%5CPNA%20binding%20to%20gold%20nanoparticles%5CMirkin%20et%20al%20(1996)%20-%20A%20DNA-based%20method%20for%20rationally%20assembling%20nanoparticles%20into%20macroscopic%20materials.pdf&lt;/url&gt;&lt;/related-urls&gt;&lt;/urls&gt;&lt;/record&gt;&lt;/Cite&gt;&lt;/EndNote&gt;</w:instrText>
      </w:r>
      <w:r w:rsidR="00F646A2" w:rsidRPr="00D62EEC">
        <w:fldChar w:fldCharType="separate"/>
      </w:r>
      <w:r w:rsidR="0008479B">
        <w:rPr>
          <w:noProof/>
        </w:rPr>
        <w:t>(</w:t>
      </w:r>
      <w:hyperlink w:anchor="_ENREF_10" w:tooltip="Alivisatos, 1996 #38" w:history="1">
        <w:r w:rsidR="00555D8A">
          <w:rPr>
            <w:noProof/>
          </w:rPr>
          <w:t>Alivisatos, Johnsson et al. 1996</w:t>
        </w:r>
      </w:hyperlink>
      <w:r w:rsidR="0008479B">
        <w:rPr>
          <w:noProof/>
        </w:rPr>
        <w:t xml:space="preserve">; </w:t>
      </w:r>
      <w:hyperlink w:anchor="_ENREF_96" w:tooltip="Mirkin, 1996 #6" w:history="1">
        <w:r w:rsidR="00555D8A">
          <w:rPr>
            <w:noProof/>
          </w:rPr>
          <w:t>Mirkin, Letsinger et al. 1996</w:t>
        </w:r>
      </w:hyperlink>
      <w:r w:rsidR="0008479B">
        <w:rPr>
          <w:noProof/>
        </w:rPr>
        <w:t>)</w:t>
      </w:r>
      <w:r w:rsidR="00F646A2" w:rsidRPr="00D62EEC">
        <w:fldChar w:fldCharType="end"/>
      </w:r>
      <w:r w:rsidRPr="00D62EEC">
        <w:t xml:space="preserve">. </w:t>
      </w:r>
      <w:r w:rsidR="00C07BC9">
        <w:t xml:space="preserve"> </w:t>
      </w:r>
      <w:r w:rsidRPr="00D62EEC">
        <w:t xml:space="preserve">The attachment of DNA to gold nanoparticles is uncomplicated since thiol-terminated DNA strands attach strongly and specifically to gold surfaces, </w:t>
      </w:r>
      <w:r>
        <w:t>and</w:t>
      </w:r>
      <w:r w:rsidRPr="00D62EEC">
        <w:t xml:space="preserve"> the negatively-charged phosphate backbones of the strands maintain electrostatic repulsion between individual gold nanoparticles </w:t>
      </w:r>
      <w:r w:rsidR="00F646A2" w:rsidRPr="00D62EEC">
        <w:fldChar w:fldCharType="begin"/>
      </w:r>
      <w:r w:rsidR="0008479B">
        <w:instrText xml:space="preserve"> ADDIN EN.CITE &lt;EndNote&gt;&lt;Cite&gt;&lt;Author&gt;Mirkin&lt;/Author&gt;&lt;Year&gt;1996&lt;/Year&gt;&lt;RecNum&gt;6&lt;/RecNum&gt;&lt;DisplayText&gt;(Mirkin, Letsinger et al. 1996)&lt;/DisplayText&gt;&lt;record&gt;&lt;rec-number&gt;6&lt;/rec-number&gt;&lt;ref-type name="Journal Article"&gt;17&lt;/ref-type&gt;&lt;contributors&gt;&lt;authors&gt;&lt;author&gt;Mirkin, C. A.&lt;/author&gt;&lt;author&gt;Letsinger, R. L.&lt;/author&gt;&lt;author&gt;Mucic, R. C.&lt;/author&gt;&lt;author&gt;Storhoff, J. J.&lt;/author&gt;&lt;/authors&gt;&lt;/contributors&gt;&lt;titles&gt;&lt;title&gt;A DNA-based method for rationally assembling nanoparticles into macroscopic materials&lt;/title&gt;&lt;secondary-title&gt;Nature&lt;/secondary-title&gt;&lt;/titles&gt;&lt;periodical&gt;&lt;full-title&gt;Nature&lt;/full-title&gt;&lt;/periodical&gt;&lt;pages&gt;607-609&lt;/pages&gt;&lt;volume&gt;382&lt;/volume&gt;&lt;dates&gt;&lt;year&gt;1996&lt;/year&gt;&lt;pub-dates&gt;&lt;date&gt;Aug 16 1996&lt;/date&gt;&lt;/pub-dates&gt;&lt;/dates&gt;&lt;work-type&gt;Letter&lt;/work-type&gt;&lt;urls&gt;&lt;related-urls&gt;&lt;url&gt;file://C:%5Cresearch%5Crelevant%20papers%5CPNA%20binding%20to%20gold%20nanoparticles%5CMirkin%20et%20al%20(1996)%20-%20A%20DNA-based%20method%20for%20rationally%20assembling%20nanoparticles%20into%20macroscopic%20materials.pdf&lt;/url&gt;&lt;/related-urls&gt;&lt;/urls&gt;&lt;/record&gt;&lt;/Cite&gt;&lt;/EndNote&gt;</w:instrText>
      </w:r>
      <w:r w:rsidR="00F646A2" w:rsidRPr="00D62EEC">
        <w:fldChar w:fldCharType="separate"/>
      </w:r>
      <w:r w:rsidR="0008479B">
        <w:rPr>
          <w:noProof/>
        </w:rPr>
        <w:t>(</w:t>
      </w:r>
      <w:hyperlink w:anchor="_ENREF_96" w:tooltip="Mirkin, 1996 #6" w:history="1">
        <w:r w:rsidR="00555D8A">
          <w:rPr>
            <w:noProof/>
          </w:rPr>
          <w:t>Mirkin, Letsinger et al. 1996</w:t>
        </w:r>
      </w:hyperlink>
      <w:r w:rsidR="0008479B">
        <w:rPr>
          <w:noProof/>
        </w:rPr>
        <w:t>)</w:t>
      </w:r>
      <w:r w:rsidR="00F646A2" w:rsidRPr="00D62EEC">
        <w:fldChar w:fldCharType="end"/>
      </w:r>
      <w:r>
        <w:t>.</w:t>
      </w:r>
      <w:r w:rsidRPr="00D62EEC">
        <w:t xml:space="preserve"> </w:t>
      </w:r>
      <w:r w:rsidR="00C07BC9">
        <w:t xml:space="preserve"> </w:t>
      </w:r>
      <w:r w:rsidRPr="00D62EEC">
        <w:t xml:space="preserve">Stable gold nanoparticle-DNA conjugate dispersions (where the particles do not aggregate uncontrollably) can thus be produced while maintaining the ability of DNA to hybridize to complementary strands. </w:t>
      </w:r>
    </w:p>
    <w:p w14:paraId="2BB8D9BE" w14:textId="77777777" w:rsidR="00A61507" w:rsidRPr="00D62EEC" w:rsidRDefault="00A61507" w:rsidP="00A91E6F">
      <w:pPr>
        <w:pStyle w:val="Body"/>
      </w:pPr>
      <w:r w:rsidRPr="00D62EEC">
        <w:t xml:space="preserve">However, the limited chemical stability of DNA </w:t>
      </w:r>
      <w:r w:rsidR="00F646A2" w:rsidRPr="00D62EEC">
        <w:fldChar w:fldCharType="begin"/>
      </w:r>
      <w:r w:rsidR="0008479B">
        <w:instrText xml:space="preserve"> ADDIN EN.CITE &lt;EndNote&gt;&lt;Cite&gt;&lt;Author&gt;Lindahl&lt;/Author&gt;&lt;Year&gt;1993&lt;/Year&gt;&lt;RecNum&gt;60&lt;/RecNum&gt;&lt;DisplayText&gt;(Lindahl 1993)&lt;/DisplayText&gt;&lt;record&gt;&lt;rec-number&gt;60&lt;/rec-number&gt;&lt;ref-type name="Journal Article"&gt;17&lt;/ref-type&gt;&lt;contributors&gt;&lt;authors&gt;&lt;author&gt;Lindahl, T.&lt;/author&gt;&lt;/authors&gt;&lt;/contributors&gt;&lt;titles&gt;&lt;title&gt;Instability and decay of the primary structure of DNA&lt;/title&gt;&lt;secondary-title&gt;Nature&lt;/secondary-title&gt;&lt;/titles&gt;&lt;periodical&gt;&lt;full-title&gt;Nature&lt;/full-title&gt;&lt;/periodical&gt;&lt;pages&gt;709-715&lt;/pages&gt;&lt;volume&gt;362&lt;/volume&gt;&lt;dates&gt;&lt;year&gt;1993&lt;/year&gt;&lt;/dates&gt;&lt;urls&gt;&lt;related-urls&gt;&lt;url&gt;file://C:%5Cresearch%5Crelevant%20papers%5CPNA%5CLindahl%20(1993)%20-%20Instability%20and%20decay%20of%20the%20primary%20structure%20of%20DNA.pdf&lt;/url&gt;&lt;/related-urls&gt;&lt;/urls&gt;&lt;/record&gt;&lt;/Cite&gt;&lt;/EndNote&gt;</w:instrText>
      </w:r>
      <w:r w:rsidR="00F646A2" w:rsidRPr="00D62EEC">
        <w:fldChar w:fldCharType="separate"/>
      </w:r>
      <w:r w:rsidR="0008479B">
        <w:rPr>
          <w:noProof/>
        </w:rPr>
        <w:t>(</w:t>
      </w:r>
      <w:hyperlink w:anchor="_ENREF_81" w:tooltip="Lindahl, 1993 #60" w:history="1">
        <w:r w:rsidR="00555D8A">
          <w:rPr>
            <w:noProof/>
          </w:rPr>
          <w:t>Lindahl 1993</w:t>
        </w:r>
      </w:hyperlink>
      <w:r w:rsidR="0008479B">
        <w:rPr>
          <w:noProof/>
        </w:rPr>
        <w:t>)</w:t>
      </w:r>
      <w:r w:rsidR="00F646A2" w:rsidRPr="00D62EEC">
        <w:fldChar w:fldCharType="end"/>
      </w:r>
      <w:r w:rsidRPr="00D62EEC">
        <w:t xml:space="preserve"> compromises its utility in “dirty” field environments or in complex sample matrices. </w:t>
      </w:r>
      <w:r w:rsidR="00C07BC9">
        <w:t xml:space="preserve"> </w:t>
      </w:r>
      <w:r>
        <w:t>P</w:t>
      </w:r>
      <w:r w:rsidRPr="00D62EEC">
        <w:t>eptide nucleic acid (PNA),</w:t>
      </w:r>
      <w:r>
        <w:t xml:space="preserve"> a DNA mimic,</w:t>
      </w:r>
      <w:r w:rsidRPr="00D62EEC">
        <w:t xml:space="preserve"> has gained </w:t>
      </w:r>
      <w:r>
        <w:t xml:space="preserve">recent </w:t>
      </w:r>
      <w:r w:rsidRPr="00D62EEC">
        <w:t xml:space="preserve">attention as a superior probe molecule for </w:t>
      </w:r>
      <w:r>
        <w:t xml:space="preserve">such </w:t>
      </w:r>
      <w:r>
        <w:lastRenderedPageBreak/>
        <w:t xml:space="preserve">applications. </w:t>
      </w:r>
      <w:r w:rsidR="00C07BC9">
        <w:t xml:space="preserve"> </w:t>
      </w:r>
      <w:r w:rsidRPr="00D62EEC">
        <w:t xml:space="preserve">PNA consists of an uncharged polyamide backbone made of repeating </w:t>
      </w:r>
      <w:r w:rsidRPr="00D62EEC">
        <w:rPr>
          <w:i/>
        </w:rPr>
        <w:t>N</w:t>
      </w:r>
      <w:r w:rsidRPr="00D62EEC">
        <w:t>-(2-aminoethyl)glycine units</w:t>
      </w:r>
      <w:r>
        <w:t xml:space="preserve">; </w:t>
      </w:r>
      <w:r w:rsidRPr="00D62EEC">
        <w:t>nucleobases are join</w:t>
      </w:r>
      <w:r w:rsidR="00C07BC9">
        <w:t>ed to the backbone by methylene</w:t>
      </w:r>
      <w:r w:rsidRPr="00D62EEC">
        <w:t xml:space="preserve">carbonyl linkages </w:t>
      </w:r>
      <w:r w:rsidR="00F646A2" w:rsidRPr="00D62EEC">
        <w:fldChar w:fldCharType="begin"/>
      </w:r>
      <w:r w:rsidR="0008479B">
        <w:instrText xml:space="preserve"> ADDIN EN.CITE &lt;EndNote&gt;&lt;Cite&gt;&lt;Author&gt;Nielsen&lt;/Author&gt;&lt;Year&gt;1991&lt;/Year&gt;&lt;RecNum&gt;55&lt;/RecNum&gt;&lt;DisplayText&gt;(Nielsen, Egholm et al. 1991)&lt;/DisplayText&gt;&lt;record&gt;&lt;rec-number&gt;55&lt;/rec-number&gt;&lt;ref-type name="Journal Article"&gt;17&lt;/ref-type&gt;&lt;contributors&gt;&lt;authors&gt;&lt;author&gt;Nielsen, P. E.&lt;/author&gt;&lt;author&gt;Egholm, M.&lt;/author&gt;&lt;author&gt;Berg, R.H.&lt;/author&gt;&lt;author&gt;Buchardt, O.&lt;/author&gt;&lt;/authors&gt;&lt;/contributors&gt;&lt;titles&gt;&lt;title&gt;Sequence-selective recognition of DNA by strand displacement with a thymine-substituted polyamide&lt;/title&gt;&lt;secondary-title&gt;Science&lt;/secondary-title&gt;&lt;/titles&gt;&lt;periodical&gt;&lt;full-title&gt;Science&lt;/full-title&gt;&lt;/periodical&gt;&lt;pages&gt;1497-1500&lt;/pages&gt;&lt;volume&gt;254&lt;/volume&gt;&lt;number&gt;5037&lt;/number&gt;&lt;dates&gt;&lt;year&gt;1991&lt;/year&gt;&lt;/dates&gt;&lt;urls&gt;&lt;related-urls&gt;&lt;url&gt;file://C:%5Cresearch%5Crelevant%20papers%5CPNA%5CNielsen%20et%20al%20(1991)%20-%20Sequence-selective%20recognition%20of%20DNA%20by%20strand%20displacement%20with%20a%20thymine-substituted%20polyamide.pdf&lt;/url&gt;&lt;/related-urls&gt;&lt;/urls&gt;&lt;/record&gt;&lt;/Cite&gt;&lt;/EndNote&gt;</w:instrText>
      </w:r>
      <w:r w:rsidR="00F646A2" w:rsidRPr="00D62EEC">
        <w:fldChar w:fldCharType="separate"/>
      </w:r>
      <w:r w:rsidR="0008479B">
        <w:rPr>
          <w:noProof/>
        </w:rPr>
        <w:t>(</w:t>
      </w:r>
      <w:hyperlink w:anchor="_ENREF_101" w:tooltip="Nielsen, 1991 #132" w:history="1">
        <w:r w:rsidR="00555D8A">
          <w:rPr>
            <w:noProof/>
          </w:rPr>
          <w:t>Nielsen, Egholm et al. 1991</w:t>
        </w:r>
      </w:hyperlink>
      <w:r w:rsidR="0008479B">
        <w:rPr>
          <w:noProof/>
        </w:rPr>
        <w:t>)</w:t>
      </w:r>
      <w:r w:rsidR="00F646A2" w:rsidRPr="00D62EEC">
        <w:fldChar w:fldCharType="end"/>
      </w:r>
      <w:r>
        <w:t xml:space="preserve">. </w:t>
      </w:r>
      <w:r w:rsidR="00C07BC9">
        <w:t xml:space="preserve"> </w:t>
      </w:r>
      <w:r w:rsidRPr="00D62EEC">
        <w:t xml:space="preserve">PNA hybridizes to complementary DNA and RNA sequences due to comparable intermolecular distances and nucleobase configurations </w:t>
      </w:r>
      <w:r w:rsidR="00F646A2" w:rsidRPr="00D62EEC">
        <w:fldChar w:fldCharType="begin">
          <w:fldData xml:space="preserve">PEVuZE5vdGU+PENpdGU+PEF1dGhvcj5OaWVsc2VuPC9BdXRob3I+PFllYXI+MTk5MTwvWWVhcj48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=
</w:fldData>
        </w:fldChar>
      </w:r>
      <w:r w:rsidR="0008479B">
        <w:instrText xml:space="preserve"> ADDIN EN.CITE </w:instrText>
      </w:r>
      <w:r w:rsidR="00F646A2">
        <w:fldChar w:fldCharType="begin">
          <w:fldData xml:space="preserve">PEVuZE5vdGU+PENpdGU+PEF1dGhvcj5OaWVsc2VuPC9BdXRob3I+PFllYXI+MTk5MTwvWWVhcj48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=
</w:fldData>
        </w:fldChar>
      </w:r>
      <w:r w:rsidR="0008479B">
        <w:instrText xml:space="preserve"> ADDIN EN.CITE.DATA </w:instrText>
      </w:r>
      <w:r w:rsidR="00F646A2">
        <w:fldChar w:fldCharType="end"/>
      </w:r>
      <w:r w:rsidR="00F646A2" w:rsidRPr="00D62EEC">
        <w:fldChar w:fldCharType="separate"/>
      </w:r>
      <w:r w:rsidR="0008479B">
        <w:rPr>
          <w:noProof/>
        </w:rPr>
        <w:t>(</w:t>
      </w:r>
      <w:hyperlink w:anchor="_ENREF_101" w:tooltip="Nielsen, 1991 #132" w:history="1">
        <w:r w:rsidR="00555D8A">
          <w:rPr>
            <w:noProof/>
          </w:rPr>
          <w:t>Nielsen, Egholm et al. 1991</w:t>
        </w:r>
      </w:hyperlink>
      <w:r w:rsidR="0008479B">
        <w:rPr>
          <w:noProof/>
        </w:rPr>
        <w:t xml:space="preserve">; </w:t>
      </w:r>
      <w:hyperlink w:anchor="_ENREF_46" w:tooltip="Egholm, 1992 #15" w:history="1">
        <w:r w:rsidR="00555D8A">
          <w:rPr>
            <w:noProof/>
          </w:rPr>
          <w:t>Egholm, Buchardt et al. 1992</w:t>
        </w:r>
      </w:hyperlink>
      <w:r w:rsidR="0008479B">
        <w:rPr>
          <w:noProof/>
        </w:rPr>
        <w:t xml:space="preserve">; </w:t>
      </w:r>
      <w:hyperlink w:anchor="_ENREF_44" w:tooltip="Egholm, 1993 #56" w:history="1">
        <w:r w:rsidR="00555D8A">
          <w:rPr>
            <w:noProof/>
          </w:rPr>
          <w:t>Egholm, Buchardt et al. 1993</w:t>
        </w:r>
      </w:hyperlink>
      <w:r w:rsidR="0008479B">
        <w:rPr>
          <w:noProof/>
        </w:rPr>
        <w:t>)</w:t>
      </w:r>
      <w:r w:rsidR="00F646A2" w:rsidRPr="00D62EEC">
        <w:fldChar w:fldCharType="end"/>
      </w:r>
      <w:r w:rsidRPr="00D62EEC">
        <w:t xml:space="preserve">, while its uncharged peptide backbone creates a more discriminating probe molecule. </w:t>
      </w:r>
      <w:r w:rsidR="00C07BC9">
        <w:t xml:space="preserve"> </w:t>
      </w:r>
      <w:r w:rsidRPr="00D62EEC">
        <w:t xml:space="preserve">Its lack of electrostatic repulsion to DNA strands allows PNA to bind complementary sequences even in solutions of low ionic strength, and while PNA-DNA duplexes exhibit a higher thermal stability than corresponding DNA-DNA duplexes, sequence mismatches are more destabilizing </w:t>
      </w:r>
      <w:r w:rsidR="00F646A2" w:rsidRPr="00D62EEC">
        <w:fldChar w:fldCharType="begin"/>
      </w:r>
      <w:r w:rsidR="0008479B">
        <w:instrText xml:space="preserve"> ADDIN EN.CITE &lt;EndNote&gt;&lt;Cite&gt;&lt;Author&gt;Egholm&lt;/Author&gt;&lt;Year&gt;1993&lt;/Year&gt;&lt;RecNum&gt;56&lt;/RecNum&gt;&lt;DisplayText&gt;(Egholm, Buchardt et al. 1993)&lt;/DisplayText&gt;&lt;record&gt;&lt;rec-number&gt;56&lt;/rec-number&gt;&lt;ref-type name="Journal Article"&gt;17&lt;/ref-type&gt;&lt;contributors&gt;&lt;authors&gt;&lt;author&gt;Egholm, M.&lt;/author&gt;&lt;author&gt;Buchardt, O.&lt;/author&gt;&lt;author&gt;Christensen, L.&lt;/author&gt;&lt;author&gt;Behrens, C.&lt;/author&gt;&lt;author&gt;Freier, S. M.&lt;/author&gt;&lt;author&gt;Driver, D. A.&lt;/author&gt;&lt;author&gt;Berg, R. H.&lt;/author&gt;&lt;author&gt;Kim, S. K.&lt;/author&gt;&lt;author&gt;Norden, B.&lt;/author&gt;&lt;author&gt;Nielsen, P. E.&lt;/author&gt;&lt;/authors&gt;&lt;/contributors&gt;&lt;titles&gt;&lt;title&gt;PNA hybridizes to complementary oligonucleotides obeying the Watson-Crick hydrogen-bonding rules&lt;/title&gt;&lt;secondary-title&gt;Nature&lt;/secondary-title&gt;&lt;/titles&gt;&lt;periodical&gt;&lt;full-title&gt;Nature&lt;/full-title&gt;&lt;/periodical&gt;&lt;pages&gt;566-568&lt;/pages&gt;&lt;volume&gt;365&lt;/volume&gt;&lt;dates&gt;&lt;year&gt;1993&lt;/year&gt;&lt;/dates&gt;&lt;urls&gt;&lt;related-urls&gt;&lt;url&gt;file://C:%5Cresearch%5Crelevant%20papers%5CPNA%5CEgholm%20et%20al%20(1993)%20-%20PNA%20hybridizes%20to%20complementary%20oligonucleotides%20obeying%20the%20Watson-Crick%20hydrogen-bonding%20rules.pdf&lt;/url&gt;&lt;/related-urls&gt;&lt;/urls&gt;&lt;/record&gt;&lt;/Cite&gt;&lt;/EndNote&gt;</w:instrText>
      </w:r>
      <w:r w:rsidR="00F646A2" w:rsidRPr="00D62EEC">
        <w:fldChar w:fldCharType="separate"/>
      </w:r>
      <w:r w:rsidR="0008479B">
        <w:rPr>
          <w:noProof/>
        </w:rPr>
        <w:t>(</w:t>
      </w:r>
      <w:hyperlink w:anchor="_ENREF_44" w:tooltip="Egholm, 1993 #56" w:history="1">
        <w:r w:rsidR="00555D8A">
          <w:rPr>
            <w:noProof/>
          </w:rPr>
          <w:t>Egholm, Buchardt et al. 1993</w:t>
        </w:r>
      </w:hyperlink>
      <w:r w:rsidR="0008479B">
        <w:rPr>
          <w:noProof/>
        </w:rPr>
        <w:t>)</w:t>
      </w:r>
      <w:r w:rsidR="00F646A2" w:rsidRPr="00D62EEC">
        <w:fldChar w:fldCharType="end"/>
      </w:r>
      <w:r>
        <w:t>.</w:t>
      </w:r>
      <w:r w:rsidR="00C07BC9">
        <w:t xml:space="preserve"> </w:t>
      </w:r>
      <w:r>
        <w:t xml:space="preserve"> </w:t>
      </w:r>
      <w:r w:rsidRPr="00D62EEC">
        <w:t xml:space="preserve">In addition, PNA is chemically robust and is not susceptible to degradation by nucleases or proteases </w:t>
      </w:r>
      <w:r w:rsidR="00F646A2" w:rsidRPr="00D62EEC">
        <w:fldChar w:fldCharType="begin"/>
      </w:r>
      <w:r w:rsidR="0008479B">
        <w:instrText xml:space="preserve"> ADDIN EN.CITE &lt;EndNote&gt;&lt;Cite&gt;&lt;Author&gt;Demidov&lt;/Author&gt;&lt;Year&gt;1994&lt;/Year&gt;&lt;RecNum&gt;16&lt;/RecNum&gt;&lt;DisplayText&gt;(Demidov, Potaman et al. 1994)&lt;/DisplayText&gt;&lt;record&gt;&lt;rec-number&gt;16&lt;/rec-number&gt;&lt;ref-type name="Journal Article"&gt;17&lt;/ref-type&gt;&lt;contributors&gt;&lt;authors&gt;&lt;author&gt;Demidov, V.V.&lt;/author&gt;&lt;author&gt;Potaman, V.N.&lt;/author&gt;&lt;author&gt;Frank-Kamenetskii, M.D.&lt;/author&gt;&lt;author&gt;Egholm, M.&lt;/author&gt;&lt;author&gt;Buchardt, O.&lt;/author&gt;&lt;author&gt;Sonnichsen, S.H.&lt;/author&gt;&lt;author&gt;Nielsen, P.E.&lt;/author&gt;&lt;/authors&gt;&lt;/contributors&gt;&lt;titles&gt;&lt;title&gt;Stability of peptide nucleic acids in human serum and cellular extracts&lt;/title&gt;&lt;secondary-title&gt;Biochem. Pharmacol.&lt;/secondary-title&gt;&lt;alt-title&gt;Biochemical Pharmacology&lt;/alt-title&gt;&lt;/titles&gt;&lt;alt-periodical&gt;&lt;full-title&gt;Biochemical Pharmacology&lt;/full-title&gt;&lt;/alt-periodical&gt;&lt;pages&gt;1310-1313&lt;/pages&gt;&lt;volume&gt;48&lt;/volume&gt;&lt;number&gt;6&lt;/number&gt;&lt;dates&gt;&lt;year&gt;1994&lt;/year&gt;&lt;/dates&gt;&lt;urls&gt;&lt;/urls&gt;&lt;/record&gt;&lt;/Cite&gt;&lt;/EndNote&gt;</w:instrText>
      </w:r>
      <w:r w:rsidR="00F646A2" w:rsidRPr="00D62EEC">
        <w:fldChar w:fldCharType="separate"/>
      </w:r>
      <w:r w:rsidR="0008479B">
        <w:rPr>
          <w:noProof/>
        </w:rPr>
        <w:t>(</w:t>
      </w:r>
      <w:hyperlink w:anchor="_ENREF_38" w:tooltip="Demidov, 1994 #16" w:history="1">
        <w:r w:rsidR="00555D8A">
          <w:rPr>
            <w:noProof/>
          </w:rPr>
          <w:t>Demidov, Potaman et al. 1994</w:t>
        </w:r>
      </w:hyperlink>
      <w:r w:rsidR="0008479B">
        <w:rPr>
          <w:noProof/>
        </w:rPr>
        <w:t>)</w:t>
      </w:r>
      <w:r w:rsidR="00F646A2" w:rsidRPr="00D62EEC">
        <w:fldChar w:fldCharType="end"/>
      </w:r>
      <w:r w:rsidRPr="00D62EEC">
        <w:t>.</w:t>
      </w:r>
    </w:p>
    <w:p w14:paraId="6D861966" w14:textId="77777777" w:rsidR="00A61507" w:rsidRDefault="00A61507" w:rsidP="00A91E6F">
      <w:pPr>
        <w:pStyle w:val="Body"/>
      </w:pPr>
      <w:r w:rsidRPr="00D62EEC">
        <w:t xml:space="preserve">Despite these advantages of PNA, it has not superseded DNA in nanoparticle-based schemes because the attachment of PNA to gold nanoparticles has so far proven difficult </w:t>
      </w:r>
      <w:r w:rsidR="00F646A2" w:rsidRPr="00D62EEC">
        <w:fldChar w:fldCharType="begin">
          <w:fldData xml:space="preserve">PEVuZE5vdGU+PENpdGU+PEF1dGhvcj5MeXR0b24tSmVhbjwvQXV0aG9yPjxZZWFyPjIwMDk8L1ll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</w:fldData>
        </w:fldChar>
      </w:r>
      <w:r w:rsidR="0008479B">
        <w:instrText xml:space="preserve"> ADDIN EN.CITE </w:instrText>
      </w:r>
      <w:r w:rsidR="00F646A2">
        <w:fldChar w:fldCharType="begin">
          <w:fldData xml:space="preserve">PEVuZE5vdGU+PENpdGU+PEF1dGhvcj5MeXR0b24tSmVhbjwvQXV0aG9yPjxZZWFyPjIwMDk8L1ll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</w:fldData>
        </w:fldChar>
      </w:r>
      <w:r w:rsidR="0008479B">
        <w:instrText xml:space="preserve"> ADDIN EN.CITE.DATA </w:instrText>
      </w:r>
      <w:r w:rsidR="00F646A2">
        <w:fldChar w:fldCharType="end"/>
      </w:r>
      <w:r w:rsidR="00F646A2" w:rsidRPr="00D62EEC">
        <w:fldChar w:fldCharType="separate"/>
      </w:r>
      <w:r w:rsidR="0008479B">
        <w:rPr>
          <w:noProof/>
        </w:rPr>
        <w:t>(</w:t>
      </w:r>
      <w:hyperlink w:anchor="_ENREF_99" w:tooltip="Murphy, 2004 #18" w:history="1">
        <w:r w:rsidR="00555D8A">
          <w:rPr>
            <w:noProof/>
          </w:rPr>
          <w:t>Murphy, Redmond et al. 2004</w:t>
        </w:r>
      </w:hyperlink>
      <w:r w:rsidR="0008479B">
        <w:rPr>
          <w:noProof/>
        </w:rPr>
        <w:t xml:space="preserve">; </w:t>
      </w:r>
      <w:hyperlink w:anchor="_ENREF_89" w:tooltip="Lytton-Jean, 2009 #112" w:history="1">
        <w:r w:rsidR="00555D8A">
          <w:rPr>
            <w:noProof/>
          </w:rPr>
          <w:t>Lytton-Jean, Gibbs-Davis et al. 2009</w:t>
        </w:r>
      </w:hyperlink>
      <w:r w:rsidR="0008479B">
        <w:rPr>
          <w:noProof/>
        </w:rPr>
        <w:t>)</w:t>
      </w:r>
      <w:r w:rsidR="00F646A2" w:rsidRPr="00D62EEC">
        <w:fldChar w:fldCharType="end"/>
      </w:r>
      <w:r w:rsidRPr="00D62EEC">
        <w:t xml:space="preserve">. </w:t>
      </w:r>
      <w:r w:rsidR="00C07BC9">
        <w:t xml:space="preserve"> </w:t>
      </w:r>
      <w:r w:rsidRPr="00D62EEC">
        <w:t xml:space="preserve">The addition of thiolated PNA to citrate-stabilized gold nanoparticle dispersions results in the immediate agglomeration and precipitation of the particles. </w:t>
      </w:r>
      <w:r w:rsidR="00C07BC9">
        <w:t xml:space="preserve"> </w:t>
      </w:r>
      <w:r w:rsidRPr="00D62EEC">
        <w:t xml:space="preserve">The uncharged, thiolated PNA strands presumably displace citrate anions from the gold surface, allowing these uncovered areas to bind irreversibly to other exposed gold cores, making the dispersions highly unstable. </w:t>
      </w:r>
      <w:r w:rsidR="00C07BC9">
        <w:t xml:space="preserve"> </w:t>
      </w:r>
      <w:r w:rsidRPr="00D62EEC">
        <w:t xml:space="preserve">To date, reports of successful attachment of PNA to gold nanoparticles have required the use of unconventional probe motifs. </w:t>
      </w:r>
      <w:r w:rsidR="00C07BC9">
        <w:t xml:space="preserve"> </w:t>
      </w:r>
      <w:r w:rsidRPr="00D62EEC">
        <w:t xml:space="preserve">Negative charges were imparted to PNA strands either from amino acid residues at the tethered end </w:t>
      </w:r>
      <w:r w:rsidR="00F646A2" w:rsidRPr="00D62EEC">
        <w:fldChar w:fldCharType="begin">
          <w:fldData xml:space="preserve">PEVuZE5vdGU+PENpdGU+PEF1dGhvcj5DaGFrcmFiYXJ0aTwvQXV0aG9yPjxZZWFyPjIwMDM8L1ll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</w:fldData>
        </w:fldChar>
      </w:r>
      <w:r w:rsidR="0008479B">
        <w:instrText xml:space="preserve"> ADDIN EN.CITE </w:instrText>
      </w:r>
      <w:r w:rsidR="00F646A2">
        <w:fldChar w:fldCharType="begin">
          <w:fldData xml:space="preserve">PEVuZE5vdGU+PENpdGU+PEF1dGhvcj5DaGFrcmFiYXJ0aTwvQXV0aG9yPjxZZWFyPjIwMDM8L1ll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</w:fldData>
        </w:fldChar>
      </w:r>
      <w:r w:rsidR="0008479B">
        <w:instrText xml:space="preserve"> ADDIN EN.CITE.DATA </w:instrText>
      </w:r>
      <w:r w:rsidR="00F646A2">
        <w:fldChar w:fldCharType="end"/>
      </w:r>
      <w:r w:rsidR="00F646A2" w:rsidRPr="00D62EEC">
        <w:fldChar w:fldCharType="separate"/>
      </w:r>
      <w:r w:rsidR="0008479B">
        <w:rPr>
          <w:noProof/>
        </w:rPr>
        <w:t>(</w:t>
      </w:r>
      <w:hyperlink w:anchor="_ENREF_27" w:tooltip="Chakrabarti, 2003 #17" w:history="1">
        <w:r w:rsidR="00555D8A">
          <w:rPr>
            <w:noProof/>
          </w:rPr>
          <w:t>Chakrabarti and Klibanov 2003</w:t>
        </w:r>
      </w:hyperlink>
      <w:r w:rsidR="0008479B">
        <w:rPr>
          <w:noProof/>
        </w:rPr>
        <w:t xml:space="preserve">; </w:t>
      </w:r>
      <w:hyperlink w:anchor="_ENREF_99" w:tooltip="Murphy, 2004 #18" w:history="1">
        <w:r w:rsidR="00555D8A">
          <w:rPr>
            <w:noProof/>
          </w:rPr>
          <w:t>Murphy, Redmond et al. 2004</w:t>
        </w:r>
      </w:hyperlink>
      <w:r w:rsidR="0008479B">
        <w:rPr>
          <w:noProof/>
        </w:rPr>
        <w:t>)</w:t>
      </w:r>
      <w:r w:rsidR="00F646A2" w:rsidRPr="00D62EEC">
        <w:fldChar w:fldCharType="end"/>
      </w:r>
      <w:r w:rsidRPr="00D62EEC">
        <w:t xml:space="preserve">, or through the creation of PNA-DNA </w:t>
      </w:r>
      <w:r w:rsidRPr="00D62EEC">
        <w:lastRenderedPageBreak/>
        <w:t xml:space="preserve">chimeras </w:t>
      </w:r>
      <w:r w:rsidR="00F646A2" w:rsidRPr="00D62EEC">
        <w:fldChar w:fldCharType="begin"/>
      </w:r>
      <w:r w:rsidR="0008479B">
        <w:instrText xml:space="preserve"> ADDIN EN.CITE &lt;EndNote&gt;&lt;Cite&gt;&lt;Author&gt;Murphy&lt;/Author&gt;&lt;Year&gt;2004&lt;/Year&gt;&lt;RecNum&gt;18&lt;/RecNum&gt;&lt;DisplayText&gt;(Murphy, Redmond et al. 2004)&lt;/DisplayText&gt;&lt;record&gt;&lt;rec-number&gt;18&lt;/rec-number&gt;&lt;ref-type name="Journal Article"&gt;17&lt;/ref-type&gt;&lt;contributors&gt;&lt;authors&gt;&lt;author&gt;Murphy, D.&lt;/author&gt;&lt;author&gt;Redmond, G.&lt;/author&gt;&lt;author&gt;de la Torre, B.G.&lt;/author&gt;&lt;author&gt;Eritja, R.&lt;/author&gt;&lt;/authors&gt;&lt;/contributors&gt;&lt;titles&gt;&lt;title&gt;Hybridization and melting behavior of peptide nucleic acid (PNA) oligonucleotide chimeras conjugated to gold nanoparticles&lt;/title&gt;&lt;secondary-title&gt;Helv. Chim. Acta&lt;/secondary-title&gt;&lt;alt-title&gt;Helvetica Chimica Acta&lt;/alt-title&gt;&lt;/titles&gt;&lt;alt-periodical&gt;&lt;full-title&gt;Helvetica Chimica Acta&lt;/full-title&gt;&lt;/alt-periodical&gt;&lt;pages&gt;2727-2734&lt;/pages&gt;&lt;volume&gt;87&lt;/volume&gt;&lt;dates&gt;&lt;year&gt;2004&lt;/year&gt;&lt;/dates&gt;&lt;urls&gt;&lt;related-urls&gt;&lt;url&gt;file://C:%5Cresearch%5Crelevant%20papers%5CPNA%20binding%20to%20gold%20nanoparticles%5CMurphy%20et%20al%20(2004)%20-%20Hybridization%20and%20Melting%20Behavior%20of%20Peptide%20Nucleic%20Acid%20Oligonucleotide%20Chimeras%20Conjugated%20to%20Gold%20Nanoparticles.pdf&lt;/url&gt;&lt;/related-urls&gt;&lt;/urls&gt;&lt;/record&gt;&lt;/Cite&gt;&lt;/EndNote&gt;</w:instrText>
      </w:r>
      <w:r w:rsidR="00F646A2" w:rsidRPr="00D62EEC">
        <w:fldChar w:fldCharType="separate"/>
      </w:r>
      <w:r w:rsidR="0008479B">
        <w:rPr>
          <w:noProof/>
        </w:rPr>
        <w:t>(</w:t>
      </w:r>
      <w:hyperlink w:anchor="_ENREF_99" w:tooltip="Murphy, 2004 #18" w:history="1">
        <w:r w:rsidR="00555D8A">
          <w:rPr>
            <w:noProof/>
          </w:rPr>
          <w:t>Murphy, Redmond et al. 2004</w:t>
        </w:r>
      </w:hyperlink>
      <w:r w:rsidR="0008479B">
        <w:rPr>
          <w:noProof/>
        </w:rPr>
        <w:t>)</w:t>
      </w:r>
      <w:r w:rsidR="00F646A2" w:rsidRPr="00D62EEC">
        <w:fldChar w:fldCharType="end"/>
      </w:r>
      <w:r w:rsidRPr="00D62EEC">
        <w:t xml:space="preserve">. </w:t>
      </w:r>
      <w:r w:rsidR="00C07BC9">
        <w:t xml:space="preserve"> </w:t>
      </w:r>
      <w:r w:rsidRPr="00D62EEC">
        <w:t xml:space="preserve">Although these modifications have allowed for the conjugation of PNA to gold nanoparticles without loss of colloid stability, PNA functionality was compromised. </w:t>
      </w:r>
    </w:p>
    <w:p w14:paraId="4C8953EB" w14:textId="77777777" w:rsidR="00A61507" w:rsidRPr="00165E43" w:rsidRDefault="00A61507" w:rsidP="00A91E6F">
      <w:pPr>
        <w:pStyle w:val="Body"/>
      </w:pPr>
    </w:p>
    <w:p w14:paraId="4B652D92" w14:textId="77777777" w:rsidR="00A61507" w:rsidRPr="00D62EEC" w:rsidRDefault="00A61507" w:rsidP="00A91E6F">
      <w:pPr>
        <w:pStyle w:val="Heading2"/>
      </w:pPr>
      <w:bookmarkStart w:id="30" w:name="_Toc355189675"/>
      <w:r>
        <w:t>PNA conjugation to gold nanoparticles</w:t>
      </w:r>
      <w:bookmarkEnd w:id="30"/>
    </w:p>
    <w:p w14:paraId="039213A8" w14:textId="77777777" w:rsidR="00A61507" w:rsidRDefault="00A61507" w:rsidP="00A91E6F">
      <w:pPr>
        <w:pStyle w:val="Heading3"/>
      </w:pPr>
      <w:bookmarkStart w:id="31" w:name="_Toc355189676"/>
      <w:r>
        <w:t xml:space="preserve">Methods and </w:t>
      </w:r>
      <w:r w:rsidRPr="008F0C88">
        <w:t>materials</w:t>
      </w:r>
      <w:bookmarkEnd w:id="31"/>
    </w:p>
    <w:p w14:paraId="1608D0CD" w14:textId="77777777" w:rsidR="00A61507" w:rsidRDefault="00A61507" w:rsidP="00A91E6F">
      <w:pPr>
        <w:pStyle w:val="Heading4"/>
      </w:pPr>
      <w:bookmarkStart w:id="32" w:name="_Toc355189677"/>
      <w:r>
        <w:t xml:space="preserve">Chemicals </w:t>
      </w:r>
      <w:r w:rsidRPr="00A61507">
        <w:t>and</w:t>
      </w:r>
      <w:r>
        <w:t xml:space="preserve"> reagents</w:t>
      </w:r>
      <w:bookmarkEnd w:id="32"/>
    </w:p>
    <w:p w14:paraId="6B3F07DC" w14:textId="77777777" w:rsidR="00A61507" w:rsidRDefault="00A61507" w:rsidP="00A91E6F">
      <w:pPr>
        <w:spacing w:after="200" w:line="480" w:lineRule="auto"/>
        <w:ind w:firstLine="720"/>
      </w:pPr>
      <w:proofErr w:type="gramStart"/>
      <w:r w:rsidRPr="00D62EEC">
        <w:t>Gold(</w:t>
      </w:r>
      <w:proofErr w:type="gramEnd"/>
      <w:r w:rsidRPr="00D62EEC">
        <w:t xml:space="preserve">III) chloride trihydrate, trisodium citrate dihydrate, sodium chloride, Tween 20, and sulfuric acid were purchased from Sigma Aldrich (USA). </w:t>
      </w:r>
      <w:r w:rsidR="00C07BC9">
        <w:t xml:space="preserve"> </w:t>
      </w:r>
      <w:r w:rsidRPr="00D62EEC">
        <w:t>Horseradish peroxidase conjugated streptavidin, peroxidase conjugated anti-digoxin, and 3,3'</w:t>
      </w:r>
      <w:proofErr w:type="gramStart"/>
      <w:r w:rsidRPr="00D62EEC">
        <w:t>,5,5'</w:t>
      </w:r>
      <w:proofErr w:type="gramEnd"/>
      <w:r w:rsidRPr="00D62EEC">
        <w:t xml:space="preserve">-tetramethylbenzidine (TMB) were purchased from Pierce (USA). </w:t>
      </w:r>
      <w:r w:rsidR="00C07BC9">
        <w:t xml:space="preserve"> </w:t>
      </w:r>
      <w:r w:rsidRPr="00D62EEC">
        <w:t>Milli-Q water with resistance &gt; 18 MΩ/cm was used in all experiments.</w:t>
      </w:r>
    </w:p>
    <w:p w14:paraId="6C1D7662" w14:textId="77777777" w:rsidR="00AD5A1F" w:rsidRPr="00D62EEC" w:rsidRDefault="00AD5A1F" w:rsidP="00A91E6F">
      <w:pPr>
        <w:spacing w:after="200" w:line="480" w:lineRule="auto"/>
        <w:ind w:firstLine="720"/>
      </w:pPr>
    </w:p>
    <w:p w14:paraId="41538A5B" w14:textId="77777777" w:rsidR="00A61507" w:rsidRDefault="00A61507" w:rsidP="00A91E6F">
      <w:pPr>
        <w:pStyle w:val="Heading4"/>
      </w:pPr>
      <w:bookmarkStart w:id="33" w:name="_Toc355189678"/>
      <w:r>
        <w:t>Oligonucleotides</w:t>
      </w:r>
      <w:bookmarkEnd w:id="33"/>
      <w:r w:rsidRPr="00D62EEC">
        <w:t xml:space="preserve"> </w:t>
      </w:r>
    </w:p>
    <w:p w14:paraId="3CEFAF88" w14:textId="77777777" w:rsidR="00A61507" w:rsidRDefault="00A61507" w:rsidP="00A91E6F">
      <w:pPr>
        <w:spacing w:after="200" w:line="480" w:lineRule="auto"/>
        <w:ind w:firstLine="720"/>
      </w:pPr>
      <w:r w:rsidRPr="00D62EEC">
        <w:t xml:space="preserve">All oligonucleotide sequences used are shown in </w:t>
      </w:r>
      <w:r w:rsidR="00362C81">
        <w:fldChar w:fldCharType="begin"/>
      </w:r>
      <w:r w:rsidR="00362C81">
        <w:instrText xml:space="preserve"> REF _Ref352685829 \h  \* MERGEFORMAT </w:instrText>
      </w:r>
      <w:r w:rsidR="00362C81">
        <w:fldChar w:fldCharType="separate"/>
      </w:r>
      <w:r w:rsidR="0063615C" w:rsidRPr="00CD4A79">
        <w:rPr>
          <w:rStyle w:val="TablecaptionsChar"/>
        </w:rPr>
        <w:t xml:space="preserve">Table </w:t>
      </w:r>
      <w:r w:rsidR="0063615C">
        <w:rPr>
          <w:rStyle w:val="TablecaptionsChar"/>
          <w:noProof/>
        </w:rPr>
        <w:t>2</w:t>
      </w:r>
      <w:r w:rsidR="0063615C" w:rsidRPr="00CD4A79">
        <w:rPr>
          <w:rStyle w:val="TablecaptionsChar"/>
        </w:rPr>
        <w:t>.</w:t>
      </w:r>
      <w:r w:rsidR="0063615C">
        <w:rPr>
          <w:rStyle w:val="TablecaptionsChar"/>
        </w:rPr>
        <w:t>1</w:t>
      </w:r>
      <w:r w:rsidR="00362C81">
        <w:fldChar w:fldCharType="end"/>
      </w:r>
      <w:r w:rsidRPr="00D62EEC">
        <w:t xml:space="preserve">. </w:t>
      </w:r>
      <w:r w:rsidR="00AB2E82">
        <w:t xml:space="preserve"> </w:t>
      </w:r>
      <w:r w:rsidRPr="00D62EEC">
        <w:t>PNA sequences were purchased from Panagene (Korea).</w:t>
      </w:r>
      <w:r w:rsidR="00C07BC9">
        <w:t xml:space="preserve"> </w:t>
      </w:r>
      <w:r w:rsidRPr="00D62EEC">
        <w:t xml:space="preserve"> The DNA linker sequence</w:t>
      </w:r>
      <w:r>
        <w:t xml:space="preserve"> </w:t>
      </w:r>
      <w:r w:rsidRPr="00D62EEC">
        <w:t>was obtained from Integrated DNA Technologies (USA).</w:t>
      </w:r>
    </w:p>
    <w:p w14:paraId="522DD284" w14:textId="77777777" w:rsidR="008B757C" w:rsidRDefault="008B757C" w:rsidP="00A91E6F">
      <w:pPr>
        <w:spacing w:after="200" w:line="480" w:lineRule="auto"/>
        <w:ind w:firstLine="720"/>
        <w:sectPr w:rsidR="008B757C" w:rsidSect="00F1272F">
          <w:pgSz w:w="12240" w:h="15840"/>
          <w:pgMar w:top="1440" w:right="1440" w:bottom="1440" w:left="2160" w:header="720" w:footer="720" w:gutter="0"/>
          <w:cols w:space="720"/>
          <w:docGrid w:linePitch="360"/>
        </w:sectPr>
      </w:pPr>
    </w:p>
    <w:p w14:paraId="42F1F130" w14:textId="77777777" w:rsidR="00A61507" w:rsidRDefault="00AB2E82" w:rsidP="00C027CF">
      <w:pPr>
        <w:pStyle w:val="FigureCaption0"/>
      </w:pPr>
      <w:bookmarkStart w:id="34" w:name="_Ref352685829"/>
      <w:bookmarkStart w:id="35" w:name="_Toc355189777"/>
      <w:proofErr w:type="gramStart"/>
      <w:r w:rsidRPr="00CD4A79">
        <w:rPr>
          <w:rStyle w:val="TablecaptionsChar"/>
        </w:rPr>
        <w:lastRenderedPageBreak/>
        <w:t xml:space="preserve">Table </w:t>
      </w:r>
      <w:r w:rsidR="00F646A2">
        <w:rPr>
          <w:rStyle w:val="TablecaptionsChar"/>
        </w:rPr>
        <w:fldChar w:fldCharType="begin"/>
      </w:r>
      <w:r w:rsidR="00A07CCA">
        <w:rPr>
          <w:rStyle w:val="TablecaptionsChar"/>
        </w:rPr>
        <w:instrText xml:space="preserve"> STYLEREF 1 \s </w:instrText>
      </w:r>
      <w:r w:rsidR="00F646A2">
        <w:rPr>
          <w:rStyle w:val="TablecaptionsChar"/>
        </w:rPr>
        <w:fldChar w:fldCharType="separate"/>
      </w:r>
      <w:r w:rsidR="00A07CCA">
        <w:rPr>
          <w:rStyle w:val="TablecaptionsChar"/>
          <w:noProof/>
        </w:rPr>
        <w:t>2</w:t>
      </w:r>
      <w:r w:rsidR="00F646A2">
        <w:rPr>
          <w:rStyle w:val="TablecaptionsChar"/>
        </w:rPr>
        <w:fldChar w:fldCharType="end"/>
      </w:r>
      <w:r w:rsidR="00A07CCA">
        <w:rPr>
          <w:rStyle w:val="TablecaptionsChar"/>
        </w:rPr>
        <w:t>.</w:t>
      </w:r>
      <w:proofErr w:type="gramEnd"/>
      <w:r w:rsidR="00F646A2">
        <w:rPr>
          <w:rStyle w:val="TablecaptionsChar"/>
        </w:rPr>
        <w:fldChar w:fldCharType="begin"/>
      </w:r>
      <w:r w:rsidR="00A07CCA">
        <w:rPr>
          <w:rStyle w:val="TablecaptionsChar"/>
        </w:rPr>
        <w:instrText xml:space="preserve"> SEQ Table \* ARABIC \s 1 </w:instrText>
      </w:r>
      <w:r w:rsidR="00F646A2">
        <w:rPr>
          <w:rStyle w:val="TablecaptionsChar"/>
        </w:rPr>
        <w:fldChar w:fldCharType="separate"/>
      </w:r>
      <w:r w:rsidR="00A07CCA">
        <w:rPr>
          <w:rStyle w:val="TablecaptionsChar"/>
          <w:noProof/>
        </w:rPr>
        <w:t>1</w:t>
      </w:r>
      <w:r w:rsidR="00F646A2">
        <w:rPr>
          <w:rStyle w:val="TablecaptionsChar"/>
        </w:rPr>
        <w:fldChar w:fldCharType="end"/>
      </w:r>
      <w:bookmarkEnd w:id="34"/>
      <w:r w:rsidRPr="00CD4A79">
        <w:rPr>
          <w:rStyle w:val="TablecaptionsChar"/>
        </w:rPr>
        <w:t xml:space="preserve">. </w:t>
      </w:r>
      <w:r w:rsidRPr="00830165">
        <w:rPr>
          <w:rStyle w:val="TablecaptionsChar"/>
          <w:b w:val="0"/>
        </w:rPr>
        <w:t xml:space="preserve">Oligonucleotide sequences used in </w:t>
      </w:r>
      <w:r w:rsidR="00A025B0" w:rsidRPr="00830165">
        <w:rPr>
          <w:rStyle w:val="TablecaptionsChar"/>
          <w:b w:val="0"/>
        </w:rPr>
        <w:t>Chapter 2</w:t>
      </w:r>
      <w:r w:rsidRPr="00830165">
        <w:rPr>
          <w:rStyle w:val="TablecaptionsChar"/>
          <w:b w:val="0"/>
        </w:rPr>
        <w:t>.</w:t>
      </w:r>
      <w:bookmarkEnd w:id="35"/>
      <w:r w:rsidRPr="00CD4A79">
        <w:rPr>
          <w:rStyle w:val="TablecaptionsChar"/>
        </w:rPr>
        <w:t xml:space="preserve">  </w:t>
      </w:r>
      <w:r w:rsidR="00A61507" w:rsidRPr="00D62EEC">
        <w:t>Italicized portions of the DNA linker are complementary to PNA 008, while portions in bold are complementary to PNA 010.</w:t>
      </w:r>
      <w:r w:rsidR="00C07BC9">
        <w:t xml:space="preserve"> </w:t>
      </w:r>
      <w:r w:rsidR="00A61507" w:rsidRPr="00D62EEC">
        <w:t xml:space="preserve"> E linkers in the PNA sequences were added to prevent self-aggregation, while O spacers extend the immobilized probe sequence from the surface. </w:t>
      </w:r>
      <w:r w:rsidR="00C07BC9">
        <w:t xml:space="preserve"> </w:t>
      </w:r>
      <w:r w:rsidR="00A61507" w:rsidRPr="00D62EEC">
        <w:t>The UniR sequence contains the degenerate bases M (either adenosine or cytosine) and W (either adenosine or thymine)</w:t>
      </w:r>
    </w:p>
    <w:p w14:paraId="56BE931B" w14:textId="77777777" w:rsidR="00A61507" w:rsidRPr="00D62EEC" w:rsidRDefault="00A61507" w:rsidP="00A91E6F">
      <w:pPr>
        <w:pStyle w:val="FigureCaption0"/>
        <w:spacing w:line="480" w:lineRule="auto"/>
      </w:pPr>
    </w:p>
    <w:tbl>
      <w:tblPr>
        <w:tblW w:w="8687" w:type="dxa"/>
        <w:jc w:val="center"/>
        <w:tblInd w:w="258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000" w:firstRow="0" w:lastRow="0" w:firstColumn="0" w:lastColumn="0" w:noHBand="0" w:noVBand="0"/>
      </w:tblPr>
      <w:tblGrid>
        <w:gridCol w:w="1413"/>
        <w:gridCol w:w="7274"/>
      </w:tblGrid>
      <w:tr w:rsidR="00A61507" w:rsidRPr="00D62EEC" w14:paraId="61D10EFF" w14:textId="77777777" w:rsidTr="00931ACE">
        <w:trPr>
          <w:jc w:val="center"/>
        </w:trPr>
        <w:tc>
          <w:tcPr>
            <w:tcW w:w="1413" w:type="dxa"/>
            <w:tcBorders>
              <w:top w:val="double" w:sz="4" w:space="0" w:color="auto"/>
              <w:bottom w:val="double" w:sz="4" w:space="0" w:color="auto"/>
            </w:tcBorders>
          </w:tcPr>
          <w:p w14:paraId="681E5663" w14:textId="77777777" w:rsidR="00A61507" w:rsidRPr="00D62EEC" w:rsidRDefault="00A61507" w:rsidP="00C027CF">
            <w:pPr>
              <w:spacing w:after="200"/>
              <w:jc w:val="left"/>
              <w:rPr>
                <w:b/>
              </w:rPr>
            </w:pPr>
            <w:r w:rsidRPr="00D62EEC">
              <w:rPr>
                <w:b/>
              </w:rPr>
              <w:t>Name</w:t>
            </w:r>
          </w:p>
        </w:tc>
        <w:tc>
          <w:tcPr>
            <w:tcW w:w="7274" w:type="dxa"/>
            <w:tcBorders>
              <w:top w:val="double" w:sz="4" w:space="0" w:color="auto"/>
              <w:bottom w:val="double" w:sz="4" w:space="0" w:color="auto"/>
            </w:tcBorders>
          </w:tcPr>
          <w:p w14:paraId="6EE4FD29" w14:textId="77777777" w:rsidR="00A61507" w:rsidRPr="00D62EEC" w:rsidRDefault="00A61507" w:rsidP="00C027CF">
            <w:pPr>
              <w:spacing w:after="200"/>
              <w:jc w:val="left"/>
              <w:rPr>
                <w:b/>
              </w:rPr>
            </w:pPr>
            <w:r w:rsidRPr="00D62EEC">
              <w:rPr>
                <w:b/>
              </w:rPr>
              <w:t>Sequence (</w:t>
            </w:r>
            <w:r w:rsidRPr="00D62EEC">
              <w:rPr>
                <w:b/>
                <w:i/>
              </w:rPr>
              <w:t>N-C</w:t>
            </w:r>
            <w:r w:rsidRPr="00D62EEC">
              <w:rPr>
                <w:b/>
              </w:rPr>
              <w:t>/5'-3')</w:t>
            </w:r>
          </w:p>
        </w:tc>
      </w:tr>
      <w:tr w:rsidR="00A61507" w:rsidRPr="00D62EEC" w14:paraId="72BB3669" w14:textId="77777777" w:rsidTr="00931ACE">
        <w:trPr>
          <w:jc w:val="center"/>
        </w:trPr>
        <w:tc>
          <w:tcPr>
            <w:tcW w:w="1413" w:type="dxa"/>
            <w:tcBorders>
              <w:top w:val="double" w:sz="4" w:space="0" w:color="auto"/>
            </w:tcBorders>
            <w:vAlign w:val="center"/>
          </w:tcPr>
          <w:p w14:paraId="2C392547" w14:textId="77777777" w:rsidR="00A61507" w:rsidRPr="00D62EEC" w:rsidRDefault="00A61507" w:rsidP="00C027CF">
            <w:pPr>
              <w:spacing w:after="200"/>
              <w:jc w:val="left"/>
            </w:pPr>
            <w:r w:rsidRPr="00D62EEC">
              <w:t>PNA UniR</w:t>
            </w:r>
          </w:p>
        </w:tc>
        <w:tc>
          <w:tcPr>
            <w:tcW w:w="7274" w:type="dxa"/>
            <w:tcBorders>
              <w:top w:val="double" w:sz="4" w:space="0" w:color="auto"/>
            </w:tcBorders>
            <w:vAlign w:val="center"/>
          </w:tcPr>
          <w:p w14:paraId="2757EA10" w14:textId="77777777" w:rsidR="00A61507" w:rsidRPr="00D62EEC" w:rsidRDefault="00A61507" w:rsidP="00C027CF">
            <w:pPr>
              <w:spacing w:after="200"/>
              <w:jc w:val="left"/>
            </w:pPr>
            <w:r w:rsidRPr="00D62EEC">
              <w:rPr>
                <w:i/>
              </w:rPr>
              <w:t>N</w:t>
            </w:r>
            <w:r w:rsidRPr="00D62EEC">
              <w:t>-HS-OOOO-CAGCMGCCGCGGTAATWC-EE-Biotin-</w:t>
            </w:r>
            <w:r w:rsidRPr="00D62EEC">
              <w:rPr>
                <w:i/>
              </w:rPr>
              <w:t>C</w:t>
            </w:r>
          </w:p>
        </w:tc>
      </w:tr>
      <w:tr w:rsidR="00A61507" w:rsidRPr="00D62EEC" w14:paraId="610DFD72" w14:textId="77777777" w:rsidTr="00C027CF">
        <w:trPr>
          <w:jc w:val="center"/>
        </w:trPr>
        <w:tc>
          <w:tcPr>
            <w:tcW w:w="1413" w:type="dxa"/>
            <w:vAlign w:val="center"/>
          </w:tcPr>
          <w:p w14:paraId="132348BE" w14:textId="77777777" w:rsidR="00A61507" w:rsidRPr="00D62EEC" w:rsidRDefault="00A61507" w:rsidP="00C027CF">
            <w:pPr>
              <w:spacing w:after="200"/>
              <w:jc w:val="left"/>
            </w:pPr>
            <w:r w:rsidRPr="00D62EEC">
              <w:t>PNA 008</w:t>
            </w:r>
          </w:p>
        </w:tc>
        <w:tc>
          <w:tcPr>
            <w:tcW w:w="7274" w:type="dxa"/>
            <w:vAlign w:val="center"/>
          </w:tcPr>
          <w:p w14:paraId="4BAA5865" w14:textId="77777777" w:rsidR="00A61507" w:rsidRPr="00D62EEC" w:rsidRDefault="00A61507" w:rsidP="00C027CF">
            <w:pPr>
              <w:spacing w:after="200"/>
              <w:jc w:val="left"/>
            </w:pPr>
            <w:r w:rsidRPr="00D62EEC">
              <w:rPr>
                <w:i/>
              </w:rPr>
              <w:t>N-</w:t>
            </w:r>
            <w:r w:rsidRPr="00D62EEC">
              <w:t>Biotin-EE-</w:t>
            </w:r>
            <w:r w:rsidRPr="00D62EEC">
              <w:rPr>
                <w:i/>
              </w:rPr>
              <w:t>GTGCAACAATCCCACC</w:t>
            </w:r>
            <w:r w:rsidRPr="00D62EEC">
              <w:t>-OOOO-SH-</w:t>
            </w:r>
            <w:r w:rsidRPr="00D62EEC">
              <w:rPr>
                <w:i/>
              </w:rPr>
              <w:t>C</w:t>
            </w:r>
          </w:p>
        </w:tc>
      </w:tr>
      <w:tr w:rsidR="00A61507" w:rsidRPr="00D62EEC" w14:paraId="170E8A63" w14:textId="77777777" w:rsidTr="00C027CF">
        <w:trPr>
          <w:jc w:val="center"/>
        </w:trPr>
        <w:tc>
          <w:tcPr>
            <w:tcW w:w="1413" w:type="dxa"/>
            <w:vAlign w:val="center"/>
          </w:tcPr>
          <w:p w14:paraId="70C0E7B0" w14:textId="77777777" w:rsidR="00A61507" w:rsidRPr="00D62EEC" w:rsidRDefault="00A61507" w:rsidP="00C027CF">
            <w:pPr>
              <w:spacing w:after="200"/>
              <w:jc w:val="left"/>
            </w:pPr>
            <w:r w:rsidRPr="00D62EEC">
              <w:t>PNA 010</w:t>
            </w:r>
          </w:p>
        </w:tc>
        <w:tc>
          <w:tcPr>
            <w:tcW w:w="7274" w:type="dxa"/>
            <w:vAlign w:val="center"/>
          </w:tcPr>
          <w:p w14:paraId="33852CA5" w14:textId="77777777" w:rsidR="00A61507" w:rsidRPr="00D62EEC" w:rsidRDefault="00A61507" w:rsidP="00C027CF">
            <w:pPr>
              <w:spacing w:after="200"/>
              <w:jc w:val="left"/>
            </w:pPr>
            <w:r w:rsidRPr="00D62EEC">
              <w:rPr>
                <w:i/>
              </w:rPr>
              <w:t>N</w:t>
            </w:r>
            <w:r w:rsidRPr="00D62EEC">
              <w:t>-Biotin-EE-</w:t>
            </w:r>
            <w:r w:rsidRPr="00D62EEC">
              <w:rPr>
                <w:b/>
              </w:rPr>
              <w:t>CAACACCATGTGAACTG</w:t>
            </w:r>
            <w:r w:rsidRPr="00D62EEC">
              <w:t>-OOOO-SH-</w:t>
            </w:r>
            <w:r w:rsidRPr="00D62EEC">
              <w:rPr>
                <w:i/>
              </w:rPr>
              <w:t>C</w:t>
            </w:r>
          </w:p>
        </w:tc>
      </w:tr>
      <w:tr w:rsidR="00A61507" w:rsidRPr="00D62EEC" w14:paraId="1E2BBBE9" w14:textId="77777777" w:rsidTr="00C027CF">
        <w:trPr>
          <w:jc w:val="center"/>
        </w:trPr>
        <w:tc>
          <w:tcPr>
            <w:tcW w:w="1413" w:type="dxa"/>
            <w:vAlign w:val="center"/>
          </w:tcPr>
          <w:p w14:paraId="23DFC6A4" w14:textId="77777777" w:rsidR="00A61507" w:rsidRPr="00D62EEC" w:rsidRDefault="00A61507" w:rsidP="00C027CF">
            <w:pPr>
              <w:spacing w:after="200"/>
              <w:jc w:val="left"/>
            </w:pPr>
            <w:r w:rsidRPr="00D62EEC">
              <w:t>DNA linker</w:t>
            </w:r>
          </w:p>
        </w:tc>
        <w:tc>
          <w:tcPr>
            <w:tcW w:w="7274" w:type="dxa"/>
            <w:vAlign w:val="center"/>
          </w:tcPr>
          <w:p w14:paraId="5AD450C7" w14:textId="77777777" w:rsidR="00A61507" w:rsidRPr="00D62EEC" w:rsidRDefault="00A61507" w:rsidP="00C027CF">
            <w:pPr>
              <w:spacing w:after="200"/>
              <w:jc w:val="left"/>
            </w:pPr>
            <w:r w:rsidRPr="00D62EEC">
              <w:t>5'-</w:t>
            </w:r>
            <w:r w:rsidRPr="00D62EEC">
              <w:rPr>
                <w:i/>
              </w:rPr>
              <w:t>GGTGGGATTGTTGCAC-</w:t>
            </w:r>
            <w:r w:rsidRPr="00D62EEC">
              <w:t>TTTTTTT-Digoxigenin-TTTTTTT-</w:t>
            </w:r>
            <w:r w:rsidRPr="00D62EEC">
              <w:rPr>
                <w:b/>
              </w:rPr>
              <w:t>CAGTTCACATGGTGTTG</w:t>
            </w:r>
            <w:r w:rsidRPr="00D62EEC">
              <w:t>-3'</w:t>
            </w:r>
          </w:p>
        </w:tc>
      </w:tr>
    </w:tbl>
    <w:p w14:paraId="0ED4966A" w14:textId="77777777" w:rsidR="00A61507" w:rsidRDefault="00A61507" w:rsidP="00A91E6F">
      <w:pPr>
        <w:pStyle w:val="FigureCaption0"/>
        <w:spacing w:line="480" w:lineRule="auto"/>
      </w:pPr>
    </w:p>
    <w:p w14:paraId="0C9B1FE7" w14:textId="77777777" w:rsidR="00AB2E82" w:rsidRPr="00D62EEC" w:rsidRDefault="00AB2E82" w:rsidP="00A91E6F">
      <w:pPr>
        <w:pStyle w:val="FigureCaption0"/>
        <w:spacing w:line="480" w:lineRule="auto"/>
      </w:pPr>
    </w:p>
    <w:p w14:paraId="362387A8" w14:textId="77777777" w:rsidR="00A61507" w:rsidRDefault="00A61507" w:rsidP="00A91E6F">
      <w:pPr>
        <w:pStyle w:val="Heading4"/>
      </w:pPr>
      <w:bookmarkStart w:id="36" w:name="_Ref352686445"/>
      <w:bookmarkStart w:id="37" w:name="_Toc355189679"/>
      <w:r w:rsidRPr="00D62EEC">
        <w:t>Gold nanoparticle synthesis</w:t>
      </w:r>
      <w:r>
        <w:t xml:space="preserve"> and characterization</w:t>
      </w:r>
      <w:bookmarkEnd w:id="36"/>
      <w:bookmarkEnd w:id="37"/>
      <w:r w:rsidRPr="00D62EEC">
        <w:t xml:space="preserve"> </w:t>
      </w:r>
    </w:p>
    <w:p w14:paraId="0C180E5A" w14:textId="77777777" w:rsidR="00A61507" w:rsidRDefault="00A61507" w:rsidP="00A91E6F">
      <w:pPr>
        <w:spacing w:after="200" w:line="480" w:lineRule="auto"/>
        <w:ind w:firstLine="720"/>
      </w:pPr>
      <w:r w:rsidRPr="00D62EEC">
        <w:t xml:space="preserve">Gold nanoparticles were synthesized by the reduction of </w:t>
      </w:r>
      <w:r>
        <w:t xml:space="preserve">1 mM </w:t>
      </w:r>
      <w:r w:rsidRPr="00D62EEC">
        <w:t>g</w:t>
      </w:r>
      <w:r>
        <w:t xml:space="preserve">old(III) chloride trihydrate with 30 mM </w:t>
      </w:r>
      <w:r w:rsidRPr="00D62EEC">
        <w:t xml:space="preserve">trisodium citrate dihydrate </w:t>
      </w:r>
      <w:r w:rsidR="00F646A2" w:rsidRPr="00D62EEC">
        <w:fldChar w:fldCharType="begin"/>
      </w:r>
      <w:r w:rsidR="0008479B">
        <w:instrText xml:space="preserve"> ADDIN EN.CITE &lt;EndNote&gt;&lt;Cite&gt;&lt;Author&gt;Grabar&lt;/Author&gt;&lt;Year&gt;1995&lt;/Year&gt;&lt;RecNum&gt;11&lt;/RecNum&gt;&lt;DisplayText&gt;(Grabar, Freeman et al. 1995)&lt;/DisplayText&gt;&lt;record&gt;&lt;rec-number&gt;11&lt;/rec-number&gt;&lt;ref-type name="Journal Article"&gt;17&lt;/ref-type&gt;&lt;contributors&gt;&lt;authors&gt;&lt;author&gt;Grabar, K.C.&lt;/author&gt;&lt;author&gt;Freeman, R.G.&lt;/author&gt;&lt;author&gt;Hommer, M.B.&lt;/author&gt;&lt;author&gt;Natan, M.J.&lt;/author&gt;&lt;/authors&gt;&lt;/contributors&gt;&lt;titles&gt;&lt;title&gt;Preparation and characterization of Au colloid layers&lt;/title&gt;&lt;secondary-title&gt;Anal. Chem.&lt;/secondary-title&gt;&lt;alt-title&gt;Analytical Chemistry&lt;/alt-title&gt;&lt;/titles&gt;&lt;periodical&gt;&lt;full-title&gt;Anal. Chem.&lt;/full-title&gt;&lt;/periodical&gt;&lt;alt-periodical&gt;&lt;full-title&gt;Analytical Chemistry&lt;/full-title&gt;&lt;/alt-periodical&gt;&lt;pages&gt;735-743&lt;/pages&gt;&lt;volume&gt;67&lt;/volume&gt;&lt;dates&gt;&lt;year&gt;1995&lt;/year&gt;&lt;/dates&gt;&lt;urls&gt;&lt;related-urls&gt;&lt;url&gt;file://C:%5Cresearch%5Crelevant%20papers%5CPNA%20binding%20to%20gold%20nanoparticles%5CGrabar%20et%20al%20(1995)%20-%20Preparation%20and%20Characterization%20of%20Au%20Colloid%20Monolayers.pdf&lt;/url&gt;&lt;/related-urls&gt;&lt;/urls&gt;&lt;/record&gt;&lt;/Cite&gt;&lt;/EndNote&gt;</w:instrText>
      </w:r>
      <w:r w:rsidR="00F646A2" w:rsidRPr="00D62EEC">
        <w:fldChar w:fldCharType="separate"/>
      </w:r>
      <w:r w:rsidR="0008479B">
        <w:rPr>
          <w:noProof/>
        </w:rPr>
        <w:t>(</w:t>
      </w:r>
      <w:hyperlink w:anchor="_ENREF_57" w:tooltip="Grabar, 1995 #11" w:history="1">
        <w:r w:rsidR="00555D8A">
          <w:rPr>
            <w:noProof/>
          </w:rPr>
          <w:t>Grabar, Freeman et al. 1995</w:t>
        </w:r>
      </w:hyperlink>
      <w:r w:rsidR="0008479B">
        <w:rPr>
          <w:noProof/>
        </w:rPr>
        <w:t>)</w:t>
      </w:r>
      <w:r w:rsidR="00F646A2" w:rsidRPr="00D62EEC">
        <w:fldChar w:fldCharType="end"/>
      </w:r>
      <w:r w:rsidRPr="00D62EEC">
        <w:t xml:space="preserve">. </w:t>
      </w:r>
      <w:r w:rsidR="00C07BC9">
        <w:t xml:space="preserve"> </w:t>
      </w:r>
      <w:r w:rsidRPr="00D62EEC">
        <w:t xml:space="preserve">The resulting particles were characterized using </w:t>
      </w:r>
      <w:r>
        <w:t>TEM,</w:t>
      </w:r>
      <w:r w:rsidRPr="00D62EEC">
        <w:t xml:space="preserve"> DLS, </w:t>
      </w:r>
      <w:r>
        <w:t xml:space="preserve">and </w:t>
      </w:r>
      <w:r w:rsidRPr="00D62EEC">
        <w:t>UV-</w:t>
      </w:r>
      <w:r>
        <w:t>visible absorbance spectroscopy.</w:t>
      </w:r>
      <w:r w:rsidR="00C07BC9">
        <w:t xml:space="preserve"> </w:t>
      </w:r>
      <w:r>
        <w:t xml:space="preserve"> A Philips CM-10 transmission electron microscope (accelerating voltage 92 kV) equipped with a Gatan BioScan model 792 digital </w:t>
      </w:r>
      <w:proofErr w:type="gramStart"/>
      <w:r>
        <w:t>camera</w:t>
      </w:r>
      <w:proofErr w:type="gramEnd"/>
      <w:r>
        <w:t xml:space="preserve"> was used to image gold nanoparticles.</w:t>
      </w:r>
      <w:r w:rsidR="00C07BC9">
        <w:t xml:space="preserve"> </w:t>
      </w:r>
      <w:r>
        <w:t xml:space="preserve"> DLS measurements were performed at 20°C using a Zetasizer Nano ZS (Malvern Instruments, UK) with a 4 mW He-Ne laser (633 nm wavelength), and the solvent refractive index was set to 1.330 while the complex index of refraction of the particles was set to n = 0.2 and k = 3.32. </w:t>
      </w:r>
      <w:r w:rsidR="00C07BC9">
        <w:t xml:space="preserve"> </w:t>
      </w:r>
      <w:r>
        <w:t>Absorbance spectroscopy was performed using a NanoVue spectrophotometer (GE Healthcare) using a 4 µL sample solution volume.</w:t>
      </w:r>
    </w:p>
    <w:p w14:paraId="11EB4FC4" w14:textId="77777777" w:rsidR="008B757C" w:rsidRDefault="008B757C" w:rsidP="00A91E6F">
      <w:pPr>
        <w:spacing w:after="200" w:line="480" w:lineRule="auto"/>
        <w:ind w:firstLine="720"/>
        <w:sectPr w:rsidR="008B757C" w:rsidSect="00F1272F">
          <w:pgSz w:w="12240" w:h="15840"/>
          <w:pgMar w:top="1440" w:right="1440" w:bottom="1440" w:left="2160" w:header="720" w:footer="720" w:gutter="0"/>
          <w:cols w:space="720"/>
          <w:docGrid w:linePitch="360"/>
        </w:sectPr>
      </w:pPr>
    </w:p>
    <w:p w14:paraId="0B5FC71B" w14:textId="77777777" w:rsidR="00A61507" w:rsidRDefault="00A61507" w:rsidP="00A91E6F">
      <w:pPr>
        <w:pStyle w:val="Heading4"/>
      </w:pPr>
      <w:bookmarkStart w:id="38" w:name="_Toc355189680"/>
      <w:r w:rsidRPr="00D62EEC">
        <w:lastRenderedPageBreak/>
        <w:t>Preparation of AuNP-PNA conjugates</w:t>
      </w:r>
      <w:bookmarkEnd w:id="38"/>
    </w:p>
    <w:p w14:paraId="7466136C" w14:textId="77777777" w:rsidR="00A61507" w:rsidRDefault="00A61507" w:rsidP="00A91E6F">
      <w:pPr>
        <w:spacing w:after="200" w:line="480" w:lineRule="auto"/>
        <w:ind w:firstLine="720"/>
      </w:pPr>
      <w:r w:rsidRPr="00D62EEC">
        <w:t xml:space="preserve">Solutions of 10% (v/v) Tween 20 in water (final concentration 84.6 mg/mL) and citrate-stabilized gold nanoparticles (final concentration 3.97 nM) were mixed and allowed to react for 30 minutes in a rotisserie-type shaker at room temperature. </w:t>
      </w:r>
      <w:r w:rsidR="00C07BC9">
        <w:t xml:space="preserve"> </w:t>
      </w:r>
      <w:r w:rsidRPr="00D62EEC">
        <w:t xml:space="preserve">Next, 860 pmol of biotin-labeled, thiol-terminated PNA (final concentration 132.3 nM) was added and incubated at room temperature in a shaker for 24 hours. </w:t>
      </w:r>
      <w:r w:rsidR="00C07BC9">
        <w:t xml:space="preserve"> </w:t>
      </w:r>
      <w:r w:rsidRPr="00D62EEC">
        <w:t>The resulting dispersion was rinsed twice by centrifugation at 15700</w:t>
      </w:r>
      <w:r w:rsidRPr="00D62EEC">
        <w:rPr>
          <w:i/>
        </w:rPr>
        <w:t>g</w:t>
      </w:r>
      <w:r w:rsidRPr="00D62EEC">
        <w:t xml:space="preserve"> for 15 minutes, then resuspended in a solution of 0.02% (v/v) Tween 20 in water.</w:t>
      </w:r>
    </w:p>
    <w:p w14:paraId="0B04146B" w14:textId="77777777" w:rsidR="00A61507" w:rsidRDefault="00A61507" w:rsidP="00A91E6F">
      <w:pPr>
        <w:spacing w:after="200" w:line="480" w:lineRule="auto"/>
        <w:ind w:firstLine="720"/>
      </w:pPr>
    </w:p>
    <w:p w14:paraId="368FFBDA" w14:textId="77777777" w:rsidR="00A61507" w:rsidRDefault="00A61507" w:rsidP="00A91E6F">
      <w:pPr>
        <w:pStyle w:val="Heading4"/>
      </w:pPr>
      <w:bookmarkStart w:id="39" w:name="_Toc355189681"/>
      <w:r w:rsidRPr="00D62EEC">
        <w:t>Enzymatic assessment of PNA attachment to AuNPs</w:t>
      </w:r>
      <w:bookmarkEnd w:id="39"/>
      <w:r w:rsidRPr="00D62EEC">
        <w:t xml:space="preserve"> </w:t>
      </w:r>
    </w:p>
    <w:p w14:paraId="4CBDAFC3" w14:textId="77777777" w:rsidR="00A61507" w:rsidRDefault="00A61507" w:rsidP="00A91E6F">
      <w:pPr>
        <w:spacing w:after="200" w:line="480" w:lineRule="auto"/>
        <w:ind w:firstLine="720"/>
      </w:pPr>
      <w:r w:rsidRPr="00D62EEC">
        <w:t xml:space="preserve">PNA attachment to gold nanoparticles was confirmed using the free biotin label at the end of each PNA sequence. </w:t>
      </w:r>
      <w:r w:rsidR="00C07BC9">
        <w:t xml:space="preserve"> </w:t>
      </w:r>
      <w:r w:rsidRPr="00D62EEC">
        <w:t xml:space="preserve">Gold nanoparticle dispersions were standardized to 25% of the original (citrate-stabilized) concentration at 506 nm </w:t>
      </w:r>
      <w:r w:rsidR="00F646A2" w:rsidRPr="00D62EEC">
        <w:fldChar w:fldCharType="begin"/>
      </w:r>
      <w:r w:rsidR="0008479B">
        <w:instrText xml:space="preserve"> ADDIN EN.CITE &lt;EndNote&gt;&lt;Cite&gt;&lt;Author&gt;Liu&lt;/Author&gt;&lt;Year&gt;2007&lt;/Year&gt;&lt;RecNum&gt;42&lt;/RecNum&gt;&lt;DisplayText&gt;(Liu, Atwater et al. 2007)&lt;/DisplayText&gt;&lt;record&gt;&lt;rec-number&gt;42&lt;/rec-number&gt;&lt;ref-type name="Journal Article"&gt;17&lt;/ref-type&gt;&lt;contributors&gt;&lt;authors&gt;&lt;author&gt;Liu, X.&lt;/author&gt;&lt;author&gt;Atwater, M.&lt;/author&gt;&lt;author&gt;Wang, J.&lt;/author&gt;&lt;author&gt;Huo, Q.&lt;/author&gt;&lt;/authors&gt;&lt;/contributors&gt;&lt;titles&gt;&lt;title&gt;Extinction coefficient of gold nanoparticles with different sizes and different capping ligands&lt;/title&gt;&lt;secondary-title&gt;Colloids Surf. B&lt;/secondary-title&gt;&lt;alt-title&gt;Colloids and Surfaces B: Biointerfaces&lt;/alt-title&gt;&lt;/titles&gt;&lt;periodical&gt;&lt;full-title&gt;Colloids Surf. B&lt;/full-title&gt;&lt;/periodical&gt;&lt;alt-periodical&gt;&lt;full-title&gt;Colloids and Surfaces B: Biointerfaces&lt;/full-title&gt;&lt;/alt-periodical&gt;&lt;pages&gt;3-7&lt;/pages&gt;&lt;volume&gt;58&lt;/volume&gt;&lt;keywords&gt;&lt;keyword&gt;gold nanoparticle&lt;/keyword&gt;&lt;keyword&gt;extinction coefficient&lt;/keyword&gt;&lt;keyword&gt;monolayer&lt;/keyword&gt;&lt;keyword&gt;concentration&lt;/keyword&gt;&lt;keyword&gt;oleylamine&lt;/keyword&gt;&lt;/keywords&gt;&lt;dates&gt;&lt;year&gt;2007&lt;/year&gt;&lt;/dates&gt;&lt;urls&gt;&lt;related-urls&gt;&lt;url&gt;file://C:%5Cresearch%5Crelevant%20papers%5CPNA%20binding%20to%20gold%20nanoparticles%5CLiu%20et%20al%20(2007)%20-%20Extinction%20coefficient%20of%20gold%20nanoparticles%20with%20different%20sizes%20and%20different%20capping%20ligands.pdf&lt;/url&gt;&lt;/related-urls&gt;&lt;/urls&gt;&lt;/record&gt;&lt;/Cite&gt;&lt;/EndNote&gt;</w:instrText>
      </w:r>
      <w:r w:rsidR="00F646A2" w:rsidRPr="00D62EEC">
        <w:fldChar w:fldCharType="separate"/>
      </w:r>
      <w:r w:rsidR="0008479B">
        <w:rPr>
          <w:noProof/>
        </w:rPr>
        <w:t>(</w:t>
      </w:r>
      <w:hyperlink w:anchor="_ENREF_83" w:tooltip="Liu, 2007 #42" w:history="1">
        <w:r w:rsidR="00555D8A">
          <w:rPr>
            <w:noProof/>
          </w:rPr>
          <w:t>Liu, Atwater et al. 2007</w:t>
        </w:r>
      </w:hyperlink>
      <w:r w:rsidR="0008479B">
        <w:rPr>
          <w:noProof/>
        </w:rPr>
        <w:t>)</w:t>
      </w:r>
      <w:r w:rsidR="00F646A2" w:rsidRPr="00D62EEC">
        <w:fldChar w:fldCharType="end"/>
      </w:r>
      <w:r w:rsidRPr="00D62EEC">
        <w:t xml:space="preserve">. </w:t>
      </w:r>
      <w:r w:rsidR="00C07BC9">
        <w:t xml:space="preserve"> </w:t>
      </w:r>
      <w:r w:rsidRPr="00D62EEC">
        <w:t xml:space="preserve">Horseradish peroxidase-conjugated streptavidin (SA-HRP), 990 µL of 300 ng/mL concentration in 0.02% Tween 20, was added to 10 µL of diluted gold nanoparticle dispersion and allowed to react for 30 minutes in a shaker at room temperature. </w:t>
      </w:r>
      <w:r w:rsidR="00C07BC9">
        <w:t xml:space="preserve"> </w:t>
      </w:r>
      <w:r w:rsidRPr="00D62EEC">
        <w:t xml:space="preserve">Excess SA-HRP was removed through five rinses by centrifugation with 0.02% Tween 20 in water. </w:t>
      </w:r>
      <w:r w:rsidR="00C07BC9">
        <w:t xml:space="preserve"> </w:t>
      </w:r>
      <w:r w:rsidRPr="00D62EEC">
        <w:t xml:space="preserve">The resulting pellet from the last centrifugation was mixed with 100 µL TMB and incubated for 5 minutes. </w:t>
      </w:r>
      <w:r w:rsidR="00C07BC9">
        <w:t xml:space="preserve"> </w:t>
      </w:r>
      <w:r w:rsidRPr="00D62EEC">
        <w:t xml:space="preserve">The formation of a blue product from the reaction of TMB in the presence of horseradish peroxidase was measured at 370 nm and 650 nm, the major absorbance peaks of oxidized TMB. </w:t>
      </w:r>
    </w:p>
    <w:p w14:paraId="240CB651" w14:textId="77777777" w:rsidR="00A61507" w:rsidRPr="00D62EEC" w:rsidRDefault="00A61507" w:rsidP="00A91E6F">
      <w:pPr>
        <w:spacing w:after="200" w:line="480" w:lineRule="auto"/>
        <w:ind w:firstLine="720"/>
      </w:pPr>
    </w:p>
    <w:p w14:paraId="16BAF92D" w14:textId="77777777" w:rsidR="00A61507" w:rsidRDefault="00A61507" w:rsidP="00A91E6F">
      <w:pPr>
        <w:pStyle w:val="Heading4"/>
      </w:pPr>
      <w:bookmarkStart w:id="40" w:name="_Toc355189682"/>
      <w:r w:rsidRPr="00D62EEC">
        <w:lastRenderedPageBreak/>
        <w:t xml:space="preserve">Verification of </w:t>
      </w:r>
      <w:r w:rsidR="00236BC0">
        <w:t xml:space="preserve">the </w:t>
      </w:r>
      <w:r w:rsidRPr="00D62EEC">
        <w:t>functionality of AuNP-PNA conjugates</w:t>
      </w:r>
      <w:bookmarkEnd w:id="40"/>
      <w:r w:rsidRPr="00D62EEC">
        <w:t xml:space="preserve"> </w:t>
      </w:r>
    </w:p>
    <w:p w14:paraId="1DF5EC38" w14:textId="77777777" w:rsidR="00A61507" w:rsidRDefault="00A61507" w:rsidP="00A91E6F">
      <w:pPr>
        <w:spacing w:after="200" w:line="480" w:lineRule="auto"/>
        <w:ind w:firstLine="720"/>
      </w:pPr>
      <w:r>
        <w:t>Digoxigenin-l</w:t>
      </w:r>
      <w:r w:rsidRPr="00D62EEC">
        <w:t>abeled DNA (10 pmol, 10 nM final concentration) in a solution of 200 mM sodium phosphate dibasic, pH 8.1 with 0.02% Tween 20</w:t>
      </w:r>
      <w:r>
        <w:t>,</w:t>
      </w:r>
      <w:r w:rsidRPr="00D62EEC">
        <w:t xml:space="preserve"> was added to </w:t>
      </w:r>
      <w:r>
        <w:t xml:space="preserve">6.48 nM of </w:t>
      </w:r>
      <w:r w:rsidRPr="00D62EEC">
        <w:t xml:space="preserve">gold nanoparticle dispersion and allowed to hybridize for 30 minutes at room temperature. </w:t>
      </w:r>
      <w:r w:rsidR="00C07BC9">
        <w:t xml:space="preserve"> </w:t>
      </w:r>
      <w:r w:rsidRPr="00D62EEC">
        <w:t xml:space="preserve">The excess DNA was removed by five rinses by centrifugation with BSA blocker (bovine serum albumin 0.5% (w/v), Tween 20 0.05% (v/v) in phosphate buffered saline pH 7.4) to prevent nonspecific antibody adsorption in the next step. </w:t>
      </w:r>
      <w:r w:rsidR="00C07BC9">
        <w:t xml:space="preserve"> </w:t>
      </w:r>
      <w:r w:rsidRPr="00D62EEC">
        <w:t xml:space="preserve">The remaining pellet was reacted with 1:1000 (v/v) horseradish peroxidase-conjugated anti-digoxin (anti-dig HRP) in BSA blocker for 30 minutes at room temperature. </w:t>
      </w:r>
      <w:r w:rsidR="00C07BC9">
        <w:t xml:space="preserve"> </w:t>
      </w:r>
      <w:r w:rsidRPr="00D62EEC">
        <w:t xml:space="preserve">Excess anti-dig HRP was removed by rinsing and centrifugation as described above. </w:t>
      </w:r>
      <w:r w:rsidR="00C07BC9">
        <w:t xml:space="preserve"> </w:t>
      </w:r>
      <w:r w:rsidRPr="00D62EEC">
        <w:t>The pellet was mixed with TMB and solution absorbance peaks were read at 370 nm and 650 nm.</w:t>
      </w:r>
    </w:p>
    <w:p w14:paraId="7E73F502" w14:textId="77777777" w:rsidR="00A61507" w:rsidRDefault="00A61507" w:rsidP="00A91E6F">
      <w:pPr>
        <w:spacing w:after="200" w:line="480" w:lineRule="auto"/>
        <w:ind w:firstLine="720"/>
      </w:pPr>
    </w:p>
    <w:p w14:paraId="418B57AB" w14:textId="77777777" w:rsidR="00A61507" w:rsidRPr="00D62EEC" w:rsidRDefault="00A61507" w:rsidP="00A91E6F">
      <w:pPr>
        <w:pStyle w:val="Heading3"/>
      </w:pPr>
      <w:bookmarkStart w:id="41" w:name="_Toc355189683"/>
      <w:r w:rsidRPr="00D62EEC">
        <w:t>R</w:t>
      </w:r>
      <w:r>
        <w:t>esults and discussion</w:t>
      </w:r>
      <w:bookmarkEnd w:id="41"/>
    </w:p>
    <w:p w14:paraId="19AF2466" w14:textId="77777777" w:rsidR="00A61507" w:rsidRDefault="00A61507" w:rsidP="00A91E6F">
      <w:pPr>
        <w:pStyle w:val="Heading4"/>
      </w:pPr>
      <w:bookmarkStart w:id="42" w:name="_Toc355189684"/>
      <w:r w:rsidRPr="00D62EEC">
        <w:t>Characterization of gold nanoparticle dispersions</w:t>
      </w:r>
      <w:bookmarkEnd w:id="42"/>
    </w:p>
    <w:p w14:paraId="6F141865" w14:textId="77777777" w:rsidR="00A61507" w:rsidRDefault="00A61507" w:rsidP="00A91E6F">
      <w:pPr>
        <w:spacing w:after="200" w:line="480" w:lineRule="auto"/>
        <w:ind w:firstLine="720"/>
      </w:pPr>
      <w:r w:rsidRPr="00D62EEC">
        <w:t xml:space="preserve">TEM images </w:t>
      </w:r>
      <w:r>
        <w:t>(</w:t>
      </w:r>
      <w:r w:rsidR="00362C81">
        <w:fldChar w:fldCharType="begin"/>
      </w:r>
      <w:r w:rsidR="00362C81">
        <w:instrText xml:space="preserve"> REF _Ref352686014 \h  \* MERGEFORMAT </w:instrText>
      </w:r>
      <w:r w:rsidR="00362C81">
        <w:fldChar w:fldCharType="separate"/>
      </w:r>
      <w:r w:rsidR="0063615C" w:rsidRPr="00830165">
        <w:rPr>
          <w:rStyle w:val="FigurecaptionsChar"/>
          <w:b/>
        </w:rPr>
        <w:t xml:space="preserve">Figure </w:t>
      </w:r>
      <w:r w:rsidR="0063615C" w:rsidRPr="00830165">
        <w:rPr>
          <w:rStyle w:val="FigurecaptionsChar"/>
          <w:b/>
          <w:noProof/>
        </w:rPr>
        <w:t>2</w:t>
      </w:r>
      <w:r w:rsidR="0063615C" w:rsidRPr="00830165">
        <w:rPr>
          <w:rStyle w:val="FigurecaptionsChar"/>
          <w:b/>
        </w:rPr>
        <w:t>.1</w:t>
      </w:r>
      <w:r w:rsidR="00362C81">
        <w:fldChar w:fldCharType="end"/>
      </w:r>
      <w:r>
        <w:t>) of the effect of surfactant adsorption onto gold nanoparticles before and after the addition of thiolated PNA are shown in contrast to citrate-stabilized particles.</w:t>
      </w:r>
      <w:r w:rsidR="00C07BC9">
        <w:t xml:space="preserve"> </w:t>
      </w:r>
      <w:r w:rsidRPr="00D62EEC">
        <w:t xml:space="preserve"> </w:t>
      </w:r>
      <w:r w:rsidR="00362C81">
        <w:fldChar w:fldCharType="begin"/>
      </w:r>
      <w:r w:rsidR="00362C81">
        <w:instrText xml:space="preserve"> REF _Ref352686014 \h  \* MERGEFORMAT </w:instrText>
      </w:r>
      <w:r w:rsidR="00362C81">
        <w:fldChar w:fldCharType="separate"/>
      </w:r>
      <w:r w:rsidR="0063615C" w:rsidRPr="00830165">
        <w:rPr>
          <w:rStyle w:val="FigurecaptionsChar"/>
          <w:b/>
        </w:rPr>
        <w:t xml:space="preserve">Figure </w:t>
      </w:r>
      <w:r w:rsidR="0063615C" w:rsidRPr="00830165">
        <w:rPr>
          <w:rStyle w:val="FigurecaptionsChar"/>
          <w:b/>
          <w:noProof/>
        </w:rPr>
        <w:t>2</w:t>
      </w:r>
      <w:r w:rsidR="0063615C" w:rsidRPr="00830165">
        <w:rPr>
          <w:rStyle w:val="FigurecaptionsChar"/>
          <w:b/>
        </w:rPr>
        <w:t>.1</w:t>
      </w:r>
      <w:r w:rsidR="00362C81">
        <w:fldChar w:fldCharType="end"/>
      </w:r>
      <w:proofErr w:type="gramStart"/>
      <w:r w:rsidR="00AB2E82">
        <w:rPr>
          <w:b/>
        </w:rPr>
        <w:t xml:space="preserve">a </w:t>
      </w:r>
      <w:r w:rsidR="00AB2E82">
        <w:t>and</w:t>
      </w:r>
      <w:proofErr w:type="gramEnd"/>
      <w:r w:rsidR="00AB2E82">
        <w:t xml:space="preserve"> </w:t>
      </w:r>
      <w:r w:rsidR="00362C81">
        <w:fldChar w:fldCharType="begin"/>
      </w:r>
      <w:r w:rsidR="00362C81">
        <w:instrText xml:space="preserve"> REF _Ref352686014 \h  \* MERGEFORMAT </w:instrText>
      </w:r>
      <w:r w:rsidR="00362C81">
        <w:fldChar w:fldCharType="separate"/>
      </w:r>
      <w:r w:rsidR="0063615C" w:rsidRPr="00830165">
        <w:rPr>
          <w:rStyle w:val="FigurecaptionsChar"/>
          <w:b/>
        </w:rPr>
        <w:t xml:space="preserve">Figure </w:t>
      </w:r>
      <w:r w:rsidR="0063615C" w:rsidRPr="00830165">
        <w:rPr>
          <w:rStyle w:val="FigurecaptionsChar"/>
          <w:b/>
          <w:noProof/>
        </w:rPr>
        <w:t>2</w:t>
      </w:r>
      <w:r w:rsidR="0063615C" w:rsidRPr="00830165">
        <w:rPr>
          <w:rStyle w:val="FigurecaptionsChar"/>
          <w:b/>
        </w:rPr>
        <w:t>.1</w:t>
      </w:r>
      <w:r w:rsidR="00362C81">
        <w:fldChar w:fldCharType="end"/>
      </w:r>
      <w:r w:rsidR="00830165">
        <w:rPr>
          <w:b/>
        </w:rPr>
        <w:t>c</w:t>
      </w:r>
      <w:r w:rsidRPr="00D62EEC">
        <w:t xml:space="preserve">, respectively, show surfactant- and citrate-stabilized particles before the addition of thiolated PNA. </w:t>
      </w:r>
      <w:r w:rsidR="00C07BC9">
        <w:t xml:space="preserve"> </w:t>
      </w:r>
      <w:r w:rsidRPr="00D62EEC">
        <w:t>The surfactant-stabilized particles remain dispersed, with minimal aggregation, after PNA attachment (</w:t>
      </w:r>
      <w:r w:rsidR="00362C81">
        <w:fldChar w:fldCharType="begin"/>
      </w:r>
      <w:r w:rsidR="00362C81">
        <w:instrText xml:space="preserve"> REF _Ref352686014 \h  \* MERGEFORMAT </w:instrText>
      </w:r>
      <w:r w:rsidR="00362C81">
        <w:fldChar w:fldCharType="separate"/>
      </w:r>
      <w:r w:rsidR="0063615C" w:rsidRPr="00830165">
        <w:rPr>
          <w:rStyle w:val="FigurecaptionsChar"/>
          <w:b/>
        </w:rPr>
        <w:t xml:space="preserve">Figure </w:t>
      </w:r>
      <w:r w:rsidR="0063615C" w:rsidRPr="00830165">
        <w:rPr>
          <w:rStyle w:val="FigurecaptionsChar"/>
          <w:b/>
          <w:noProof/>
        </w:rPr>
        <w:t>2</w:t>
      </w:r>
      <w:r w:rsidR="0063615C" w:rsidRPr="00830165">
        <w:rPr>
          <w:rStyle w:val="FigurecaptionsChar"/>
          <w:b/>
        </w:rPr>
        <w:t>.1</w:t>
      </w:r>
      <w:r w:rsidR="00362C81">
        <w:fldChar w:fldCharType="end"/>
      </w:r>
      <w:r w:rsidR="00830165" w:rsidRPr="00830165">
        <w:rPr>
          <w:b/>
        </w:rPr>
        <w:t>b</w:t>
      </w:r>
      <w:r w:rsidRPr="00D62EEC">
        <w:t>), while the citrate-stabilized particles formed large crosslinked aggregates (</w:t>
      </w:r>
      <w:r w:rsidR="00362C81">
        <w:fldChar w:fldCharType="begin"/>
      </w:r>
      <w:r w:rsidR="00362C81">
        <w:instrText xml:space="preserve"> REF _Ref352686014 \h  \* MERGEFORMAT </w:instrText>
      </w:r>
      <w:r w:rsidR="00362C81">
        <w:fldChar w:fldCharType="separate"/>
      </w:r>
      <w:r w:rsidR="0063615C" w:rsidRPr="00830165">
        <w:rPr>
          <w:rStyle w:val="FigurecaptionsChar"/>
          <w:b/>
        </w:rPr>
        <w:t xml:space="preserve">Figure </w:t>
      </w:r>
      <w:r w:rsidR="0063615C" w:rsidRPr="00830165">
        <w:rPr>
          <w:rStyle w:val="FigurecaptionsChar"/>
          <w:b/>
          <w:noProof/>
        </w:rPr>
        <w:t>2</w:t>
      </w:r>
      <w:r w:rsidR="0063615C" w:rsidRPr="00830165">
        <w:rPr>
          <w:rStyle w:val="FigurecaptionsChar"/>
          <w:b/>
        </w:rPr>
        <w:t>.1</w:t>
      </w:r>
      <w:r w:rsidR="00362C81">
        <w:fldChar w:fldCharType="end"/>
      </w:r>
      <w:r w:rsidR="00AB2E82">
        <w:rPr>
          <w:b/>
        </w:rPr>
        <w:t>d</w:t>
      </w:r>
      <w:r w:rsidRPr="00D62EEC">
        <w:t>).</w:t>
      </w:r>
      <w:r>
        <w:t xml:space="preserve"> </w:t>
      </w:r>
      <w:r w:rsidR="00C07BC9">
        <w:t xml:space="preserve"> </w:t>
      </w:r>
      <w:r>
        <w:t xml:space="preserve">The AuNP-PNA conjugates were also stable in buffers containing various salt concentrations (from 0 to 0.3 M NaCl) for several months (data not shown). </w:t>
      </w:r>
      <w:r w:rsidR="00C07BC9">
        <w:t xml:space="preserve"> </w:t>
      </w:r>
      <w:r w:rsidRPr="00D62EEC">
        <w:t xml:space="preserve">Mean </w:t>
      </w:r>
      <w:r>
        <w:lastRenderedPageBreak/>
        <w:t>d</w:t>
      </w:r>
      <w:r w:rsidRPr="00D62EEC">
        <w:t xml:space="preserve">iameters obtained </w:t>
      </w:r>
      <w:r>
        <w:t xml:space="preserve">from the TEM images </w:t>
      </w:r>
      <w:r w:rsidRPr="00D62EEC">
        <w:t>were 14.26 ± 2.46 nm</w:t>
      </w:r>
      <w:r>
        <w:t xml:space="preserve"> (citrate-stabilized particles)</w:t>
      </w:r>
      <w:r w:rsidRPr="00D62EEC">
        <w:t>, 16.25</w:t>
      </w:r>
      <w:r>
        <w:t xml:space="preserve"> ± 1.14 nm (surfactant-modified), and 16.05 ± 1.62 nm (PNA-modified).</w:t>
      </w:r>
    </w:p>
    <w:p w14:paraId="70F8D57F" w14:textId="77777777" w:rsidR="00A61507" w:rsidRPr="00D62EEC" w:rsidRDefault="00A61507" w:rsidP="00A91E6F">
      <w:pPr>
        <w:pStyle w:val="FigureCaption0"/>
        <w:spacing w:line="480" w:lineRule="auto"/>
        <w:jc w:val="center"/>
      </w:pPr>
      <w:r>
        <w:rPr>
          <w:noProof/>
        </w:rPr>
        <w:drawing>
          <wp:inline distT="0" distB="0" distL="0" distR="0" wp14:anchorId="05A4B7ED" wp14:editId="1B30BF77">
            <wp:extent cx="5486400" cy="5472113"/>
            <wp:effectExtent l="19050" t="0" r="0" b="0"/>
            <wp:docPr id="6" name="Picture 0" descr="Fi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tif"/>
                    <pic:cNvPicPr/>
                  </pic:nvPicPr>
                  <pic:blipFill>
                    <a:blip r:embed="rId12" cstate="print"/>
                    <a:stretch>
                      <a:fillRect/>
                    </a:stretch>
                  </pic:blipFill>
                  <pic:spPr>
                    <a:xfrm>
                      <a:off x="0" y="0"/>
                      <a:ext cx="5486400" cy="5472113"/>
                    </a:xfrm>
                    <a:prstGeom prst="rect">
                      <a:avLst/>
                    </a:prstGeom>
                  </pic:spPr>
                </pic:pic>
              </a:graphicData>
            </a:graphic>
          </wp:inline>
        </w:drawing>
      </w:r>
    </w:p>
    <w:p w14:paraId="15235E41" w14:textId="77777777" w:rsidR="00A61507" w:rsidRPr="00D62EEC" w:rsidRDefault="00AB2E82" w:rsidP="00931ACE">
      <w:pPr>
        <w:pStyle w:val="FigureCaption0"/>
      </w:pPr>
      <w:bookmarkStart w:id="43" w:name="_Ref352686014"/>
      <w:bookmarkStart w:id="44" w:name="_Toc355189787"/>
      <w:bookmarkStart w:id="45" w:name="_Toc352687785"/>
      <w:bookmarkStart w:id="46" w:name="_Toc352687803"/>
      <w:proofErr w:type="gramStart"/>
      <w:r w:rsidRPr="00342D18">
        <w:rPr>
          <w:rStyle w:val="FigurecaptionsChar"/>
          <w:b/>
        </w:rPr>
        <w:t xml:space="preserve">Figure </w:t>
      </w:r>
      <w:r w:rsidR="00F646A2" w:rsidRPr="00342D18">
        <w:rPr>
          <w:rStyle w:val="FigurecaptionsChar"/>
          <w:b/>
        </w:rPr>
        <w:fldChar w:fldCharType="begin"/>
      </w:r>
      <w:r w:rsidR="00A07CCA" w:rsidRPr="00342D18">
        <w:rPr>
          <w:rStyle w:val="FigurecaptionsChar"/>
          <w:b/>
        </w:rPr>
        <w:instrText xml:space="preserve"> STYLEREF 1 \s </w:instrText>
      </w:r>
      <w:r w:rsidR="00F646A2" w:rsidRPr="00342D18">
        <w:rPr>
          <w:rStyle w:val="FigurecaptionsChar"/>
          <w:b/>
        </w:rPr>
        <w:fldChar w:fldCharType="separate"/>
      </w:r>
      <w:r w:rsidR="00A07CCA" w:rsidRPr="00342D18">
        <w:rPr>
          <w:rStyle w:val="FigurecaptionsChar"/>
          <w:b/>
          <w:noProof/>
        </w:rPr>
        <w:t>2</w:t>
      </w:r>
      <w:r w:rsidR="00F646A2" w:rsidRPr="00342D18">
        <w:rPr>
          <w:rStyle w:val="FigurecaptionsChar"/>
          <w:b/>
        </w:rPr>
        <w:fldChar w:fldCharType="end"/>
      </w:r>
      <w:r w:rsidR="00A07CCA" w:rsidRPr="00342D18">
        <w:rPr>
          <w:rStyle w:val="FigurecaptionsChar"/>
          <w:b/>
        </w:rPr>
        <w:t>.</w:t>
      </w:r>
      <w:proofErr w:type="gramEnd"/>
      <w:r w:rsidR="00F646A2" w:rsidRPr="00342D18">
        <w:rPr>
          <w:rStyle w:val="FigurecaptionsChar"/>
          <w:b/>
        </w:rPr>
        <w:fldChar w:fldCharType="begin"/>
      </w:r>
      <w:r w:rsidR="00A07CCA" w:rsidRPr="00342D18">
        <w:rPr>
          <w:rStyle w:val="FigurecaptionsChar"/>
          <w:b/>
        </w:rPr>
        <w:instrText xml:space="preserve"> SEQ Figure \* ARABIC \s 1 </w:instrText>
      </w:r>
      <w:r w:rsidR="00F646A2" w:rsidRPr="00342D18">
        <w:rPr>
          <w:rStyle w:val="FigurecaptionsChar"/>
          <w:b/>
        </w:rPr>
        <w:fldChar w:fldCharType="separate"/>
      </w:r>
      <w:proofErr w:type="gramStart"/>
      <w:r w:rsidR="00A07CCA" w:rsidRPr="00342D18">
        <w:rPr>
          <w:rStyle w:val="FigurecaptionsChar"/>
          <w:b/>
          <w:noProof/>
        </w:rPr>
        <w:t>1</w:t>
      </w:r>
      <w:r w:rsidR="00F646A2" w:rsidRPr="00342D18">
        <w:rPr>
          <w:rStyle w:val="FigurecaptionsChar"/>
          <w:b/>
        </w:rPr>
        <w:fldChar w:fldCharType="end"/>
      </w:r>
      <w:bookmarkEnd w:id="43"/>
      <w:r w:rsidRPr="00342D18">
        <w:rPr>
          <w:rStyle w:val="FigurecaptionsChar"/>
          <w:b/>
        </w:rPr>
        <w:t>.</w:t>
      </w:r>
      <w:r w:rsidRPr="00CD4A79">
        <w:rPr>
          <w:rStyle w:val="FigurecaptionsChar"/>
        </w:rPr>
        <w:t xml:space="preserve"> TEM images of gold nanoparticle dispersions.</w:t>
      </w:r>
      <w:bookmarkEnd w:id="44"/>
      <w:proofErr w:type="gramEnd"/>
      <w:r w:rsidRPr="00AB2E82">
        <w:rPr>
          <w:b/>
        </w:rPr>
        <w:t xml:space="preserve"> </w:t>
      </w:r>
      <w:r>
        <w:t xml:space="preserve"> </w:t>
      </w:r>
      <w:proofErr w:type="gramStart"/>
      <w:r>
        <w:t>S</w:t>
      </w:r>
      <w:r w:rsidR="00A61507" w:rsidRPr="00D62EEC">
        <w:t xml:space="preserve">urfactant-stabilized dispersions </w:t>
      </w:r>
      <w:r w:rsidR="00A61507" w:rsidRPr="00D62EEC">
        <w:rPr>
          <w:b/>
        </w:rPr>
        <w:t xml:space="preserve">(a) </w:t>
      </w:r>
      <w:r w:rsidR="00A61507" w:rsidRPr="00D62EEC">
        <w:t xml:space="preserve">before and </w:t>
      </w:r>
      <w:r w:rsidR="00A61507" w:rsidRPr="00D62EEC">
        <w:rPr>
          <w:b/>
        </w:rPr>
        <w:t xml:space="preserve">(b) </w:t>
      </w:r>
      <w:r w:rsidR="00A61507" w:rsidRPr="00D62EEC">
        <w:t>after the addition of thiolated PNA.</w:t>
      </w:r>
      <w:proofErr w:type="gramEnd"/>
      <w:r w:rsidR="00C07BC9">
        <w:t xml:space="preserve"> </w:t>
      </w:r>
      <w:r w:rsidR="00A61507" w:rsidRPr="00D62EEC">
        <w:t xml:space="preserve"> </w:t>
      </w:r>
      <w:proofErr w:type="gramStart"/>
      <w:r w:rsidR="00A61507" w:rsidRPr="00D62EEC">
        <w:t xml:space="preserve">Citrate-stabilized dispersions </w:t>
      </w:r>
      <w:r w:rsidR="00A61507" w:rsidRPr="00D62EEC">
        <w:rPr>
          <w:b/>
        </w:rPr>
        <w:t xml:space="preserve">(c) </w:t>
      </w:r>
      <w:r w:rsidR="00A61507" w:rsidRPr="00D62EEC">
        <w:t xml:space="preserve">before and </w:t>
      </w:r>
      <w:r w:rsidR="00A61507" w:rsidRPr="00D62EEC">
        <w:rPr>
          <w:b/>
        </w:rPr>
        <w:t xml:space="preserve">(d) </w:t>
      </w:r>
      <w:r w:rsidR="00A61507" w:rsidRPr="00D62EEC">
        <w:t xml:space="preserve">after the addition of </w:t>
      </w:r>
      <w:r w:rsidR="00A61507" w:rsidRPr="00AB2E82">
        <w:t>thiolated PNA.</w:t>
      </w:r>
      <w:proofErr w:type="gramEnd"/>
      <w:r w:rsidR="00C07BC9">
        <w:t xml:space="preserve"> </w:t>
      </w:r>
      <w:r w:rsidR="00A61507" w:rsidRPr="00AB2E82">
        <w:t xml:space="preserve"> The scale bar in each image is 100</w:t>
      </w:r>
      <w:r w:rsidR="00A61507">
        <w:t xml:space="preserve"> n</w:t>
      </w:r>
      <w:r w:rsidR="00A61507" w:rsidRPr="00D62EEC">
        <w:t>m</w:t>
      </w:r>
      <w:bookmarkEnd w:id="45"/>
      <w:bookmarkEnd w:id="46"/>
      <w:r w:rsidR="00C07BC9">
        <w:t>.</w:t>
      </w:r>
    </w:p>
    <w:p w14:paraId="08E3937F" w14:textId="77777777" w:rsidR="00A61507" w:rsidRDefault="00A61507" w:rsidP="00A91E6F">
      <w:pPr>
        <w:spacing w:after="200" w:line="480" w:lineRule="auto"/>
        <w:ind w:firstLine="720"/>
      </w:pPr>
    </w:p>
    <w:p w14:paraId="1D9E253D" w14:textId="77777777" w:rsidR="00A61507" w:rsidRDefault="00A61507" w:rsidP="00A91E6F">
      <w:pPr>
        <w:spacing w:after="200" w:line="480" w:lineRule="auto"/>
        <w:ind w:firstLine="720"/>
      </w:pPr>
      <w:r w:rsidRPr="00D62EEC">
        <w:t xml:space="preserve">The particle size distributions of the gold nanoparticle systems </w:t>
      </w:r>
      <w:r>
        <w:t xml:space="preserve">obtained by DLS </w:t>
      </w:r>
      <w:r w:rsidRPr="00D62EEC">
        <w:t>were monomodal, with narrow peaks (</w:t>
      </w:r>
      <w:r w:rsidR="00362C81">
        <w:fldChar w:fldCharType="begin"/>
      </w:r>
      <w:r w:rsidR="00362C81">
        <w:instrText xml:space="preserve"> REF _Ref352686144 \h  \* MERGEFORMAT </w:instrText>
      </w:r>
      <w:r w:rsidR="00362C81">
        <w:fldChar w:fldCharType="separate"/>
      </w:r>
      <w:r w:rsidR="0063615C" w:rsidRPr="00830165">
        <w:rPr>
          <w:rStyle w:val="FigurecaptionsChar"/>
          <w:b/>
        </w:rPr>
        <w:t xml:space="preserve">Figure </w:t>
      </w:r>
      <w:r w:rsidR="0063615C" w:rsidRPr="00830165">
        <w:rPr>
          <w:rStyle w:val="FigurecaptionsChar"/>
          <w:b/>
          <w:noProof/>
        </w:rPr>
        <w:t>2</w:t>
      </w:r>
      <w:r w:rsidR="0063615C" w:rsidRPr="00830165">
        <w:rPr>
          <w:rStyle w:val="FigurecaptionsChar"/>
          <w:b/>
        </w:rPr>
        <w:t>.2</w:t>
      </w:r>
      <w:r w:rsidR="00362C81">
        <w:fldChar w:fldCharType="end"/>
      </w:r>
      <w:r w:rsidRPr="00D62EEC">
        <w:t xml:space="preserve">), indicating </w:t>
      </w:r>
      <w:proofErr w:type="gramStart"/>
      <w:r w:rsidRPr="00D62EEC">
        <w:t>disperse</w:t>
      </w:r>
      <w:proofErr w:type="gramEnd"/>
      <w:r w:rsidRPr="00D62EEC">
        <w:t xml:space="preserve"> particles. </w:t>
      </w:r>
      <w:r w:rsidR="00C07BC9">
        <w:t xml:space="preserve"> </w:t>
      </w:r>
      <w:r w:rsidRPr="00D62EEC">
        <w:t xml:space="preserve">The </w:t>
      </w:r>
      <w:r w:rsidRPr="00D62EEC">
        <w:lastRenderedPageBreak/>
        <w:t>citrate-stabilized particles yielded a DLS-determined mean diameter (</w:t>
      </w:r>
      <w:r>
        <w:t>Z</w:t>
      </w:r>
      <w:r w:rsidRPr="00D62EEC">
        <w:t xml:space="preserve">-average diameter) of 24.09 nm, while the surfactant-modified particles </w:t>
      </w:r>
      <w:r>
        <w:t>yielded a somewhat larger mean diameter of</w:t>
      </w:r>
      <w:r w:rsidRPr="00D62EEC">
        <w:t xml:space="preserve"> 29.67 nm without the formation of any additional peaks. </w:t>
      </w:r>
      <w:r w:rsidR="00C07BC9">
        <w:t xml:space="preserve"> </w:t>
      </w:r>
      <w:r w:rsidRPr="00D62EEC">
        <w:t xml:space="preserve">The AuNP-PNA conjugates </w:t>
      </w:r>
      <w:r>
        <w:t>yielded</w:t>
      </w:r>
      <w:r w:rsidRPr="00D62EEC">
        <w:t xml:space="preserve"> much larger mean diameters </w:t>
      </w:r>
      <w:r>
        <w:t>of</w:t>
      </w:r>
      <w:r w:rsidRPr="00D62EEC">
        <w:t xml:space="preserve"> 98.10 nm, 93.42 nm, and 102 nm for PNA UniR, PNA 008, and PNA 010, respectively. </w:t>
      </w:r>
      <w:r w:rsidR="00C07BC9">
        <w:t xml:space="preserve"> </w:t>
      </w:r>
      <w:r w:rsidRPr="00D62EEC">
        <w:t>Since the analysis of</w:t>
      </w:r>
      <w:r>
        <w:t xml:space="preserve"> TEM images </w:t>
      </w:r>
      <w:r w:rsidRPr="00D62EEC">
        <w:t xml:space="preserve">of gold nanoparticles before and after the surfactant-mediated attachment of PNA revealed no apparent differences in particle diameters, and no fused gold cores, this discrepancy in diameter enlargement could be due to the formation of small aggregates in solution, possibly </w:t>
      </w:r>
      <w:r>
        <w:t>due</w:t>
      </w:r>
      <w:r w:rsidRPr="00D62EEC">
        <w:t xml:space="preserve"> to </w:t>
      </w:r>
      <w:r>
        <w:t>the</w:t>
      </w:r>
      <w:r w:rsidRPr="00D62EEC">
        <w:t xml:space="preserve"> weak adsorption of the biotin label (which contains a sulfide group) to gold surfaces </w:t>
      </w:r>
      <w:r w:rsidR="00F646A2" w:rsidRPr="00D62EEC">
        <w:fldChar w:fldCharType="begin"/>
      </w:r>
      <w:r w:rsidR="0008479B">
        <w:instrText xml:space="preserve"> ADDIN EN.CITE &lt;EndNote&gt;&lt;Cite&gt;&lt;Author&gt;Love&lt;/Author&gt;&lt;Year&gt;2005&lt;/Year&gt;&lt;RecNum&gt;99&lt;/RecNum&gt;&lt;DisplayText&gt;(Love, Estroff et al. 2005)&lt;/DisplayText&gt;&lt;record&gt;&lt;rec-number&gt;99&lt;/rec-number&gt;&lt;ref-type name="Journal Article"&gt;17&lt;/ref-type&gt;&lt;contributors&gt;&lt;authors&gt;&lt;author&gt;Love, J. C.&lt;/author&gt;&lt;author&gt;Estroff, L. A.&lt;/author&gt;&lt;author&gt;Kreibel, J. K.&lt;/author&gt;&lt;author&gt;Nuzzo, R. G.&lt;/author&gt;&lt;author&gt;Whitesides, G. M.&lt;/author&gt;&lt;/authors&gt;&lt;/contributors&gt;&lt;titles&gt;&lt;title&gt;Self-assembled monolayers of thiolates on metals as a form of nanotechnology&lt;/title&gt;&lt;secondary-title&gt;Chem. Rev.&lt;/secondary-title&gt;&lt;/titles&gt;&lt;periodical&gt;&lt;full-title&gt;Chem. Rev.&lt;/full-title&gt;&lt;/periodical&gt;&lt;pages&gt;1103-1169&lt;/pages&gt;&lt;volume&gt;105&lt;/volume&gt;&lt;dates&gt;&lt;year&gt;2005&lt;/year&gt;&lt;/dates&gt;&lt;urls&gt;&lt;related-urls&gt;&lt;url&gt;file://C:%5Cresearch%5Crelevant%20papers%5CPNA%20binding%20to%20gold%20nanoparticles%5CLove%20(2005)%20-%20SAMs%20of%20thiolates%20on%20metals%20as%20a%20form%20of%20nanotechnology.pdf&lt;/url&gt;&lt;/related-urls&gt;&lt;/urls&gt;&lt;/record&gt;&lt;/Cite&gt;&lt;/EndNote&gt;</w:instrText>
      </w:r>
      <w:r w:rsidR="00F646A2" w:rsidRPr="00D62EEC">
        <w:fldChar w:fldCharType="separate"/>
      </w:r>
      <w:r w:rsidR="0008479B">
        <w:rPr>
          <w:noProof/>
        </w:rPr>
        <w:t>(</w:t>
      </w:r>
      <w:hyperlink w:anchor="_ENREF_84" w:tooltip="Love, 2005 #99" w:history="1">
        <w:r w:rsidR="00555D8A">
          <w:rPr>
            <w:noProof/>
          </w:rPr>
          <w:t>Love, Estroff et al. 2005</w:t>
        </w:r>
      </w:hyperlink>
      <w:r w:rsidR="0008479B">
        <w:rPr>
          <w:noProof/>
        </w:rPr>
        <w:t>)</w:t>
      </w:r>
      <w:r w:rsidR="00F646A2" w:rsidRPr="00D62EEC">
        <w:fldChar w:fldCharType="end"/>
      </w:r>
      <w:r>
        <w:t xml:space="preserve">. </w:t>
      </w:r>
      <w:r w:rsidR="00C07BC9">
        <w:t xml:space="preserve"> </w:t>
      </w:r>
      <w:r>
        <w:t>In contrast</w:t>
      </w:r>
      <w:r w:rsidRPr="00D62EEC">
        <w:t>,</w:t>
      </w:r>
      <w:r>
        <w:t xml:space="preserve"> DLS</w:t>
      </w:r>
      <w:r w:rsidRPr="00D62EEC">
        <w:t xml:space="preserve"> particle size distributions of gold nanoparticle dispersions functionalized with the same PNA sequences</w:t>
      </w:r>
      <w:r>
        <w:t xml:space="preserve"> but</w:t>
      </w:r>
      <w:r w:rsidRPr="00D62EEC">
        <w:t xml:space="preserve"> labeled with </w:t>
      </w:r>
      <w:r>
        <w:t>a</w:t>
      </w:r>
      <w:r w:rsidRPr="00D62EEC">
        <w:t xml:space="preserve"> Cy5 fluorophore </w:t>
      </w:r>
      <w:r>
        <w:t>yielded</w:t>
      </w:r>
      <w:r w:rsidRPr="00D62EEC">
        <w:t xml:space="preserve"> </w:t>
      </w:r>
      <w:r>
        <w:t>a Z</w:t>
      </w:r>
      <w:r w:rsidRPr="00D62EEC">
        <w:t xml:space="preserve">-average diameter of </w:t>
      </w:r>
      <w:r>
        <w:t>36</w:t>
      </w:r>
      <w:r w:rsidRPr="00D62EEC">
        <w:t xml:space="preserve"> nm</w:t>
      </w:r>
      <w:r>
        <w:t>.</w:t>
      </w:r>
    </w:p>
    <w:p w14:paraId="57074E2E" w14:textId="77777777" w:rsidR="00A61507" w:rsidRPr="00D62EEC" w:rsidRDefault="00A61507" w:rsidP="00A91E6F">
      <w:pPr>
        <w:pStyle w:val="FigureCaption0"/>
        <w:spacing w:line="480" w:lineRule="auto"/>
        <w:jc w:val="center"/>
      </w:pPr>
      <w:r>
        <w:rPr>
          <w:noProof/>
        </w:rPr>
        <w:drawing>
          <wp:inline distT="0" distB="0" distL="0" distR="0" wp14:anchorId="382DECD5" wp14:editId="54E36E7C">
            <wp:extent cx="3657600" cy="2623930"/>
            <wp:effectExtent l="0" t="0" r="0" b="0"/>
            <wp:docPr id="7" name="Picture 1" descr="Fig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tif"/>
                    <pic:cNvPicPr/>
                  </pic:nvPicPr>
                  <pic:blipFill>
                    <a:blip r:embed="rId13" cstate="print"/>
                    <a:stretch>
                      <a:fillRect/>
                    </a:stretch>
                  </pic:blipFill>
                  <pic:spPr>
                    <a:xfrm>
                      <a:off x="0" y="0"/>
                      <a:ext cx="3657600" cy="2623930"/>
                    </a:xfrm>
                    <a:prstGeom prst="rect">
                      <a:avLst/>
                    </a:prstGeom>
                  </pic:spPr>
                </pic:pic>
              </a:graphicData>
            </a:graphic>
          </wp:inline>
        </w:drawing>
      </w:r>
    </w:p>
    <w:p w14:paraId="4E4F1D51" w14:textId="77777777" w:rsidR="00A61507" w:rsidRPr="00D62EEC" w:rsidRDefault="00AB2E82" w:rsidP="00931ACE">
      <w:pPr>
        <w:pStyle w:val="FigureCaption0"/>
      </w:pPr>
      <w:bookmarkStart w:id="47" w:name="_Ref352686144"/>
      <w:bookmarkStart w:id="48" w:name="_Toc355189788"/>
      <w:bookmarkStart w:id="49" w:name="_Toc352687786"/>
      <w:bookmarkStart w:id="50" w:name="_Toc352687804"/>
      <w:proofErr w:type="gramStart"/>
      <w:r w:rsidRPr="00342D18">
        <w:rPr>
          <w:rStyle w:val="FigurecaptionsChar"/>
          <w:b/>
        </w:rPr>
        <w:t xml:space="preserve">Figure </w:t>
      </w:r>
      <w:r w:rsidR="00F646A2" w:rsidRPr="00342D18">
        <w:rPr>
          <w:rStyle w:val="FigurecaptionsChar"/>
          <w:b/>
        </w:rPr>
        <w:fldChar w:fldCharType="begin"/>
      </w:r>
      <w:r w:rsidR="00A07CCA" w:rsidRPr="00342D18">
        <w:rPr>
          <w:rStyle w:val="FigurecaptionsChar"/>
          <w:b/>
        </w:rPr>
        <w:instrText xml:space="preserve"> STYLEREF 1 \s </w:instrText>
      </w:r>
      <w:r w:rsidR="00F646A2" w:rsidRPr="00342D18">
        <w:rPr>
          <w:rStyle w:val="FigurecaptionsChar"/>
          <w:b/>
        </w:rPr>
        <w:fldChar w:fldCharType="separate"/>
      </w:r>
      <w:r w:rsidR="00A07CCA" w:rsidRPr="00342D18">
        <w:rPr>
          <w:rStyle w:val="FigurecaptionsChar"/>
          <w:b/>
          <w:noProof/>
        </w:rPr>
        <w:t>2</w:t>
      </w:r>
      <w:r w:rsidR="00F646A2" w:rsidRPr="00342D18">
        <w:rPr>
          <w:rStyle w:val="FigurecaptionsChar"/>
          <w:b/>
        </w:rPr>
        <w:fldChar w:fldCharType="end"/>
      </w:r>
      <w:r w:rsidR="00A07CCA" w:rsidRPr="00342D18">
        <w:rPr>
          <w:rStyle w:val="FigurecaptionsChar"/>
          <w:b/>
        </w:rPr>
        <w:t>.</w:t>
      </w:r>
      <w:proofErr w:type="gramEnd"/>
      <w:r w:rsidR="00F646A2" w:rsidRPr="00342D18">
        <w:rPr>
          <w:rStyle w:val="FigurecaptionsChar"/>
          <w:b/>
        </w:rPr>
        <w:fldChar w:fldCharType="begin"/>
      </w:r>
      <w:r w:rsidR="00A07CCA" w:rsidRPr="00342D18">
        <w:rPr>
          <w:rStyle w:val="FigurecaptionsChar"/>
          <w:b/>
        </w:rPr>
        <w:instrText xml:space="preserve"> SEQ Figure \* ARABIC \s 1 </w:instrText>
      </w:r>
      <w:r w:rsidR="00F646A2" w:rsidRPr="00342D18">
        <w:rPr>
          <w:rStyle w:val="FigurecaptionsChar"/>
          <w:b/>
        </w:rPr>
        <w:fldChar w:fldCharType="separate"/>
      </w:r>
      <w:proofErr w:type="gramStart"/>
      <w:r w:rsidR="00A07CCA" w:rsidRPr="00342D18">
        <w:rPr>
          <w:rStyle w:val="FigurecaptionsChar"/>
          <w:b/>
          <w:noProof/>
        </w:rPr>
        <w:t>2</w:t>
      </w:r>
      <w:r w:rsidR="00F646A2" w:rsidRPr="00342D18">
        <w:rPr>
          <w:rStyle w:val="FigurecaptionsChar"/>
          <w:b/>
        </w:rPr>
        <w:fldChar w:fldCharType="end"/>
      </w:r>
      <w:bookmarkEnd w:id="47"/>
      <w:r w:rsidRPr="00342D18">
        <w:rPr>
          <w:rStyle w:val="FigurecaptionsChar"/>
          <w:b/>
        </w:rPr>
        <w:t>.</w:t>
      </w:r>
      <w:r w:rsidRPr="00CD4A79">
        <w:rPr>
          <w:rStyle w:val="FigurecaptionsChar"/>
        </w:rPr>
        <w:t xml:space="preserve"> Particle size distributions of AuNPs.</w:t>
      </w:r>
      <w:bookmarkEnd w:id="48"/>
      <w:proofErr w:type="gramEnd"/>
      <w:r w:rsidR="00C07BC9">
        <w:rPr>
          <w:rStyle w:val="FigurecaptionsChar"/>
        </w:rPr>
        <w:t xml:space="preserve"> </w:t>
      </w:r>
      <w:r w:rsidR="00A61507" w:rsidRPr="00CD4A79">
        <w:rPr>
          <w:rStyle w:val="FigurecaptionsChar"/>
        </w:rPr>
        <w:t xml:space="preserve"> </w:t>
      </w:r>
      <w:r w:rsidR="00A61507" w:rsidRPr="00D62EEC">
        <w:t>Particle size distributions by number</w:t>
      </w:r>
      <w:r w:rsidR="00A61507">
        <w:t xml:space="preserve"> of gold nanoparticle solutions show increased particle sizes in the samples exposed to thiolated PNA, indicating the formation of PNA-conjugated gold nanoparticles</w:t>
      </w:r>
      <w:bookmarkEnd w:id="49"/>
      <w:bookmarkEnd w:id="50"/>
      <w:r w:rsidR="00931ACE">
        <w:t>.</w:t>
      </w:r>
    </w:p>
    <w:p w14:paraId="4C2487C3" w14:textId="77777777" w:rsidR="00A61507" w:rsidRPr="00D62EEC" w:rsidRDefault="00A61507" w:rsidP="00A91E6F">
      <w:pPr>
        <w:spacing w:after="200" w:line="480" w:lineRule="auto"/>
        <w:ind w:firstLine="720"/>
      </w:pPr>
    </w:p>
    <w:p w14:paraId="30792DCA" w14:textId="77777777" w:rsidR="00A61507" w:rsidRDefault="00A61507" w:rsidP="00A91E6F">
      <w:pPr>
        <w:spacing w:after="200" w:line="480" w:lineRule="auto"/>
        <w:ind w:firstLine="720"/>
      </w:pPr>
      <w:r w:rsidRPr="00D62EEC">
        <w:lastRenderedPageBreak/>
        <w:t xml:space="preserve">Normalized optical absorption spectra for the gold nanoparticle dispersions are shown in </w:t>
      </w:r>
      <w:r w:rsidR="00362C81">
        <w:fldChar w:fldCharType="begin"/>
      </w:r>
      <w:r w:rsidR="00362C81">
        <w:instrText xml:space="preserve"> REF _Ref352686199 \h  \* MERGEFORMAT </w:instrText>
      </w:r>
      <w:r w:rsidR="00362C81">
        <w:fldChar w:fldCharType="separate"/>
      </w:r>
      <w:r w:rsidR="0063615C" w:rsidRPr="00830165">
        <w:rPr>
          <w:rStyle w:val="FigurecaptionsChar"/>
          <w:b/>
        </w:rPr>
        <w:t xml:space="preserve">Figure </w:t>
      </w:r>
      <w:r w:rsidR="0063615C" w:rsidRPr="00830165">
        <w:rPr>
          <w:rStyle w:val="FigurecaptionsChar"/>
          <w:b/>
          <w:noProof/>
        </w:rPr>
        <w:t>2</w:t>
      </w:r>
      <w:r w:rsidR="0063615C" w:rsidRPr="00830165">
        <w:rPr>
          <w:rStyle w:val="FigurecaptionsChar"/>
          <w:b/>
        </w:rPr>
        <w:t>.3</w:t>
      </w:r>
      <w:r w:rsidR="00362C81">
        <w:fldChar w:fldCharType="end"/>
      </w:r>
      <w:r w:rsidRPr="00D62EEC">
        <w:t xml:space="preserve">. </w:t>
      </w:r>
      <w:r w:rsidR="00C07BC9">
        <w:t xml:space="preserve"> </w:t>
      </w:r>
      <w:r w:rsidRPr="00D62EEC">
        <w:t>The absorbance peak of the unmodified particles was at ~520 nm, while that of the surfactant-stabilized particles was shifted to 523 nm. The absorbance peak of the AuNP-PNA conjugates was further shifted to ~530 nm</w:t>
      </w:r>
      <w:r>
        <w:t xml:space="preserve">, </w:t>
      </w:r>
      <w:r w:rsidRPr="00D62EEC">
        <w:t>with a slight increase in the absorbance values at longer wavelengths</w:t>
      </w:r>
      <w:r>
        <w:t xml:space="preserve"> (&gt;600 nm)</w:t>
      </w:r>
      <w:r w:rsidRPr="00D62EEC">
        <w:t>.</w:t>
      </w:r>
      <w:r>
        <w:t xml:space="preserve"> </w:t>
      </w:r>
      <w:r w:rsidRPr="00D62EEC">
        <w:t xml:space="preserve"> </w:t>
      </w:r>
      <w:r>
        <w:t>These shifts are</w:t>
      </w:r>
      <w:r w:rsidRPr="00D62EEC">
        <w:t xml:space="preserve"> consistent with previously reported results for surfactant- </w:t>
      </w:r>
      <w:r w:rsidR="00F646A2" w:rsidRPr="00D62EEC">
        <w:fldChar w:fldCharType="begin"/>
      </w:r>
      <w:r w:rsidR="0008479B">
        <w:instrText xml:space="preserve"> ADDIN EN.CITE &lt;EndNote&gt;&lt;Cite&gt;&lt;Author&gt;Aslan&lt;/Author&gt;&lt;Year&gt;2002&lt;/Year&gt;&lt;RecNum&gt;19&lt;/RecNum&gt;&lt;DisplayText&gt;(Aslan and Perez-Luna 2002)&lt;/DisplayText&gt;&lt;record&gt;&lt;rec-number&gt;19&lt;/rec-number&gt;&lt;ref-type name="Journal Article"&gt;17&lt;/ref-type&gt;&lt;contributors&gt;&lt;authors&gt;&lt;author&gt;Aslan, K.&lt;/author&gt;&lt;author&gt;Perez-Luna, V.H.&lt;/author&gt;&lt;/authors&gt;&lt;/contributors&gt;&lt;titles&gt;&lt;title&gt;Surface modification of colloidal gold by chemisorption of alkanethiols in the presence of a nonionic surfactant&lt;/title&gt;&lt;secondary-title&gt;Langmuir&lt;/secondary-title&gt;&lt;/titles&gt;&lt;periodical&gt;&lt;full-title&gt;Langmuir&lt;/full-title&gt;&lt;/periodical&gt;&lt;pages&gt;6059-6065&lt;/pages&gt;&lt;volume&gt;18&lt;/volume&gt;&lt;dates&gt;&lt;year&gt;2002&lt;/year&gt;&lt;/dates&gt;&lt;urls&gt;&lt;related-urls&gt;&lt;url&gt;file://C:%5Cresearch%5Crelevant%20papers%5CPNA%20binding%20to%20gold%20nanoparticles%5CAslan%20and%20Perez-Luna%20(2002)%20-%20Surface%20Modification%20of%20Colloidal%20Gold%20by%20Chemisorption%20of%20Alkanethiols%20in%20the%20Presence%20of%20a%20Nonionic%20Surfactant.pdf&lt;/url&gt;&lt;/related-urls&gt;&lt;/urls&gt;&lt;/record&gt;&lt;/Cite&gt;&lt;/EndNote&gt;</w:instrText>
      </w:r>
      <w:r w:rsidR="00F646A2" w:rsidRPr="00D62EEC">
        <w:fldChar w:fldCharType="separate"/>
      </w:r>
      <w:r w:rsidR="0008479B">
        <w:rPr>
          <w:noProof/>
        </w:rPr>
        <w:t>(</w:t>
      </w:r>
      <w:hyperlink w:anchor="_ENREF_17" w:tooltip="Aslan, 2002 #19" w:history="1">
        <w:r w:rsidR="00555D8A">
          <w:rPr>
            <w:noProof/>
          </w:rPr>
          <w:t>Aslan and Perez-Luna 2002</w:t>
        </w:r>
      </w:hyperlink>
      <w:r w:rsidR="0008479B">
        <w:rPr>
          <w:noProof/>
        </w:rPr>
        <w:t>)</w:t>
      </w:r>
      <w:r w:rsidR="00F646A2" w:rsidRPr="00D62EEC">
        <w:fldChar w:fldCharType="end"/>
      </w:r>
      <w:r w:rsidRPr="00D62EEC">
        <w:t xml:space="preserve"> and DNA-coated </w:t>
      </w:r>
      <w:r w:rsidR="00F646A2" w:rsidRPr="00D62EEC">
        <w:fldChar w:fldCharType="begin"/>
      </w:r>
      <w:r w:rsidR="0008479B">
        <w:instrText xml:space="preserve"> ADDIN EN.CITE &lt;EndNote&gt;&lt;Cite&gt;&lt;Author&gt;Xu&lt;/Author&gt;&lt;Year&gt;2005&lt;/Year&gt;&lt;RecNum&gt;33&lt;/RecNum&gt;&lt;DisplayText&gt;(Xu and Craig 2005)&lt;/DisplayText&gt;&lt;record&gt;&lt;rec-number&gt;33&lt;/rec-number&gt;&lt;ref-type name="Journal Article"&gt;17&lt;/ref-type&gt;&lt;contributors&gt;&lt;authors&gt;&lt;author&gt;Xu, J.&lt;/author&gt;&lt;author&gt;Craig, S. L.&lt;/author&gt;&lt;/authors&gt;&lt;/contributors&gt;&lt;titles&gt;&lt;title&gt;Thermodynamics of DNA hybridization on gold nanoparticles&lt;/title&gt;&lt;secondary-title&gt;J. Am. Chem. Soc.&lt;/secondary-title&gt;&lt;alt-title&gt;Journal of the American Chemical Society&lt;/alt-title&gt;&lt;/titles&gt;&lt;periodical&gt;&lt;full-title&gt;J. Am. Chem. Soc.&lt;/full-title&gt;&lt;/periodical&gt;&lt;alt-periodical&gt;&lt;full-title&gt;Journal of the American Chemical Society&lt;/full-title&gt;&lt;/alt-periodical&gt;&lt;pages&gt;13227-13231&lt;/pages&gt;&lt;volume&gt;127&lt;/volume&gt;&lt;dates&gt;&lt;year&gt;2005&lt;/year&gt;&lt;/dates&gt;&lt;urls&gt;&lt;related-urls&gt;&lt;url&gt;file://C:%5Cresearch%5Crelevant%20papers%5CPNA%20binding%20to%20gold%20nanoparticles%5CXu%20and%20Craig%20(2005)%20-%20Thermodynamics%20of%20DNA%20hybridization%20on%20gold%20nanoparticles.pdf&lt;/url&gt;&lt;/related-urls&gt;&lt;/urls&gt;&lt;/record&gt;&lt;/Cite&gt;&lt;/EndNote&gt;</w:instrText>
      </w:r>
      <w:r w:rsidR="00F646A2" w:rsidRPr="00D62EEC">
        <w:fldChar w:fldCharType="separate"/>
      </w:r>
      <w:r w:rsidR="0008479B">
        <w:rPr>
          <w:noProof/>
        </w:rPr>
        <w:t>(</w:t>
      </w:r>
      <w:hyperlink w:anchor="_ENREF_157" w:tooltip="Xu, 2005 #33" w:history="1">
        <w:r w:rsidR="00555D8A">
          <w:rPr>
            <w:noProof/>
          </w:rPr>
          <w:t>Xu and Craig 2005</w:t>
        </w:r>
      </w:hyperlink>
      <w:r w:rsidR="0008479B">
        <w:rPr>
          <w:noProof/>
        </w:rPr>
        <w:t>)</w:t>
      </w:r>
      <w:r w:rsidR="00F646A2" w:rsidRPr="00D62EEC">
        <w:fldChar w:fldCharType="end"/>
      </w:r>
      <w:r w:rsidRPr="00D62EEC">
        <w:t xml:space="preserve"> gold nanoparticles. </w:t>
      </w:r>
      <w:r w:rsidR="00C07BC9">
        <w:t xml:space="preserve"> </w:t>
      </w:r>
      <w:r w:rsidRPr="00D62EEC">
        <w:t xml:space="preserve">These observed absorbance shifts are most likely due to changes in the dielectric properties of the layer immediately surrounding the gold nanoparticles </w:t>
      </w:r>
      <w:r w:rsidR="00F646A2" w:rsidRPr="00D62EEC">
        <w:fldChar w:fldCharType="begin">
          <w:fldData xml:space="preserve">PEVuZE5vdGU+PENpdGU+PEF1dGhvcj5NdWx2YW5leTwvQXV0aG9yPjxZZWFyPjE5OTY8L1llYXI+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=
</w:fldData>
        </w:fldChar>
      </w:r>
      <w:r w:rsidR="0008479B">
        <w:instrText xml:space="preserve"> ADDIN EN.CITE </w:instrText>
      </w:r>
      <w:r w:rsidR="00F646A2">
        <w:fldChar w:fldCharType="begin">
          <w:fldData xml:space="preserve">PEVuZE5vdGU+PENpdGU+PEF1dGhvcj5NdWx2YW5leTwvQXV0aG9yPjxZZWFyPjE5OTY8L1llYXI+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=
</w:fldData>
        </w:fldChar>
      </w:r>
      <w:r w:rsidR="0008479B">
        <w:instrText xml:space="preserve"> ADDIN EN.CITE.DATA </w:instrText>
      </w:r>
      <w:r w:rsidR="00F646A2">
        <w:fldChar w:fldCharType="end"/>
      </w:r>
      <w:r w:rsidR="00F646A2" w:rsidRPr="00D62EEC">
        <w:fldChar w:fldCharType="separate"/>
      </w:r>
      <w:r w:rsidR="0008479B">
        <w:rPr>
          <w:noProof/>
        </w:rPr>
        <w:t>(</w:t>
      </w:r>
      <w:hyperlink w:anchor="_ENREF_98" w:tooltip="Mulvaney, 1996 #39" w:history="1">
        <w:r w:rsidR="00555D8A">
          <w:rPr>
            <w:noProof/>
          </w:rPr>
          <w:t>Mulvaney 1996</w:t>
        </w:r>
      </w:hyperlink>
      <w:r w:rsidR="0008479B">
        <w:rPr>
          <w:noProof/>
        </w:rPr>
        <w:t xml:space="preserve">; </w:t>
      </w:r>
      <w:hyperlink w:anchor="_ENREF_124" w:tooltip="Schmitt, 1999 #40" w:history="1">
        <w:r w:rsidR="00555D8A">
          <w:rPr>
            <w:noProof/>
          </w:rPr>
          <w:t>Schmitt, Machtle et al. 1999</w:t>
        </w:r>
      </w:hyperlink>
      <w:r w:rsidR="0008479B">
        <w:rPr>
          <w:noProof/>
        </w:rPr>
        <w:t xml:space="preserve">; </w:t>
      </w:r>
      <w:hyperlink w:anchor="_ENREF_43" w:tooltip="Eck, 2001 #41" w:history="1">
        <w:r w:rsidR="00555D8A">
          <w:rPr>
            <w:noProof/>
          </w:rPr>
          <w:t>Eck, Helm et al. 2001</w:t>
        </w:r>
      </w:hyperlink>
      <w:r w:rsidR="0008479B">
        <w:rPr>
          <w:noProof/>
        </w:rPr>
        <w:t>)</w:t>
      </w:r>
      <w:r w:rsidR="00F646A2" w:rsidRPr="00D62EEC">
        <w:fldChar w:fldCharType="end"/>
      </w:r>
      <w:r w:rsidRPr="00D62EEC">
        <w:t xml:space="preserve">, </w:t>
      </w:r>
      <w:r>
        <w:t>and</w:t>
      </w:r>
      <w:r w:rsidRPr="00D62EEC">
        <w:t xml:space="preserve"> to some small amount of particle aggregation.</w:t>
      </w:r>
      <w:r>
        <w:t xml:space="preserve"> </w:t>
      </w:r>
      <w:r w:rsidR="00AB2E82">
        <w:t xml:space="preserve"> </w:t>
      </w:r>
      <w:r>
        <w:t>Again, biotin-gold interactions could be responsible for this effect, as absorbance spectra obtained from gold nanoparticles functionalized with Cy5-labeled PNA only exhibited a 2-nm peak shift, without absorbance increases at longer wavelengths.</w:t>
      </w:r>
    </w:p>
    <w:p w14:paraId="33DE7214" w14:textId="77777777" w:rsidR="00A61507" w:rsidRPr="00D62EEC" w:rsidRDefault="00A61507" w:rsidP="00A91E6F">
      <w:pPr>
        <w:pStyle w:val="FigureCaption0"/>
        <w:spacing w:line="480" w:lineRule="auto"/>
        <w:jc w:val="center"/>
      </w:pPr>
      <w:r>
        <w:rPr>
          <w:noProof/>
        </w:rPr>
        <w:drawing>
          <wp:inline distT="0" distB="0" distL="0" distR="0" wp14:anchorId="34127359" wp14:editId="42DFF12D">
            <wp:extent cx="4114800" cy="2024872"/>
            <wp:effectExtent l="19050" t="0" r="0" b="0"/>
            <wp:docPr id="10" name="Picture 2" descr="Fi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tif"/>
                    <pic:cNvPicPr/>
                  </pic:nvPicPr>
                  <pic:blipFill>
                    <a:blip r:embed="rId14" cstate="print"/>
                    <a:stretch>
                      <a:fillRect/>
                    </a:stretch>
                  </pic:blipFill>
                  <pic:spPr>
                    <a:xfrm>
                      <a:off x="0" y="0"/>
                      <a:ext cx="4114800" cy="2024872"/>
                    </a:xfrm>
                    <a:prstGeom prst="rect">
                      <a:avLst/>
                    </a:prstGeom>
                  </pic:spPr>
                </pic:pic>
              </a:graphicData>
            </a:graphic>
          </wp:inline>
        </w:drawing>
      </w:r>
    </w:p>
    <w:p w14:paraId="77CB3EFB" w14:textId="77777777" w:rsidR="00A61507" w:rsidRPr="00D62EEC" w:rsidRDefault="00AB2E82" w:rsidP="00931ACE">
      <w:pPr>
        <w:pStyle w:val="FigureCaption0"/>
      </w:pPr>
      <w:bookmarkStart w:id="51" w:name="_Ref352686199"/>
      <w:bookmarkStart w:id="52" w:name="_Toc355189789"/>
      <w:bookmarkStart w:id="53" w:name="_Toc352687787"/>
      <w:bookmarkStart w:id="54" w:name="_Toc352687805"/>
      <w:proofErr w:type="gramStart"/>
      <w:r w:rsidRPr="00342D18">
        <w:rPr>
          <w:rStyle w:val="FigurecaptionsChar"/>
          <w:b/>
        </w:rPr>
        <w:t xml:space="preserve">Figure </w:t>
      </w:r>
      <w:r w:rsidR="00F646A2" w:rsidRPr="00342D18">
        <w:rPr>
          <w:rStyle w:val="FigurecaptionsChar"/>
          <w:b/>
        </w:rPr>
        <w:fldChar w:fldCharType="begin"/>
      </w:r>
      <w:r w:rsidR="00A07CCA" w:rsidRPr="00342D18">
        <w:rPr>
          <w:rStyle w:val="FigurecaptionsChar"/>
          <w:b/>
        </w:rPr>
        <w:instrText xml:space="preserve"> STYLEREF 1 \s </w:instrText>
      </w:r>
      <w:r w:rsidR="00F646A2" w:rsidRPr="00342D18">
        <w:rPr>
          <w:rStyle w:val="FigurecaptionsChar"/>
          <w:b/>
        </w:rPr>
        <w:fldChar w:fldCharType="separate"/>
      </w:r>
      <w:r w:rsidR="00A07CCA" w:rsidRPr="00342D18">
        <w:rPr>
          <w:rStyle w:val="FigurecaptionsChar"/>
          <w:b/>
          <w:noProof/>
        </w:rPr>
        <w:t>2</w:t>
      </w:r>
      <w:r w:rsidR="00F646A2" w:rsidRPr="00342D18">
        <w:rPr>
          <w:rStyle w:val="FigurecaptionsChar"/>
          <w:b/>
        </w:rPr>
        <w:fldChar w:fldCharType="end"/>
      </w:r>
      <w:r w:rsidR="00A07CCA" w:rsidRPr="00342D18">
        <w:rPr>
          <w:rStyle w:val="FigurecaptionsChar"/>
          <w:b/>
        </w:rPr>
        <w:t>.</w:t>
      </w:r>
      <w:proofErr w:type="gramEnd"/>
      <w:r w:rsidR="00F646A2" w:rsidRPr="00342D18">
        <w:rPr>
          <w:rStyle w:val="FigurecaptionsChar"/>
          <w:b/>
        </w:rPr>
        <w:fldChar w:fldCharType="begin"/>
      </w:r>
      <w:r w:rsidR="00A07CCA" w:rsidRPr="00342D18">
        <w:rPr>
          <w:rStyle w:val="FigurecaptionsChar"/>
          <w:b/>
        </w:rPr>
        <w:instrText xml:space="preserve"> SEQ Figure \* ARABIC \s 1 </w:instrText>
      </w:r>
      <w:r w:rsidR="00F646A2" w:rsidRPr="00342D18">
        <w:rPr>
          <w:rStyle w:val="FigurecaptionsChar"/>
          <w:b/>
        </w:rPr>
        <w:fldChar w:fldCharType="separate"/>
      </w:r>
      <w:proofErr w:type="gramStart"/>
      <w:r w:rsidR="00A07CCA" w:rsidRPr="00342D18">
        <w:rPr>
          <w:rStyle w:val="FigurecaptionsChar"/>
          <w:b/>
          <w:noProof/>
        </w:rPr>
        <w:t>3</w:t>
      </w:r>
      <w:r w:rsidR="00F646A2" w:rsidRPr="00342D18">
        <w:rPr>
          <w:rStyle w:val="FigurecaptionsChar"/>
          <w:b/>
        </w:rPr>
        <w:fldChar w:fldCharType="end"/>
      </w:r>
      <w:bookmarkEnd w:id="51"/>
      <w:r w:rsidRPr="00342D18">
        <w:rPr>
          <w:rStyle w:val="FigurecaptionsChar"/>
          <w:b/>
        </w:rPr>
        <w:t>.</w:t>
      </w:r>
      <w:r w:rsidRPr="00CD4A79">
        <w:rPr>
          <w:rStyle w:val="FigurecaptionsChar"/>
        </w:rPr>
        <w:t xml:space="preserve"> Absorbance spectra of gold nanoparticle dispersions.</w:t>
      </w:r>
      <w:bookmarkEnd w:id="52"/>
      <w:proofErr w:type="gramEnd"/>
      <w:r w:rsidRPr="00CD4A79">
        <w:rPr>
          <w:rStyle w:val="FigurecaptionsChar"/>
        </w:rPr>
        <w:t xml:space="preserve">  </w:t>
      </w:r>
      <w:r w:rsidR="00A61507">
        <w:t>The surfactant- and PNA-treated particles exhibit slight shifts in absorbance peak wavelengths, due to the alteration of the dielectric constant immedia</w:t>
      </w:r>
      <w:r w:rsidR="00830165">
        <w:t xml:space="preserve">tely surrounding the particles.  </w:t>
      </w:r>
      <w:r w:rsidR="00A61507">
        <w:t>Nanoparticles with PNA also show increases in absorbance values at longer (&gt;600 nm) wavelengths, possibly due to interactions between the gold surface and biotinylated PNA ends which lead to a small amount of aggregation</w:t>
      </w:r>
      <w:bookmarkEnd w:id="53"/>
      <w:bookmarkEnd w:id="54"/>
      <w:r w:rsidR="00931ACE">
        <w:t>.</w:t>
      </w:r>
    </w:p>
    <w:p w14:paraId="4B3C1B98" w14:textId="77777777" w:rsidR="00A61507" w:rsidRPr="00D62EEC" w:rsidRDefault="00A61507" w:rsidP="00A91E6F">
      <w:pPr>
        <w:spacing w:after="200" w:line="480" w:lineRule="auto"/>
        <w:ind w:firstLine="720"/>
      </w:pPr>
    </w:p>
    <w:p w14:paraId="5BFB6C29" w14:textId="77777777" w:rsidR="00A61507" w:rsidRDefault="00A61507" w:rsidP="00A91E6F">
      <w:pPr>
        <w:pStyle w:val="Heading4"/>
      </w:pPr>
      <w:bookmarkStart w:id="55" w:name="_Toc355189685"/>
      <w:r w:rsidRPr="00D62EEC">
        <w:lastRenderedPageBreak/>
        <w:t>Verification of PNA attachment to gold nanoparticles</w:t>
      </w:r>
      <w:bookmarkEnd w:id="55"/>
      <w:r w:rsidRPr="00D62EEC">
        <w:t xml:space="preserve"> </w:t>
      </w:r>
    </w:p>
    <w:p w14:paraId="577147D8" w14:textId="77777777" w:rsidR="00A61507" w:rsidRDefault="00A61507" w:rsidP="00A91E6F">
      <w:pPr>
        <w:spacing w:after="200" w:line="480" w:lineRule="auto"/>
        <w:ind w:firstLine="720"/>
      </w:pPr>
      <w:r w:rsidRPr="00D62EEC">
        <w:t>The addition of TMB to AuNP-PNA conjugate dispersions treated with SA-HRP resulted in large increases in absorbance at both 370 nm and 650 nm compared to both citrate-stabilized and Tween 20-treated gold nanoparticles (</w:t>
      </w:r>
      <w:r w:rsidR="00362C81">
        <w:fldChar w:fldCharType="begin"/>
      </w:r>
      <w:r w:rsidR="00362C81">
        <w:instrText xml:space="preserve"> REF _Ref352686270 \h  \* MERGEFORMAT </w:instrText>
      </w:r>
      <w:r w:rsidR="00362C81">
        <w:fldChar w:fldCharType="separate"/>
      </w:r>
      <w:r w:rsidR="0063615C" w:rsidRPr="00830165">
        <w:rPr>
          <w:rStyle w:val="FigurecaptionsChar"/>
          <w:b/>
        </w:rPr>
        <w:t xml:space="preserve">Figure </w:t>
      </w:r>
      <w:r w:rsidR="0063615C" w:rsidRPr="00830165">
        <w:rPr>
          <w:rStyle w:val="FigurecaptionsChar"/>
          <w:b/>
          <w:noProof/>
        </w:rPr>
        <w:t>2</w:t>
      </w:r>
      <w:r w:rsidR="0063615C" w:rsidRPr="00830165">
        <w:rPr>
          <w:rStyle w:val="FigurecaptionsChar"/>
          <w:b/>
        </w:rPr>
        <w:t>.4</w:t>
      </w:r>
      <w:r w:rsidR="00362C81">
        <w:fldChar w:fldCharType="end"/>
      </w:r>
      <w:r w:rsidRPr="00D62EEC">
        <w:t>), indicative of the oxidation of TMB and henc</w:t>
      </w:r>
      <w:r w:rsidR="00830165">
        <w:t xml:space="preserve">e the presence of attached PNA.  </w:t>
      </w:r>
      <w:r w:rsidRPr="00D62EEC">
        <w:t>The changes in peak absorbance values differed for the three PNA sequences tested, with increases of 12, 10, and 5 times that of the Tween 20-stabilized particles for the PNA UniR, PNA 008, and PNA 010, respectively.</w:t>
      </w:r>
    </w:p>
    <w:p w14:paraId="2FDE1957" w14:textId="77777777" w:rsidR="00A61507" w:rsidRPr="00D62EEC" w:rsidRDefault="00A61507" w:rsidP="00A91E6F">
      <w:pPr>
        <w:pStyle w:val="FigureCaption0"/>
        <w:spacing w:line="480" w:lineRule="auto"/>
        <w:jc w:val="center"/>
      </w:pPr>
      <w:r>
        <w:rPr>
          <w:noProof/>
        </w:rPr>
        <w:drawing>
          <wp:inline distT="0" distB="0" distL="0" distR="0" wp14:anchorId="24342F01" wp14:editId="00FC032C">
            <wp:extent cx="3657600" cy="2396234"/>
            <wp:effectExtent l="19050" t="0" r="0" b="0"/>
            <wp:docPr id="9" name="Picture 3" descr="Fig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tif"/>
                    <pic:cNvPicPr/>
                  </pic:nvPicPr>
                  <pic:blipFill>
                    <a:blip r:embed="rId15" cstate="print"/>
                    <a:stretch>
                      <a:fillRect/>
                    </a:stretch>
                  </pic:blipFill>
                  <pic:spPr>
                    <a:xfrm>
                      <a:off x="0" y="0"/>
                      <a:ext cx="3657600" cy="2396234"/>
                    </a:xfrm>
                    <a:prstGeom prst="rect">
                      <a:avLst/>
                    </a:prstGeom>
                  </pic:spPr>
                </pic:pic>
              </a:graphicData>
            </a:graphic>
          </wp:inline>
        </w:drawing>
      </w:r>
    </w:p>
    <w:p w14:paraId="767ED959" w14:textId="77777777" w:rsidR="00A61507" w:rsidRPr="00D62EEC" w:rsidRDefault="00AB2E82" w:rsidP="00931ACE">
      <w:pPr>
        <w:pStyle w:val="FigureCaption0"/>
      </w:pPr>
      <w:bookmarkStart w:id="56" w:name="_Ref352686270"/>
      <w:bookmarkStart w:id="57" w:name="_Toc355189790"/>
      <w:bookmarkStart w:id="58" w:name="_Toc352687788"/>
      <w:bookmarkStart w:id="59" w:name="_Toc352687806"/>
      <w:proofErr w:type="gramStart"/>
      <w:r w:rsidRPr="00342D18">
        <w:rPr>
          <w:rStyle w:val="FigurecaptionsChar"/>
          <w:b/>
        </w:rPr>
        <w:t xml:space="preserve">Figure </w:t>
      </w:r>
      <w:r w:rsidR="00F646A2" w:rsidRPr="00342D18">
        <w:rPr>
          <w:rStyle w:val="FigurecaptionsChar"/>
          <w:b/>
        </w:rPr>
        <w:fldChar w:fldCharType="begin"/>
      </w:r>
      <w:r w:rsidR="00A07CCA" w:rsidRPr="00342D18">
        <w:rPr>
          <w:rStyle w:val="FigurecaptionsChar"/>
          <w:b/>
        </w:rPr>
        <w:instrText xml:space="preserve"> STYLEREF 1 \s </w:instrText>
      </w:r>
      <w:r w:rsidR="00F646A2" w:rsidRPr="00342D18">
        <w:rPr>
          <w:rStyle w:val="FigurecaptionsChar"/>
          <w:b/>
        </w:rPr>
        <w:fldChar w:fldCharType="separate"/>
      </w:r>
      <w:r w:rsidR="00A07CCA" w:rsidRPr="00342D18">
        <w:rPr>
          <w:rStyle w:val="FigurecaptionsChar"/>
          <w:b/>
          <w:noProof/>
        </w:rPr>
        <w:t>2</w:t>
      </w:r>
      <w:r w:rsidR="00F646A2" w:rsidRPr="00342D18">
        <w:rPr>
          <w:rStyle w:val="FigurecaptionsChar"/>
          <w:b/>
        </w:rPr>
        <w:fldChar w:fldCharType="end"/>
      </w:r>
      <w:r w:rsidR="00A07CCA" w:rsidRPr="00342D18">
        <w:rPr>
          <w:rStyle w:val="FigurecaptionsChar"/>
          <w:b/>
        </w:rPr>
        <w:t>.</w:t>
      </w:r>
      <w:proofErr w:type="gramEnd"/>
      <w:r w:rsidR="00F646A2" w:rsidRPr="00342D18">
        <w:rPr>
          <w:rStyle w:val="FigurecaptionsChar"/>
          <w:b/>
        </w:rPr>
        <w:fldChar w:fldCharType="begin"/>
      </w:r>
      <w:r w:rsidR="00A07CCA" w:rsidRPr="00342D18">
        <w:rPr>
          <w:rStyle w:val="FigurecaptionsChar"/>
          <w:b/>
        </w:rPr>
        <w:instrText xml:space="preserve"> SEQ Figure \* ARABIC \s 1 </w:instrText>
      </w:r>
      <w:r w:rsidR="00F646A2" w:rsidRPr="00342D18">
        <w:rPr>
          <w:rStyle w:val="FigurecaptionsChar"/>
          <w:b/>
        </w:rPr>
        <w:fldChar w:fldCharType="separate"/>
      </w:r>
      <w:proofErr w:type="gramStart"/>
      <w:r w:rsidR="00A07CCA" w:rsidRPr="00342D18">
        <w:rPr>
          <w:rStyle w:val="FigurecaptionsChar"/>
          <w:b/>
          <w:noProof/>
        </w:rPr>
        <w:t>4</w:t>
      </w:r>
      <w:r w:rsidR="00F646A2" w:rsidRPr="00342D18">
        <w:rPr>
          <w:rStyle w:val="FigurecaptionsChar"/>
          <w:b/>
        </w:rPr>
        <w:fldChar w:fldCharType="end"/>
      </w:r>
      <w:bookmarkEnd w:id="56"/>
      <w:r w:rsidRPr="00342D18">
        <w:rPr>
          <w:rStyle w:val="FigurecaptionsChar"/>
          <w:b/>
        </w:rPr>
        <w:t>.</w:t>
      </w:r>
      <w:r w:rsidRPr="00CD4A79">
        <w:rPr>
          <w:rStyle w:val="FigurecaptionsChar"/>
        </w:rPr>
        <w:t xml:space="preserve"> Verification of PNA attachment to AuNPs.</w:t>
      </w:r>
      <w:bookmarkEnd w:id="57"/>
      <w:proofErr w:type="gramEnd"/>
      <w:r>
        <w:t xml:space="preserve">  </w:t>
      </w:r>
      <w:r w:rsidR="00A61507">
        <w:t>The attachment of</w:t>
      </w:r>
      <w:r w:rsidR="00A61507" w:rsidRPr="00D62EEC">
        <w:t xml:space="preserve"> biotinylated PNA to gold nanoparticles</w:t>
      </w:r>
      <w:r w:rsidR="00A61507">
        <w:t xml:space="preserve"> was confirmed using </w:t>
      </w:r>
      <w:r w:rsidR="00A61507" w:rsidRPr="00D62EEC">
        <w:t xml:space="preserve">the oxidation of tetramethylbenzidine (TMB) by horseradish peroxidase-conjugated streptravidin (SA-HRP). </w:t>
      </w:r>
      <w:r w:rsidR="00C07BC9">
        <w:t xml:space="preserve"> </w:t>
      </w:r>
      <w:r w:rsidR="00A61507" w:rsidRPr="00D62EEC">
        <w:t xml:space="preserve">SA-HRP was allowed to bind to biotinylated PNA and unreacted molecules were removed by washing before the addition of TMB, which is oxidized by horseradish peroxidase. </w:t>
      </w:r>
      <w:r w:rsidR="00C07BC9">
        <w:t xml:space="preserve"> </w:t>
      </w:r>
      <w:r w:rsidR="00A61507" w:rsidRPr="00D62EEC">
        <w:t>TMB develops absorbance peaks at 370 nm and 650 nm when it is oxidized</w:t>
      </w:r>
      <w:bookmarkEnd w:id="58"/>
      <w:bookmarkEnd w:id="59"/>
      <w:r w:rsidR="00931ACE">
        <w:t>.</w:t>
      </w:r>
    </w:p>
    <w:p w14:paraId="7B6514C1" w14:textId="77777777" w:rsidR="00A61507" w:rsidRPr="00D62EEC" w:rsidRDefault="00A61507" w:rsidP="00A91E6F">
      <w:pPr>
        <w:spacing w:after="200" w:line="480" w:lineRule="auto"/>
        <w:ind w:firstLine="720"/>
      </w:pPr>
    </w:p>
    <w:p w14:paraId="6FDA1FD4" w14:textId="77777777" w:rsidR="00A61507" w:rsidRDefault="00A61507" w:rsidP="00A91E6F">
      <w:pPr>
        <w:pStyle w:val="Heading4"/>
        <w:rPr>
          <w:i/>
        </w:rPr>
      </w:pPr>
      <w:bookmarkStart w:id="60" w:name="_Toc355189686"/>
      <w:r w:rsidRPr="00D62EEC">
        <w:t xml:space="preserve">Specific hybridization of AuNP-PNA </w:t>
      </w:r>
      <w:r w:rsidR="004A28E1">
        <w:t>to complementary DNA</w:t>
      </w:r>
      <w:bookmarkEnd w:id="60"/>
    </w:p>
    <w:p w14:paraId="1E0401A0" w14:textId="77777777" w:rsidR="00A61507" w:rsidRPr="00D62EEC" w:rsidRDefault="00A61507" w:rsidP="00A91E6F">
      <w:pPr>
        <w:spacing w:after="200" w:line="480" w:lineRule="auto"/>
        <w:ind w:firstLine="720"/>
      </w:pPr>
      <w:r w:rsidRPr="00D62EEC">
        <w:t xml:space="preserve">Increases in TMB absorbance peak values due to the specific hybridization of PNA probe-coated gold nanoparticles are shown in </w:t>
      </w:r>
      <w:r w:rsidR="00362C81">
        <w:fldChar w:fldCharType="begin"/>
      </w:r>
      <w:r w:rsidR="00362C81">
        <w:instrText xml:space="preserve"> REF _Ref352686335 \h  \* MERGEFORMAT </w:instrText>
      </w:r>
      <w:r w:rsidR="00362C81">
        <w:fldChar w:fldCharType="separate"/>
      </w:r>
      <w:r w:rsidR="0063615C" w:rsidRPr="00830165">
        <w:rPr>
          <w:rStyle w:val="FigurecaptionsChar"/>
          <w:b/>
        </w:rPr>
        <w:t xml:space="preserve">Figure </w:t>
      </w:r>
      <w:r w:rsidR="0063615C" w:rsidRPr="00830165">
        <w:rPr>
          <w:rStyle w:val="FigurecaptionsChar"/>
          <w:b/>
          <w:noProof/>
        </w:rPr>
        <w:t>2</w:t>
      </w:r>
      <w:r w:rsidR="0063615C" w:rsidRPr="00830165">
        <w:rPr>
          <w:rStyle w:val="FigurecaptionsChar"/>
          <w:b/>
        </w:rPr>
        <w:t>.5</w:t>
      </w:r>
      <w:r w:rsidR="00362C81">
        <w:fldChar w:fldCharType="end"/>
      </w:r>
      <w:r w:rsidR="00830165">
        <w:t xml:space="preserve">.  </w:t>
      </w:r>
      <w:r w:rsidRPr="00D62EEC">
        <w:t xml:space="preserve">Background levels of </w:t>
      </w:r>
      <w:r w:rsidRPr="00D62EEC">
        <w:lastRenderedPageBreak/>
        <w:t xml:space="preserve">absorbance at 370 nm and 650 nm were observed for gold nanoparticle dispersions without complementary DNA, and for unmodified and negative control PNA UniR-coated nanoparticles with target DNA. AuNP-PNA conjugates allowed to hybridize with complementary DNA exhibited </w:t>
      </w:r>
      <w:r>
        <w:t>greater than</w:t>
      </w:r>
      <w:r w:rsidRPr="00D62EEC">
        <w:t xml:space="preserve"> a 2.5-fold increase in absorbance at 370 nm over the background level.</w:t>
      </w:r>
      <w:r w:rsidR="00830165">
        <w:t xml:space="preserve">  </w:t>
      </w:r>
      <w:r w:rsidRPr="00D62EEC">
        <w:t xml:space="preserve">Observed differences in the amount of hybridized DNA target to PNA 008 and PNA 010 could be ascribed to sequence-dependent PNA characteristics, which may have affected particle surface coverage </w:t>
      </w:r>
      <w:r w:rsidR="00F646A2" w:rsidRPr="00D62EEC">
        <w:fldChar w:fldCharType="begin"/>
      </w:r>
      <w:r w:rsidR="0008479B">
        <w:instrText xml:space="preserve"> ADDIN EN.CITE &lt;EndNote&gt;&lt;Cite&gt;&lt;Author&gt;Demers&lt;/Author&gt;&lt;Year&gt;2000&lt;/Year&gt;&lt;RecNum&gt;30&lt;/RecNum&gt;&lt;DisplayText&gt;(Demers, Mirkin et al. 2000)&lt;/DisplayText&gt;&lt;record&gt;&lt;rec-number&gt;30&lt;/rec-number&gt;&lt;ref-type name="Journal Article"&gt;17&lt;/ref-type&gt;&lt;contributors&gt;&lt;authors&gt;&lt;author&gt;Demers, L. M.&lt;/author&gt;&lt;author&gt;Mirkin, C. A.&lt;/author&gt;&lt;author&gt;Mucic, R. C.&lt;/author&gt;&lt;author&gt;Reynolds, R. A.&lt;/author&gt;&lt;author&gt;Letsinger, R. L.&lt;/author&gt;&lt;author&gt;Elghanian, R.&lt;/author&gt;&lt;author&gt;Viswanadham, G.&lt;/author&gt;&lt;/authors&gt;&lt;/contributors&gt;&lt;titles&gt;&lt;title&gt;A fluorescence-based method for determining the surface coverage and hybridization efficiency of thiol-capped oligonucleotides bound to gold thin films and nanoparticles&lt;/title&gt;&lt;secondary-title&gt;Anal. Chem.&lt;/secondary-title&gt;&lt;alt-title&gt;Analytical Chemistry&lt;/alt-title&gt;&lt;/titles&gt;&lt;periodical&gt;&lt;full-title&gt;Anal. Chem.&lt;/full-title&gt;&lt;/periodical&gt;&lt;alt-periodical&gt;&lt;full-title&gt;Analytical Chemistry&lt;/full-title&gt;&lt;/alt-periodical&gt;&lt;pages&gt;5535-5541&lt;/pages&gt;&lt;volume&gt;72&lt;/volume&gt;&lt;dates&gt;&lt;year&gt;2000&lt;/year&gt;&lt;/dates&gt;&lt;urls&gt;&lt;/urls&gt;&lt;/record&gt;&lt;/Cite&gt;&lt;/EndNote&gt;</w:instrText>
      </w:r>
      <w:r w:rsidR="00F646A2" w:rsidRPr="00D62EEC">
        <w:fldChar w:fldCharType="separate"/>
      </w:r>
      <w:r w:rsidR="0008479B">
        <w:rPr>
          <w:noProof/>
        </w:rPr>
        <w:t>(</w:t>
      </w:r>
      <w:hyperlink w:anchor="_ENREF_37" w:tooltip="Demers, 2000 #30" w:history="1">
        <w:r w:rsidR="00555D8A">
          <w:rPr>
            <w:noProof/>
          </w:rPr>
          <w:t>Demers, Mirkin et al. 2000</w:t>
        </w:r>
      </w:hyperlink>
      <w:r w:rsidR="0008479B">
        <w:rPr>
          <w:noProof/>
        </w:rPr>
        <w:t>)</w:t>
      </w:r>
      <w:r w:rsidR="00F646A2" w:rsidRPr="00D62EEC">
        <w:fldChar w:fldCharType="end"/>
      </w:r>
      <w:r w:rsidRPr="00D62EEC">
        <w:t xml:space="preserve"> and hybridization kinetics </w:t>
      </w:r>
      <w:r w:rsidR="00F646A2" w:rsidRPr="00D62EEC">
        <w:fldChar w:fldCharType="begin">
          <w:fldData xml:space="preserve">PEVuZE5vdGU+PENpdGU+PEF1dGhvcj5LdXNob248L0F1dGhvcj48WWVhcj4yMDAxPC9ZZWFyPjxS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</w:fldData>
        </w:fldChar>
      </w:r>
      <w:r w:rsidR="0008479B">
        <w:instrText xml:space="preserve"> ADDIN EN.CITE </w:instrText>
      </w:r>
      <w:r w:rsidR="00F646A2">
        <w:fldChar w:fldCharType="begin">
          <w:fldData xml:space="preserve">PEVuZE5vdGU+PENpdGU+PEF1dGhvcj5LdXNob248L0F1dGhvcj48WWVhcj4yMDAxPC9ZZWFyPjxS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</w:fldData>
        </w:fldChar>
      </w:r>
      <w:r w:rsidR="0008479B">
        <w:instrText xml:space="preserve"> ADDIN EN.CITE.DATA </w:instrText>
      </w:r>
      <w:r w:rsidR="00F646A2">
        <w:fldChar w:fldCharType="end"/>
      </w:r>
      <w:r w:rsidR="00F646A2" w:rsidRPr="00D62EEC">
        <w:fldChar w:fldCharType="separate"/>
      </w:r>
      <w:r w:rsidR="0008479B">
        <w:rPr>
          <w:noProof/>
        </w:rPr>
        <w:t>(</w:t>
      </w:r>
      <w:hyperlink w:anchor="_ENREF_75" w:tooltip="Kushon, 2001 #32" w:history="1">
        <w:r w:rsidR="00555D8A">
          <w:rPr>
            <w:noProof/>
          </w:rPr>
          <w:t>Kushon, Jordan et al. 2001</w:t>
        </w:r>
      </w:hyperlink>
      <w:r w:rsidR="0008479B">
        <w:rPr>
          <w:noProof/>
        </w:rPr>
        <w:t xml:space="preserve">; </w:t>
      </w:r>
      <w:hyperlink w:anchor="_ENREF_114" w:tooltip="Peterson, 2001 #97" w:history="1">
        <w:r w:rsidR="00555D8A">
          <w:rPr>
            <w:noProof/>
          </w:rPr>
          <w:t>Peterson, Heaton et al. 2001</w:t>
        </w:r>
      </w:hyperlink>
      <w:r w:rsidR="0008479B">
        <w:rPr>
          <w:noProof/>
        </w:rPr>
        <w:t xml:space="preserve">; </w:t>
      </w:r>
      <w:hyperlink w:anchor="_ENREF_16" w:tooltip="Armitage, 2003 #31" w:history="1">
        <w:r w:rsidR="00555D8A">
          <w:rPr>
            <w:noProof/>
          </w:rPr>
          <w:t>Armitage 2003</w:t>
        </w:r>
      </w:hyperlink>
      <w:r w:rsidR="0008479B">
        <w:rPr>
          <w:noProof/>
        </w:rPr>
        <w:t>)</w:t>
      </w:r>
      <w:r w:rsidR="00F646A2" w:rsidRPr="00D62EEC">
        <w:fldChar w:fldCharType="end"/>
      </w:r>
      <w:r w:rsidRPr="00D62EEC">
        <w:t>.</w:t>
      </w:r>
      <w:r w:rsidR="00830165">
        <w:t xml:space="preserve">  </w:t>
      </w:r>
      <w:r>
        <w:t xml:space="preserve">The presence of free surfactant molecules in solution should not have affected DNA recognition since detergents in concentrations of up to 0.1% are routinely used in hybridization buffers for PNA hybridization </w:t>
      </w:r>
      <w:r w:rsidR="00F646A2">
        <w:fldChar w:fldCharType="begin"/>
      </w:r>
      <w:r w:rsidR="0008479B">
        <w:instrText xml:space="preserve"> ADDIN EN.CITE &lt;EndNote&gt;&lt;Cite&gt;&lt;Author&gt;Williams&lt;/Author&gt;&lt;Year&gt;2002&lt;/Year&gt;&lt;RecNum&gt;121&lt;/RecNum&gt;&lt;DisplayText&gt;(Williams, Stender et al. 2002)&lt;/DisplayText&gt;&lt;record&gt;&lt;rec-number&gt;121&lt;/rec-number&gt;&lt;ref-type name="Book Section"&gt;5&lt;/ref-type&gt;&lt;contributors&gt;&lt;authors&gt;&lt;author&gt;Williams, Brett&lt;/author&gt;&lt;author&gt;Stender, Henrik&lt;/author&gt;&lt;author&gt;Coull, James M.&lt;/author&gt;&lt;/authors&gt;&lt;secondary-authors&gt;&lt;author&gt;Nielsen, Peter E.&lt;/author&gt;&lt;/secondary-authors&gt;&lt;/contributors&gt;&lt;titles&gt;&lt;title&gt;&lt;style face="normal" font="default" size="100%"&gt;PNA fluorescent &lt;/style&gt;&lt;style face="italic" font="default" size="100%"&gt;in situ &lt;/style&gt;&lt;style face="normal" font="default" size="100%"&gt;hybridization for rapid microbiology and cytogenetic analysis&lt;/style&gt;&lt;/title&gt;&lt;secondary-title&gt;Methods in Molecular Biology&lt;/secondary-title&gt;&lt;/titles&gt;&lt;pages&gt;181-194&lt;/pages&gt;&lt;dates&gt;&lt;year&gt;2002&lt;/year&gt;&lt;/dates&gt;&lt;pub-location&gt;Totowa&lt;/pub-location&gt;&lt;publisher&gt;Humana Press Inc.&lt;/publisher&gt;&lt;urls&gt;&lt;/urls&gt;&lt;/record&gt;&lt;/Cite&gt;&lt;/EndNote&gt;</w:instrText>
      </w:r>
      <w:r w:rsidR="00F646A2">
        <w:fldChar w:fldCharType="separate"/>
      </w:r>
      <w:r w:rsidR="0008479B">
        <w:rPr>
          <w:noProof/>
        </w:rPr>
        <w:t>(</w:t>
      </w:r>
      <w:hyperlink w:anchor="_ENREF_151" w:tooltip="Williams, 2002 #121" w:history="1">
        <w:r w:rsidR="00555D8A">
          <w:rPr>
            <w:noProof/>
          </w:rPr>
          <w:t>Williams, Stender et al. 2002</w:t>
        </w:r>
      </w:hyperlink>
      <w:r w:rsidR="0008479B">
        <w:rPr>
          <w:noProof/>
        </w:rPr>
        <w:t>)</w:t>
      </w:r>
      <w:r w:rsidR="00F646A2">
        <w:fldChar w:fldCharType="end"/>
      </w:r>
      <w:r>
        <w:t>.</w:t>
      </w:r>
    </w:p>
    <w:p w14:paraId="1ABF2979" w14:textId="77777777" w:rsidR="00AB2E82" w:rsidRDefault="00A61507" w:rsidP="00A91E6F">
      <w:pPr>
        <w:pStyle w:val="FigureCaption0"/>
        <w:spacing w:line="480" w:lineRule="auto"/>
        <w:jc w:val="center"/>
      </w:pPr>
      <w:r>
        <w:rPr>
          <w:noProof/>
        </w:rPr>
        <w:drawing>
          <wp:inline distT="0" distB="0" distL="0" distR="0" wp14:anchorId="5F125F3D" wp14:editId="5EDC801A">
            <wp:extent cx="4114800" cy="2695763"/>
            <wp:effectExtent l="19050" t="0" r="0" b="0"/>
            <wp:docPr id="11" name="Picture 4" descr="Fig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tif"/>
                    <pic:cNvPicPr/>
                  </pic:nvPicPr>
                  <pic:blipFill>
                    <a:blip r:embed="rId16" cstate="print"/>
                    <a:stretch>
                      <a:fillRect/>
                    </a:stretch>
                  </pic:blipFill>
                  <pic:spPr>
                    <a:xfrm>
                      <a:off x="0" y="0"/>
                      <a:ext cx="4114800" cy="2695763"/>
                    </a:xfrm>
                    <a:prstGeom prst="rect">
                      <a:avLst/>
                    </a:prstGeom>
                  </pic:spPr>
                </pic:pic>
              </a:graphicData>
            </a:graphic>
          </wp:inline>
        </w:drawing>
      </w:r>
    </w:p>
    <w:p w14:paraId="32A6D256" w14:textId="77777777" w:rsidR="00A61507" w:rsidRPr="001531AD" w:rsidRDefault="00AB2E82" w:rsidP="00931ACE">
      <w:pPr>
        <w:pStyle w:val="FigureCaption0"/>
      </w:pPr>
      <w:bookmarkStart w:id="61" w:name="_Ref352686335"/>
      <w:bookmarkStart w:id="62" w:name="_Toc355189791"/>
      <w:bookmarkStart w:id="63" w:name="_Toc352687789"/>
      <w:bookmarkStart w:id="64" w:name="_Toc352687807"/>
      <w:proofErr w:type="gramStart"/>
      <w:r w:rsidRPr="00342D18">
        <w:rPr>
          <w:rStyle w:val="FigurecaptionsChar"/>
          <w:b/>
        </w:rPr>
        <w:t>Figure</w:t>
      </w:r>
      <w:r w:rsidR="00342D18" w:rsidRPr="00342D18">
        <w:rPr>
          <w:rStyle w:val="FigurecaptionsChar"/>
          <w:b/>
        </w:rPr>
        <w:t xml:space="preserve"> </w:t>
      </w:r>
      <w:r w:rsidR="00F646A2" w:rsidRPr="00342D18">
        <w:rPr>
          <w:rStyle w:val="FigurecaptionsChar"/>
          <w:b/>
        </w:rPr>
        <w:fldChar w:fldCharType="begin"/>
      </w:r>
      <w:r w:rsidR="00A07CCA" w:rsidRPr="00342D18">
        <w:rPr>
          <w:rStyle w:val="FigurecaptionsChar"/>
          <w:b/>
        </w:rPr>
        <w:instrText xml:space="preserve"> STYLEREF 1 \s </w:instrText>
      </w:r>
      <w:r w:rsidR="00F646A2" w:rsidRPr="00342D18">
        <w:rPr>
          <w:rStyle w:val="FigurecaptionsChar"/>
          <w:b/>
        </w:rPr>
        <w:fldChar w:fldCharType="separate"/>
      </w:r>
      <w:r w:rsidR="00A07CCA" w:rsidRPr="00342D18">
        <w:rPr>
          <w:rStyle w:val="FigurecaptionsChar"/>
          <w:b/>
          <w:noProof/>
        </w:rPr>
        <w:t>2</w:t>
      </w:r>
      <w:r w:rsidR="00F646A2" w:rsidRPr="00342D18">
        <w:rPr>
          <w:rStyle w:val="FigurecaptionsChar"/>
          <w:b/>
        </w:rPr>
        <w:fldChar w:fldCharType="end"/>
      </w:r>
      <w:r w:rsidR="00A07CCA" w:rsidRPr="00342D18">
        <w:rPr>
          <w:rStyle w:val="FigurecaptionsChar"/>
          <w:b/>
        </w:rPr>
        <w:t>.</w:t>
      </w:r>
      <w:proofErr w:type="gramEnd"/>
      <w:r w:rsidR="00F646A2" w:rsidRPr="00342D18">
        <w:rPr>
          <w:rStyle w:val="FigurecaptionsChar"/>
          <w:b/>
        </w:rPr>
        <w:fldChar w:fldCharType="begin"/>
      </w:r>
      <w:r w:rsidR="00A07CCA" w:rsidRPr="00342D18">
        <w:rPr>
          <w:rStyle w:val="FigurecaptionsChar"/>
          <w:b/>
        </w:rPr>
        <w:instrText xml:space="preserve"> SEQ Figure \* ARABIC \s 1 </w:instrText>
      </w:r>
      <w:r w:rsidR="00F646A2" w:rsidRPr="00342D18">
        <w:rPr>
          <w:rStyle w:val="FigurecaptionsChar"/>
          <w:b/>
        </w:rPr>
        <w:fldChar w:fldCharType="separate"/>
      </w:r>
      <w:r w:rsidR="00A07CCA" w:rsidRPr="00342D18">
        <w:rPr>
          <w:rStyle w:val="FigurecaptionsChar"/>
          <w:b/>
          <w:noProof/>
        </w:rPr>
        <w:t>5</w:t>
      </w:r>
      <w:r w:rsidR="00F646A2" w:rsidRPr="00342D18">
        <w:rPr>
          <w:rStyle w:val="FigurecaptionsChar"/>
          <w:b/>
        </w:rPr>
        <w:fldChar w:fldCharType="end"/>
      </w:r>
      <w:bookmarkEnd w:id="61"/>
      <w:r w:rsidRPr="00342D18">
        <w:rPr>
          <w:rStyle w:val="FigurecaptionsChar"/>
          <w:b/>
        </w:rPr>
        <w:t>.</w:t>
      </w:r>
      <w:r w:rsidRPr="00CD4A79">
        <w:rPr>
          <w:rStyle w:val="FigurecaptionsChar"/>
        </w:rPr>
        <w:t xml:space="preserve"> AuNP-PNA hybridize sequence-specifically to DNA sequences.</w:t>
      </w:r>
      <w:bookmarkEnd w:id="62"/>
      <w:r>
        <w:rPr>
          <w:b/>
        </w:rPr>
        <w:t xml:space="preserve">  </w:t>
      </w:r>
      <w:r w:rsidR="00A61507" w:rsidRPr="00D62EEC">
        <w:t xml:space="preserve">Hybridization of complementary digoxigenin-labeled DNA to AuNP-PNA conjugates verified using the oxidation of tetramethylbenzidine (TMB) by horseradish peroxidase-conjugated anti-digoxin (anti-dig HRP). </w:t>
      </w:r>
      <w:r w:rsidR="00C07BC9">
        <w:t xml:space="preserve"> </w:t>
      </w:r>
      <w:r w:rsidR="00A61507" w:rsidRPr="00D62EEC">
        <w:t>The development of TMB absorbance peaks at 370 nm and 65</w:t>
      </w:r>
      <w:r w:rsidR="00A61507">
        <w:t>0 nm indicate DNA hybridization</w:t>
      </w:r>
      <w:bookmarkEnd w:id="63"/>
      <w:bookmarkEnd w:id="64"/>
      <w:r w:rsidR="00931ACE">
        <w:t>.</w:t>
      </w:r>
    </w:p>
    <w:p w14:paraId="44DFFCBE" w14:textId="77777777" w:rsidR="008B757C" w:rsidRDefault="008B757C" w:rsidP="00A91E6F">
      <w:pPr>
        <w:spacing w:after="200" w:line="480" w:lineRule="auto"/>
        <w:rPr>
          <w:b/>
        </w:rPr>
        <w:sectPr w:rsidR="008B757C" w:rsidSect="00F1272F">
          <w:pgSz w:w="12240" w:h="15840"/>
          <w:pgMar w:top="1440" w:right="1440" w:bottom="1440" w:left="2160" w:header="720" w:footer="720" w:gutter="0"/>
          <w:cols w:space="720"/>
          <w:docGrid w:linePitch="360"/>
        </w:sectPr>
      </w:pPr>
    </w:p>
    <w:p w14:paraId="5FEFD425" w14:textId="77777777" w:rsidR="00A61507" w:rsidRDefault="00A61507" w:rsidP="00A91E6F">
      <w:pPr>
        <w:pStyle w:val="Heading2"/>
      </w:pPr>
      <w:bookmarkStart w:id="65" w:name="_Toc355189687"/>
      <w:r w:rsidRPr="00B8305C">
        <w:lastRenderedPageBreak/>
        <w:t>DNA-templated AuNP-PNA assembly</w:t>
      </w:r>
      <w:bookmarkEnd w:id="65"/>
    </w:p>
    <w:p w14:paraId="0EAA8874" w14:textId="77777777" w:rsidR="00A61507" w:rsidRDefault="00A61507" w:rsidP="00A91E6F">
      <w:pPr>
        <w:pStyle w:val="Heading3"/>
      </w:pPr>
      <w:bookmarkStart w:id="66" w:name="_Toc355189688"/>
      <w:r>
        <w:t>Hybridization of AuNP-PNA conjugates to complementary DNA linker</w:t>
      </w:r>
      <w:bookmarkEnd w:id="66"/>
    </w:p>
    <w:p w14:paraId="3F418B07" w14:textId="77777777" w:rsidR="00A61507" w:rsidRDefault="00A61507" w:rsidP="00A91E6F">
      <w:pPr>
        <w:pStyle w:val="Body"/>
      </w:pPr>
      <w:r>
        <w:t>The AuNP-PNA were placed in hybridization buffer by first centrifuging the original solutions (220 µL in a 1.7 mL polypropylene microcentrifuge tube) at 15700</w:t>
      </w:r>
      <w:r>
        <w:rPr>
          <w:i/>
        </w:rPr>
        <w:t xml:space="preserve">g </w:t>
      </w:r>
      <w:r>
        <w:t xml:space="preserve">for 7 minutes.  The supernatant was removed and the pellet was resuspended in an equal volume of hybridization buffer.  Nanoparticles conjugated to both PNA 008 and 010 were mixed in equal amounts (100 µL of each type of AuNP-PNA) in a 1.7 mL polypropylene microcentrifuge tube.  </w:t>
      </w:r>
      <w:r w:rsidRPr="00D62EEC">
        <w:t>DNA</w:t>
      </w:r>
      <w:r>
        <w:t xml:space="preserve"> linker</w:t>
      </w:r>
      <w:r w:rsidRPr="00D62EEC">
        <w:t xml:space="preserve"> (</w:t>
      </w:r>
      <w:r>
        <w:t>various final concentrations</w:t>
      </w:r>
      <w:r w:rsidRPr="00D62EEC">
        <w:t xml:space="preserve">) </w:t>
      </w:r>
      <w:r>
        <w:t xml:space="preserve">was then added to the mixture.  The total volume of the solution was brought to 1 mL through the addition of 715 µL of hybridization buffer (typically phosphate buffered saline with 0.02% Tween 20, abbreviated as PBST).  Hybridization was allowed to proceed at room temperature (~20°C) in a dry heat block.  In testing the effect of heating on particle assembly, the mixtures were prepared as above, then placed into a 50°C water bath for 5 minutes.  The tubes were then transferred to a room-temperature water bath.  Spectrophotometric and dynamic light scattering measurements were performed as in </w:t>
      </w:r>
      <w:r w:rsidRPr="00C07BC9">
        <w:rPr>
          <w:b/>
        </w:rPr>
        <w:t>section</w:t>
      </w:r>
      <w:r w:rsidR="000D2B25" w:rsidRPr="00C07BC9">
        <w:rPr>
          <w:b/>
        </w:rPr>
        <w:t xml:space="preserve"> </w:t>
      </w:r>
      <w:r w:rsidR="00362C81">
        <w:fldChar w:fldCharType="begin"/>
      </w:r>
      <w:r w:rsidR="00362C81">
        <w:instrText xml:space="preserve"> REF _Ref352686445 \r \h  \* MERGEFORMAT </w:instrText>
      </w:r>
      <w:r w:rsidR="00362C81">
        <w:fldChar w:fldCharType="separate"/>
      </w:r>
      <w:r w:rsidR="0063615C" w:rsidRPr="00C07BC9">
        <w:rPr>
          <w:b/>
        </w:rPr>
        <w:t>2.3.1.3</w:t>
      </w:r>
      <w:r w:rsidR="00362C81">
        <w:fldChar w:fldCharType="end"/>
      </w:r>
      <w:r>
        <w:t>.</w:t>
      </w:r>
    </w:p>
    <w:p w14:paraId="507F70EC" w14:textId="77777777" w:rsidR="00A61507" w:rsidRDefault="00A61507" w:rsidP="00A91E6F">
      <w:pPr>
        <w:pStyle w:val="Body"/>
      </w:pPr>
    </w:p>
    <w:p w14:paraId="441BDE5B" w14:textId="77777777" w:rsidR="00A61507" w:rsidRDefault="00A61507" w:rsidP="00A91E6F">
      <w:pPr>
        <w:pStyle w:val="Heading3"/>
      </w:pPr>
      <w:bookmarkStart w:id="67" w:name="_Toc355189689"/>
      <w:r>
        <w:t>PNA sequence effects on gold nanoparticle aggregation</w:t>
      </w:r>
      <w:bookmarkEnd w:id="67"/>
    </w:p>
    <w:p w14:paraId="7C2E33FA" w14:textId="77777777" w:rsidR="00A61507" w:rsidRDefault="00A61507" w:rsidP="00A91E6F">
      <w:pPr>
        <w:pStyle w:val="Body"/>
      </w:pPr>
      <w:r>
        <w:t xml:space="preserve">DLS measurements of AuNP-PNA mixtures with and without DNA linker addition are shown in </w:t>
      </w:r>
      <w:r w:rsidR="00362C81">
        <w:fldChar w:fldCharType="begin"/>
      </w:r>
      <w:r w:rsidR="00362C81">
        <w:instrText xml:space="preserve"> REF _Ref352686582 \h  \* MERGEFORMAT </w:instrText>
      </w:r>
      <w:r w:rsidR="00362C81">
        <w:fldChar w:fldCharType="separate"/>
      </w:r>
      <w:r w:rsidR="0063615C" w:rsidRPr="00C07BC9">
        <w:rPr>
          <w:rStyle w:val="FigurecaptionsChar"/>
          <w:b/>
        </w:rPr>
        <w:t xml:space="preserve">Figure </w:t>
      </w:r>
      <w:r w:rsidR="0063615C" w:rsidRPr="00C07BC9">
        <w:rPr>
          <w:rStyle w:val="FigurecaptionsChar"/>
          <w:b/>
          <w:noProof/>
        </w:rPr>
        <w:t>2</w:t>
      </w:r>
      <w:r w:rsidR="0063615C" w:rsidRPr="00C07BC9">
        <w:rPr>
          <w:rStyle w:val="FigurecaptionsChar"/>
          <w:b/>
        </w:rPr>
        <w:t>.6</w:t>
      </w:r>
      <w:r w:rsidR="00362C81">
        <w:fldChar w:fldCharType="end"/>
      </w:r>
      <w:r>
        <w:t xml:space="preserve">.  The hybridization of DNA linker to both PNA sequences shifted the size distribution of the particles to larger diameters.  However, larger-sized particles were observed in the mixture of the two PNA conjugates.  This indicates self-aggregation of the mixture of PNA-coated particles.  An analysis of the </w:t>
      </w:r>
      <w:r>
        <w:lastRenderedPageBreak/>
        <w:t>probe sequences revealed that PNA 008 and PNA 010 have some complementarity to each other and could be linking nanoparticles prior to the addition of target DNA.  No differences were observed in the absorbance spectra of the two-probe and one-probe solutions (no red-to-purple color change associated with large particle assemblies), so the PNA probe sequences were not redesigned to eliminate the complementarity.</w:t>
      </w:r>
    </w:p>
    <w:p w14:paraId="138D05BE" w14:textId="77777777" w:rsidR="00A61507" w:rsidRDefault="00A61507" w:rsidP="00A91E6F">
      <w:pPr>
        <w:pStyle w:val="Heading"/>
      </w:pPr>
    </w:p>
    <w:p w14:paraId="242210AF" w14:textId="77777777" w:rsidR="00A61507" w:rsidRDefault="00A61507" w:rsidP="00A91E6F">
      <w:pPr>
        <w:pStyle w:val="FigureCaption0"/>
        <w:spacing w:line="480" w:lineRule="auto"/>
        <w:jc w:val="center"/>
      </w:pPr>
      <w:r>
        <w:object w:dxaOrig="4751" w:dyaOrig="3671" w14:anchorId="4C2B3B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276pt" o:ole="">
            <v:imagedata r:id="rId17" o:title=""/>
          </v:shape>
          <o:OLEObject Type="Embed" ProgID="Origin50.Graph" ShapeID="_x0000_i1025" DrawAspect="Content" ObjectID="_1345551956" r:id="rId18"/>
        </w:object>
      </w:r>
    </w:p>
    <w:p w14:paraId="49E6C810" w14:textId="77777777" w:rsidR="00A61507" w:rsidRDefault="000D2B25" w:rsidP="00931ACE">
      <w:pPr>
        <w:pStyle w:val="FigureCaption0"/>
      </w:pPr>
      <w:bookmarkStart w:id="68" w:name="_Ref352686582"/>
      <w:bookmarkStart w:id="69" w:name="_Toc355189792"/>
      <w:bookmarkStart w:id="70" w:name="_Toc352687790"/>
      <w:bookmarkStart w:id="71" w:name="_Toc352687808"/>
      <w:proofErr w:type="gramStart"/>
      <w:r w:rsidRPr="00B51CCF">
        <w:rPr>
          <w:rStyle w:val="FigurecaptionsChar"/>
          <w:b/>
        </w:rPr>
        <w:t xml:space="preserve">Figure </w:t>
      </w:r>
      <w:r w:rsidR="00F646A2" w:rsidRPr="00B51CCF">
        <w:rPr>
          <w:rStyle w:val="FigurecaptionsChar"/>
          <w:b/>
        </w:rPr>
        <w:fldChar w:fldCharType="begin"/>
      </w:r>
      <w:r w:rsidR="00A07CCA" w:rsidRPr="00B51CCF">
        <w:rPr>
          <w:rStyle w:val="FigurecaptionsChar"/>
          <w:b/>
        </w:rPr>
        <w:instrText xml:space="preserve"> STYLEREF 1 \s </w:instrText>
      </w:r>
      <w:r w:rsidR="00F646A2" w:rsidRPr="00B51CCF">
        <w:rPr>
          <w:rStyle w:val="FigurecaptionsChar"/>
          <w:b/>
        </w:rPr>
        <w:fldChar w:fldCharType="separate"/>
      </w:r>
      <w:r w:rsidR="00A07CCA" w:rsidRPr="00B51CCF">
        <w:rPr>
          <w:rStyle w:val="FigurecaptionsChar"/>
          <w:b/>
          <w:noProof/>
        </w:rPr>
        <w:t>2</w:t>
      </w:r>
      <w:r w:rsidR="00F646A2" w:rsidRPr="00B51CCF">
        <w:rPr>
          <w:rStyle w:val="FigurecaptionsChar"/>
          <w:b/>
        </w:rPr>
        <w:fldChar w:fldCharType="end"/>
      </w:r>
      <w:r w:rsidR="00A07CCA" w:rsidRPr="00B51CCF">
        <w:rPr>
          <w:rStyle w:val="FigurecaptionsChar"/>
          <w:b/>
        </w:rPr>
        <w:t>.</w:t>
      </w:r>
      <w:proofErr w:type="gramEnd"/>
      <w:r w:rsidR="00F646A2" w:rsidRPr="00B51CCF">
        <w:rPr>
          <w:rStyle w:val="FigurecaptionsChar"/>
          <w:b/>
        </w:rPr>
        <w:fldChar w:fldCharType="begin"/>
      </w:r>
      <w:r w:rsidR="00A07CCA" w:rsidRPr="00B51CCF">
        <w:rPr>
          <w:rStyle w:val="FigurecaptionsChar"/>
          <w:b/>
        </w:rPr>
        <w:instrText xml:space="preserve"> SEQ Figure \* ARABIC \s 1 </w:instrText>
      </w:r>
      <w:r w:rsidR="00F646A2" w:rsidRPr="00B51CCF">
        <w:rPr>
          <w:rStyle w:val="FigurecaptionsChar"/>
          <w:b/>
        </w:rPr>
        <w:fldChar w:fldCharType="separate"/>
      </w:r>
      <w:r w:rsidR="00A07CCA" w:rsidRPr="00B51CCF">
        <w:rPr>
          <w:rStyle w:val="FigurecaptionsChar"/>
          <w:b/>
          <w:noProof/>
        </w:rPr>
        <w:t>6</w:t>
      </w:r>
      <w:r w:rsidR="00F646A2" w:rsidRPr="00B51CCF">
        <w:rPr>
          <w:rStyle w:val="FigurecaptionsChar"/>
          <w:b/>
        </w:rPr>
        <w:fldChar w:fldCharType="end"/>
      </w:r>
      <w:bookmarkEnd w:id="68"/>
      <w:r w:rsidRPr="00B51CCF">
        <w:rPr>
          <w:rStyle w:val="FigurecaptionsChar"/>
          <w:b/>
        </w:rPr>
        <w:t>.</w:t>
      </w:r>
      <w:r w:rsidRPr="00CD4A79">
        <w:rPr>
          <w:rStyle w:val="FigurecaptionsChar"/>
        </w:rPr>
        <w:t xml:space="preserve"> DNA linker hybridization induces AuNP-PNA assembly.</w:t>
      </w:r>
      <w:bookmarkEnd w:id="69"/>
      <w:r w:rsidRPr="00CD4A79">
        <w:rPr>
          <w:rStyle w:val="FigurecaptionsChar"/>
        </w:rPr>
        <w:t xml:space="preserve">  </w:t>
      </w:r>
      <w:r w:rsidR="00A61507">
        <w:t>Hydrodynamic diameter of AuNP-PNA mixture (solid line) and mixture with complementary DNA linker (dashed line).</w:t>
      </w:r>
      <w:bookmarkEnd w:id="70"/>
      <w:bookmarkEnd w:id="71"/>
      <w:r w:rsidR="00A61507">
        <w:t xml:space="preserve">  </w:t>
      </w:r>
    </w:p>
    <w:p w14:paraId="3595FA62" w14:textId="77777777" w:rsidR="00A61507" w:rsidRDefault="00A61507" w:rsidP="00A91E6F">
      <w:pPr>
        <w:pStyle w:val="FigureCaption0"/>
        <w:spacing w:line="480" w:lineRule="auto"/>
        <w:jc w:val="center"/>
      </w:pPr>
    </w:p>
    <w:p w14:paraId="55B36302" w14:textId="77777777" w:rsidR="00A61507" w:rsidRDefault="00A61507" w:rsidP="00A91E6F">
      <w:pPr>
        <w:pStyle w:val="Heading3"/>
      </w:pPr>
      <w:bookmarkStart w:id="72" w:name="_Toc355189690"/>
      <w:r>
        <w:t>Effect of DNA linker concentration on AuNP-PNA aggregation</w:t>
      </w:r>
      <w:bookmarkEnd w:id="72"/>
    </w:p>
    <w:p w14:paraId="5DEA22A9" w14:textId="77777777" w:rsidR="00A61507" w:rsidRDefault="00A61507" w:rsidP="00A91E6F">
      <w:pPr>
        <w:pStyle w:val="Body"/>
      </w:pPr>
      <w:r>
        <w:t xml:space="preserve">The amount of linker DNA required to form large particle assemblies was evaluated by adding various concentrations of linker to the system.  From </w:t>
      </w:r>
      <w:r w:rsidR="00362C81">
        <w:fldChar w:fldCharType="begin"/>
      </w:r>
      <w:r w:rsidR="00362C81">
        <w:instrText xml:space="preserve"> REF _Ref352686622 \h  \* MERGEFORMAT </w:instrText>
      </w:r>
      <w:r w:rsidR="00362C81">
        <w:fldChar w:fldCharType="separate"/>
      </w:r>
      <w:r w:rsidR="0063615C" w:rsidRPr="006570D4">
        <w:rPr>
          <w:rStyle w:val="FigurecaptionsChar"/>
          <w:b/>
        </w:rPr>
        <w:t xml:space="preserve">Figure </w:t>
      </w:r>
      <w:r w:rsidR="0063615C" w:rsidRPr="006570D4">
        <w:rPr>
          <w:rStyle w:val="FigurecaptionsChar"/>
          <w:b/>
          <w:noProof/>
        </w:rPr>
        <w:t>2</w:t>
      </w:r>
      <w:r w:rsidR="0063615C" w:rsidRPr="006570D4">
        <w:rPr>
          <w:rStyle w:val="FigurecaptionsChar"/>
          <w:b/>
        </w:rPr>
        <w:t>.7</w:t>
      </w:r>
      <w:r w:rsidR="00362C81">
        <w:fldChar w:fldCharType="end"/>
      </w:r>
      <w:r>
        <w:t xml:space="preserve">, 100 nM of linker is sufficient to aggregate the particles.  Increasing the DNA </w:t>
      </w:r>
      <w:r>
        <w:lastRenderedPageBreak/>
        <w:t>concentration to 1000 nM decreased the measured aggregation.  This could be due to the large number of negatively-charged DNA strands repelling each other and preventing the formation of larger particle networks.</w:t>
      </w:r>
    </w:p>
    <w:p w14:paraId="7A408C8D" w14:textId="77777777" w:rsidR="00A61507" w:rsidRDefault="00A61507" w:rsidP="00A91E6F">
      <w:pPr>
        <w:pStyle w:val="FigureCaption0"/>
        <w:spacing w:line="480" w:lineRule="auto"/>
        <w:jc w:val="center"/>
      </w:pPr>
      <w:r>
        <w:object w:dxaOrig="4751" w:dyaOrig="3671" w14:anchorId="319DAB66">
          <v:shape id="_x0000_i1026" type="#_x0000_t75" style="width:357pt;height:276pt" o:ole="">
            <v:imagedata r:id="rId19" o:title=""/>
          </v:shape>
          <o:OLEObject Type="Embed" ProgID="Origin50.Graph" ShapeID="_x0000_i1026" DrawAspect="Content" ObjectID="_1345551957" r:id="rId20"/>
        </w:object>
      </w:r>
    </w:p>
    <w:p w14:paraId="195CF14A" w14:textId="77777777" w:rsidR="00A61507" w:rsidRPr="007E68A0" w:rsidRDefault="000D2B25" w:rsidP="00931ACE">
      <w:pPr>
        <w:pStyle w:val="FigureCaption0"/>
      </w:pPr>
      <w:bookmarkStart w:id="73" w:name="_Ref352686622"/>
      <w:bookmarkStart w:id="74" w:name="_Toc355189793"/>
      <w:bookmarkStart w:id="75" w:name="_Toc352687791"/>
      <w:bookmarkStart w:id="76" w:name="_Toc352687809"/>
      <w:proofErr w:type="gramStart"/>
      <w:r w:rsidRPr="00B51CCF">
        <w:rPr>
          <w:rStyle w:val="FigurecaptionsChar"/>
          <w:b/>
        </w:rPr>
        <w:t xml:space="preserve">Figure </w:t>
      </w:r>
      <w:r w:rsidR="00F646A2" w:rsidRPr="00B51CCF">
        <w:rPr>
          <w:rStyle w:val="FigurecaptionsChar"/>
          <w:b/>
        </w:rPr>
        <w:fldChar w:fldCharType="begin"/>
      </w:r>
      <w:r w:rsidR="00A07CCA" w:rsidRPr="00B51CCF">
        <w:rPr>
          <w:rStyle w:val="FigurecaptionsChar"/>
          <w:b/>
        </w:rPr>
        <w:instrText xml:space="preserve"> STYLEREF 1 \s </w:instrText>
      </w:r>
      <w:r w:rsidR="00F646A2" w:rsidRPr="00B51CCF">
        <w:rPr>
          <w:rStyle w:val="FigurecaptionsChar"/>
          <w:b/>
        </w:rPr>
        <w:fldChar w:fldCharType="separate"/>
      </w:r>
      <w:r w:rsidR="00A07CCA" w:rsidRPr="00B51CCF">
        <w:rPr>
          <w:rStyle w:val="FigurecaptionsChar"/>
          <w:b/>
          <w:noProof/>
        </w:rPr>
        <w:t>2</w:t>
      </w:r>
      <w:r w:rsidR="00F646A2" w:rsidRPr="00B51CCF">
        <w:rPr>
          <w:rStyle w:val="FigurecaptionsChar"/>
          <w:b/>
        </w:rPr>
        <w:fldChar w:fldCharType="end"/>
      </w:r>
      <w:r w:rsidR="00A07CCA" w:rsidRPr="00B51CCF">
        <w:rPr>
          <w:rStyle w:val="FigurecaptionsChar"/>
          <w:b/>
        </w:rPr>
        <w:t>.</w:t>
      </w:r>
      <w:proofErr w:type="gramEnd"/>
      <w:r w:rsidR="00F646A2" w:rsidRPr="00B51CCF">
        <w:rPr>
          <w:rStyle w:val="FigurecaptionsChar"/>
          <w:b/>
        </w:rPr>
        <w:fldChar w:fldCharType="begin"/>
      </w:r>
      <w:r w:rsidR="00A07CCA" w:rsidRPr="00B51CCF">
        <w:rPr>
          <w:rStyle w:val="FigurecaptionsChar"/>
          <w:b/>
        </w:rPr>
        <w:instrText xml:space="preserve"> SEQ Figure \* ARABIC \s 1 </w:instrText>
      </w:r>
      <w:r w:rsidR="00F646A2" w:rsidRPr="00B51CCF">
        <w:rPr>
          <w:rStyle w:val="FigurecaptionsChar"/>
          <w:b/>
        </w:rPr>
        <w:fldChar w:fldCharType="separate"/>
      </w:r>
      <w:proofErr w:type="gramStart"/>
      <w:r w:rsidR="00A07CCA" w:rsidRPr="00B51CCF">
        <w:rPr>
          <w:rStyle w:val="FigurecaptionsChar"/>
          <w:b/>
          <w:noProof/>
        </w:rPr>
        <w:t>7</w:t>
      </w:r>
      <w:r w:rsidR="00F646A2" w:rsidRPr="00B51CCF">
        <w:rPr>
          <w:rStyle w:val="FigurecaptionsChar"/>
          <w:b/>
        </w:rPr>
        <w:fldChar w:fldCharType="end"/>
      </w:r>
      <w:bookmarkEnd w:id="73"/>
      <w:r w:rsidRPr="00B51CCF">
        <w:rPr>
          <w:rStyle w:val="FigurecaptionsChar"/>
          <w:b/>
        </w:rPr>
        <w:t>.</w:t>
      </w:r>
      <w:r w:rsidRPr="00CD4A79">
        <w:rPr>
          <w:rStyle w:val="FigurecaptionsChar"/>
        </w:rPr>
        <w:t xml:space="preserve"> Effect of DNA linker concentration on the formation of nanoparticle assemblies.</w:t>
      </w:r>
      <w:bookmarkEnd w:id="74"/>
      <w:proofErr w:type="gramEnd"/>
      <w:r>
        <w:rPr>
          <w:b/>
        </w:rPr>
        <w:t xml:space="preserve">  </w:t>
      </w:r>
      <w:r w:rsidR="00A61507">
        <w:t>Assemblies were allowed to form in 0.3 M PBST for 18 hours.</w:t>
      </w:r>
      <w:bookmarkEnd w:id="75"/>
      <w:bookmarkEnd w:id="76"/>
    </w:p>
    <w:p w14:paraId="1DA1654C" w14:textId="77777777" w:rsidR="00A61507" w:rsidRDefault="00A61507" w:rsidP="00A91E6F">
      <w:pPr>
        <w:pStyle w:val="Heading"/>
      </w:pPr>
    </w:p>
    <w:p w14:paraId="53B7DE0A" w14:textId="77777777" w:rsidR="00A61507" w:rsidRDefault="00A61507" w:rsidP="00A91E6F">
      <w:pPr>
        <w:pStyle w:val="Heading3"/>
      </w:pPr>
      <w:bookmarkStart w:id="77" w:name="_Toc355189691"/>
      <w:r>
        <w:t>Effect of salt concentration on AuNP assembly</w:t>
      </w:r>
      <w:bookmarkEnd w:id="77"/>
    </w:p>
    <w:p w14:paraId="4FCDFFC5" w14:textId="77777777" w:rsidR="00A61507" w:rsidRDefault="00A61507" w:rsidP="00A91E6F">
      <w:pPr>
        <w:pStyle w:val="Body"/>
      </w:pPr>
      <w:r>
        <w:t xml:space="preserve">Attempts at forming AuNP-PNA assemblies with the DNA linker in pure water were unsuccessful.  The monovalent salt concentration (NaCl) of the hybridization buffer was varied from 0 to 300 mM, and the solutions were incubated at room temperature (~20°C) until a color change was observed, at approximately 15 hours.  The normalized absorption </w:t>
      </w:r>
      <w:proofErr w:type="gramStart"/>
      <w:r>
        <w:t>spectra for AuNP-PNA mixtures with increasing salt concentrations is</w:t>
      </w:r>
      <w:proofErr w:type="gramEnd"/>
      <w:r>
        <w:t xml:space="preserve"> shown in </w:t>
      </w:r>
      <w:r w:rsidR="00362C81">
        <w:fldChar w:fldCharType="begin"/>
      </w:r>
      <w:r w:rsidR="00362C81">
        <w:instrText xml:space="preserve"> REF _Ref352686668 \h  \* MERGEFORMAT </w:instrText>
      </w:r>
      <w:r w:rsidR="00362C81">
        <w:fldChar w:fldCharType="separate"/>
      </w:r>
      <w:r w:rsidR="0063615C" w:rsidRPr="006570D4">
        <w:rPr>
          <w:rStyle w:val="FigurecaptionsChar"/>
          <w:b/>
        </w:rPr>
        <w:t xml:space="preserve">Figure </w:t>
      </w:r>
      <w:r w:rsidR="0063615C" w:rsidRPr="006570D4">
        <w:rPr>
          <w:rStyle w:val="FigurecaptionsChar"/>
          <w:b/>
          <w:noProof/>
        </w:rPr>
        <w:t>2</w:t>
      </w:r>
      <w:r w:rsidR="0063615C" w:rsidRPr="006570D4">
        <w:rPr>
          <w:rStyle w:val="FigurecaptionsChar"/>
          <w:b/>
        </w:rPr>
        <w:t>.8</w:t>
      </w:r>
      <w:r w:rsidR="00362C81">
        <w:fldChar w:fldCharType="end"/>
      </w:r>
      <w:r>
        <w:t xml:space="preserve">.  Over the incubation timecourse, only the solution with 0.3M NaCl showed </w:t>
      </w:r>
      <w:r>
        <w:lastRenderedPageBreak/>
        <w:t>aggregation.  The same experiment was repeated with the addition of linker DNA (</w:t>
      </w:r>
      <w:r w:rsidR="00362C81">
        <w:fldChar w:fldCharType="begin"/>
      </w:r>
      <w:r w:rsidR="00362C81">
        <w:instrText xml:space="preserve"> REF _Ref352686717 \h  \* MERGEFORMAT </w:instrText>
      </w:r>
      <w:r w:rsidR="00362C81">
        <w:fldChar w:fldCharType="separate"/>
      </w:r>
      <w:r w:rsidR="0063615C" w:rsidRPr="006570D4">
        <w:rPr>
          <w:rStyle w:val="FigurecaptionsChar"/>
          <w:b/>
        </w:rPr>
        <w:t xml:space="preserve">Figure </w:t>
      </w:r>
      <w:r w:rsidR="0063615C" w:rsidRPr="006570D4">
        <w:rPr>
          <w:rStyle w:val="FigurecaptionsChar"/>
          <w:b/>
          <w:noProof/>
        </w:rPr>
        <w:t>2</w:t>
      </w:r>
      <w:r w:rsidR="0063615C" w:rsidRPr="006570D4">
        <w:rPr>
          <w:rStyle w:val="FigurecaptionsChar"/>
          <w:b/>
        </w:rPr>
        <w:t>.9</w:t>
      </w:r>
      <w:r w:rsidR="00362C81">
        <w:fldChar w:fldCharType="end"/>
      </w:r>
      <w:r>
        <w:t xml:space="preserve">).  Here, color changes attributed to the formation of DNA-linked nanoparticle assemblies were observed in solutions with at least 0.2 M NaCl.  This result, while unexpected, was confirmed by others </w:t>
      </w:r>
      <w:r w:rsidR="00F646A2">
        <w:fldChar w:fldCharType="begin"/>
      </w:r>
      <w:r w:rsidR="0008479B">
        <w:instrText xml:space="preserve"> ADDIN EN.CITE &lt;EndNote&gt;&lt;Cite&gt;&lt;Author&gt;Lytton-Jean&lt;/Author&gt;&lt;Year&gt;2009&lt;/Year&gt;&lt;RecNum&gt;570&lt;/RecNum&gt;&lt;DisplayText&gt;(Lytton-Jean, Gibbs-Davis et al. 2009)&lt;/DisplayText&gt;&lt;record&gt;&lt;rec-number&gt;570&lt;/rec-number&gt;&lt;foreign-keys&gt;&lt;key app="EN" db-id="2serrtt5nwaxxpedv2kvsta50f9xtxz2swfx"&gt;570&lt;/key&gt;&lt;/foreign-keys&gt;&lt;ref-type name="Journal Article"&gt;17&lt;/ref-type&gt;&lt;contributors&gt;&lt;authors&gt;&lt;author&gt;Lytton-Jean, Abigail K. R.&lt;/author&gt;&lt;author&gt;Gibbs-Davis, Julianne M.&lt;/author&gt;&lt;author&gt;Long, Hai&lt;/author&gt;&lt;author&gt;Schatz, George C.&lt;/author&gt;&lt;author&gt;Mirkin, Chad A.&lt;/author&gt;&lt;author&gt;Nguyen, SonBinh T.&lt;/author&gt;&lt;/authors&gt;&lt;/contributors&gt;&lt;titles&gt;&lt;title&gt;Highly Cooperative Behavior of Peptide Nucleic Acid-Linked DNA-Modified Gold-Nanoparticle and Comb-Polymer Aggregates&lt;/title&gt;&lt;secondary-title&gt;Advanced Materials&lt;/secondary-title&gt;&lt;/titles&gt;&lt;periodical&gt;&lt;full-title&gt;Advanced Materials&lt;/full-title&gt;&lt;/periodical&gt;&lt;pages&gt;706-709&lt;/pages&gt;&lt;volume&gt;21&lt;/volume&gt;&lt;number&gt;6&lt;/number&gt;&lt;keywords&gt;&lt;keyword&gt;Assembly&lt;/keyword&gt;&lt;keyword&gt;Gold nanoparticles&lt;/keyword&gt;&lt;keyword&gt;Polymeric materials&lt;/keyword&gt;&lt;keyword&gt;DNA&lt;/keyword&gt;&lt;keyword&gt;Nucleic Acids&lt;/keyword&gt;&lt;/keywords&gt;&lt;dates&gt;&lt;year&gt;2009&lt;/year&gt;&lt;/dates&gt;&lt;publisher&gt;WILEY-VCH Verlag&lt;/publisher&gt;&lt;isbn&gt;1521-4095&lt;/isbn&gt;&lt;urls&gt;&lt;related-urls&gt;&lt;url&gt;http://dx.doi.org/10.1002/adma.200801724&lt;/url&gt;&lt;/related-urls&gt;&lt;/urls&gt;&lt;electronic-resource-num&gt;10.1002/adma.200801724&lt;/electronic-resource-num&gt;&lt;/record&gt;&lt;/Cite&gt;&lt;/EndNote&gt;</w:instrText>
      </w:r>
      <w:r w:rsidR="00F646A2">
        <w:fldChar w:fldCharType="separate"/>
      </w:r>
      <w:r w:rsidR="0008479B">
        <w:rPr>
          <w:noProof/>
        </w:rPr>
        <w:t>(</w:t>
      </w:r>
      <w:hyperlink w:anchor="_ENREF_90" w:tooltip="Lytton-Jean, 2009 #570" w:history="1">
        <w:r w:rsidR="00555D8A">
          <w:rPr>
            <w:noProof/>
          </w:rPr>
          <w:t>Lytton-Jean, Gibbs-Davis et al. 2009</w:t>
        </w:r>
      </w:hyperlink>
      <w:r w:rsidR="0008479B">
        <w:rPr>
          <w:noProof/>
        </w:rPr>
        <w:t>)</w:t>
      </w:r>
      <w:r w:rsidR="00F646A2">
        <w:fldChar w:fldCharType="end"/>
      </w:r>
      <w:r>
        <w:t>.  At 0.3 M NaCl, however, the AuNP-PNA mixture without DNA linker also turned purple, denoting aggregation.  Presumably the nanoparticles are not fully covered by the PNA strands, and the high salt concentration facilitated the irreversible fusing of the gold cores.</w:t>
      </w:r>
    </w:p>
    <w:p w14:paraId="2CDA161D" w14:textId="77777777" w:rsidR="00A61507" w:rsidRDefault="00A61507" w:rsidP="00A91E6F">
      <w:pPr>
        <w:pStyle w:val="FigureCaption0"/>
        <w:spacing w:line="480" w:lineRule="auto"/>
        <w:jc w:val="center"/>
      </w:pPr>
      <w:r>
        <w:object w:dxaOrig="4751" w:dyaOrig="3671" w14:anchorId="08C54771">
          <v:shape id="_x0000_i1027" type="#_x0000_t75" style="width:357pt;height:276pt" o:ole="">
            <v:imagedata r:id="rId21" o:title=""/>
          </v:shape>
          <o:OLEObject Type="Embed" ProgID="Origin50.Graph" ShapeID="_x0000_i1027" DrawAspect="Content" ObjectID="_1345551958" r:id="rId22"/>
        </w:object>
      </w:r>
    </w:p>
    <w:p w14:paraId="458F1F71" w14:textId="77777777" w:rsidR="00A61507" w:rsidRDefault="000D2B25" w:rsidP="00931ACE">
      <w:pPr>
        <w:pStyle w:val="FigureCaption0"/>
      </w:pPr>
      <w:bookmarkStart w:id="78" w:name="_Ref352686668"/>
      <w:bookmarkStart w:id="79" w:name="_Toc355189794"/>
      <w:bookmarkStart w:id="80" w:name="_Toc352687792"/>
      <w:bookmarkStart w:id="81" w:name="_Toc352687810"/>
      <w:proofErr w:type="gramStart"/>
      <w:r w:rsidRPr="00B51CCF">
        <w:rPr>
          <w:rStyle w:val="FigurecaptionsChar"/>
          <w:b/>
        </w:rPr>
        <w:t xml:space="preserve">Figure </w:t>
      </w:r>
      <w:r w:rsidR="00F646A2" w:rsidRPr="00B51CCF">
        <w:rPr>
          <w:rStyle w:val="FigurecaptionsChar"/>
          <w:b/>
        </w:rPr>
        <w:fldChar w:fldCharType="begin"/>
      </w:r>
      <w:r w:rsidR="00A07CCA" w:rsidRPr="00B51CCF">
        <w:rPr>
          <w:rStyle w:val="FigurecaptionsChar"/>
          <w:b/>
        </w:rPr>
        <w:instrText xml:space="preserve"> STYLEREF 1 \s </w:instrText>
      </w:r>
      <w:r w:rsidR="00F646A2" w:rsidRPr="00B51CCF">
        <w:rPr>
          <w:rStyle w:val="FigurecaptionsChar"/>
          <w:b/>
        </w:rPr>
        <w:fldChar w:fldCharType="separate"/>
      </w:r>
      <w:r w:rsidR="00A07CCA" w:rsidRPr="00B51CCF">
        <w:rPr>
          <w:rStyle w:val="FigurecaptionsChar"/>
          <w:b/>
          <w:noProof/>
        </w:rPr>
        <w:t>2</w:t>
      </w:r>
      <w:r w:rsidR="00F646A2" w:rsidRPr="00B51CCF">
        <w:rPr>
          <w:rStyle w:val="FigurecaptionsChar"/>
          <w:b/>
        </w:rPr>
        <w:fldChar w:fldCharType="end"/>
      </w:r>
      <w:r w:rsidR="00A07CCA" w:rsidRPr="00B51CCF">
        <w:rPr>
          <w:rStyle w:val="FigurecaptionsChar"/>
          <w:b/>
        </w:rPr>
        <w:t>.</w:t>
      </w:r>
      <w:proofErr w:type="gramEnd"/>
      <w:r w:rsidR="00F646A2" w:rsidRPr="00B51CCF">
        <w:rPr>
          <w:rStyle w:val="FigurecaptionsChar"/>
          <w:b/>
        </w:rPr>
        <w:fldChar w:fldCharType="begin"/>
      </w:r>
      <w:r w:rsidR="00A07CCA" w:rsidRPr="00B51CCF">
        <w:rPr>
          <w:rStyle w:val="FigurecaptionsChar"/>
          <w:b/>
        </w:rPr>
        <w:instrText xml:space="preserve"> SEQ Figure \* ARABIC \s 1 </w:instrText>
      </w:r>
      <w:r w:rsidR="00F646A2" w:rsidRPr="00B51CCF">
        <w:rPr>
          <w:rStyle w:val="FigurecaptionsChar"/>
          <w:b/>
        </w:rPr>
        <w:fldChar w:fldCharType="separate"/>
      </w:r>
      <w:proofErr w:type="gramStart"/>
      <w:r w:rsidR="00A07CCA" w:rsidRPr="00B51CCF">
        <w:rPr>
          <w:rStyle w:val="FigurecaptionsChar"/>
          <w:b/>
          <w:noProof/>
        </w:rPr>
        <w:t>8</w:t>
      </w:r>
      <w:r w:rsidR="00F646A2" w:rsidRPr="00B51CCF">
        <w:rPr>
          <w:rStyle w:val="FigurecaptionsChar"/>
          <w:b/>
        </w:rPr>
        <w:fldChar w:fldCharType="end"/>
      </w:r>
      <w:bookmarkEnd w:id="78"/>
      <w:r w:rsidRPr="00B51CCF">
        <w:rPr>
          <w:rStyle w:val="FigurecaptionsChar"/>
          <w:b/>
        </w:rPr>
        <w:t>.</w:t>
      </w:r>
      <w:r w:rsidRPr="00CD4A79">
        <w:rPr>
          <w:rStyle w:val="FigurecaptionsChar"/>
        </w:rPr>
        <w:t xml:space="preserve"> Effect of salt concentration on AuNP-PNA self-aggregation.</w:t>
      </w:r>
      <w:bookmarkEnd w:id="79"/>
      <w:proofErr w:type="gramEnd"/>
      <w:r w:rsidRPr="00CD4A79">
        <w:rPr>
          <w:rStyle w:val="FigurecaptionsChar"/>
        </w:rPr>
        <w:t xml:space="preserve">  </w:t>
      </w:r>
      <w:r w:rsidR="00A61507">
        <w:t>No self-aggregation was observed for all salt concentrations below 0.3 M NaCl over 15 hours at room temperature.</w:t>
      </w:r>
      <w:bookmarkEnd w:id="80"/>
      <w:bookmarkEnd w:id="81"/>
    </w:p>
    <w:p w14:paraId="1EB601C7" w14:textId="77777777" w:rsidR="00A61507" w:rsidRDefault="00A61507" w:rsidP="00A91E6F">
      <w:pPr>
        <w:pStyle w:val="FigureCaption0"/>
        <w:spacing w:line="480" w:lineRule="auto"/>
        <w:jc w:val="center"/>
      </w:pPr>
    </w:p>
    <w:p w14:paraId="476EECF5" w14:textId="77777777" w:rsidR="00A61507" w:rsidRDefault="00A61507" w:rsidP="00A91E6F">
      <w:pPr>
        <w:pStyle w:val="FigureCaption0"/>
        <w:spacing w:line="480" w:lineRule="auto"/>
        <w:jc w:val="center"/>
      </w:pPr>
      <w:r>
        <w:object w:dxaOrig="4751" w:dyaOrig="3671" w14:anchorId="1352764C">
          <v:shape id="_x0000_i1028" type="#_x0000_t75" style="width:357pt;height:276pt" o:ole="">
            <v:imagedata r:id="rId23" o:title=""/>
          </v:shape>
          <o:OLEObject Type="Embed" ProgID="Origin50.Graph" ShapeID="_x0000_i1028" DrawAspect="Content" ObjectID="_1345551959" r:id="rId24"/>
        </w:object>
      </w:r>
    </w:p>
    <w:p w14:paraId="05855FA7" w14:textId="77777777" w:rsidR="00A61507" w:rsidRPr="003A0AF2" w:rsidRDefault="000D2B25" w:rsidP="00931ACE">
      <w:pPr>
        <w:pStyle w:val="FigureCaption0"/>
      </w:pPr>
      <w:bookmarkStart w:id="82" w:name="_Ref352686717"/>
      <w:bookmarkStart w:id="83" w:name="_Toc355189795"/>
      <w:bookmarkStart w:id="84" w:name="_Toc352687793"/>
      <w:bookmarkStart w:id="85" w:name="_Toc352687811"/>
      <w:proofErr w:type="gramStart"/>
      <w:r w:rsidRPr="00B51CCF">
        <w:rPr>
          <w:rStyle w:val="FigurecaptionsChar"/>
          <w:b/>
        </w:rPr>
        <w:t xml:space="preserve">Figure </w:t>
      </w:r>
      <w:r w:rsidR="00F646A2" w:rsidRPr="00B51CCF">
        <w:rPr>
          <w:rStyle w:val="FigurecaptionsChar"/>
          <w:b/>
        </w:rPr>
        <w:fldChar w:fldCharType="begin"/>
      </w:r>
      <w:r w:rsidR="00A07CCA" w:rsidRPr="00B51CCF">
        <w:rPr>
          <w:rStyle w:val="FigurecaptionsChar"/>
          <w:b/>
        </w:rPr>
        <w:instrText xml:space="preserve"> STYLEREF 1 \s </w:instrText>
      </w:r>
      <w:r w:rsidR="00F646A2" w:rsidRPr="00B51CCF">
        <w:rPr>
          <w:rStyle w:val="FigurecaptionsChar"/>
          <w:b/>
        </w:rPr>
        <w:fldChar w:fldCharType="separate"/>
      </w:r>
      <w:r w:rsidR="00A07CCA" w:rsidRPr="00B51CCF">
        <w:rPr>
          <w:rStyle w:val="FigurecaptionsChar"/>
          <w:b/>
          <w:noProof/>
        </w:rPr>
        <w:t>2</w:t>
      </w:r>
      <w:r w:rsidR="00F646A2" w:rsidRPr="00B51CCF">
        <w:rPr>
          <w:rStyle w:val="FigurecaptionsChar"/>
          <w:b/>
        </w:rPr>
        <w:fldChar w:fldCharType="end"/>
      </w:r>
      <w:r w:rsidR="00A07CCA" w:rsidRPr="00B51CCF">
        <w:rPr>
          <w:rStyle w:val="FigurecaptionsChar"/>
          <w:b/>
        </w:rPr>
        <w:t>.</w:t>
      </w:r>
      <w:proofErr w:type="gramEnd"/>
      <w:r w:rsidR="00F646A2" w:rsidRPr="00B51CCF">
        <w:rPr>
          <w:rStyle w:val="FigurecaptionsChar"/>
          <w:b/>
        </w:rPr>
        <w:fldChar w:fldCharType="begin"/>
      </w:r>
      <w:r w:rsidR="00A07CCA" w:rsidRPr="00B51CCF">
        <w:rPr>
          <w:rStyle w:val="FigurecaptionsChar"/>
          <w:b/>
        </w:rPr>
        <w:instrText xml:space="preserve"> SEQ Figure \* ARABIC \s 1 </w:instrText>
      </w:r>
      <w:r w:rsidR="00F646A2" w:rsidRPr="00B51CCF">
        <w:rPr>
          <w:rStyle w:val="FigurecaptionsChar"/>
          <w:b/>
        </w:rPr>
        <w:fldChar w:fldCharType="separate"/>
      </w:r>
      <w:proofErr w:type="gramStart"/>
      <w:r w:rsidR="00A07CCA" w:rsidRPr="00B51CCF">
        <w:rPr>
          <w:rStyle w:val="FigurecaptionsChar"/>
          <w:b/>
          <w:noProof/>
        </w:rPr>
        <w:t>9</w:t>
      </w:r>
      <w:r w:rsidR="00F646A2" w:rsidRPr="00B51CCF">
        <w:rPr>
          <w:rStyle w:val="FigurecaptionsChar"/>
          <w:b/>
        </w:rPr>
        <w:fldChar w:fldCharType="end"/>
      </w:r>
      <w:bookmarkEnd w:id="82"/>
      <w:r w:rsidRPr="00B51CCF">
        <w:rPr>
          <w:rStyle w:val="FigurecaptionsChar"/>
          <w:b/>
        </w:rPr>
        <w:t>.</w:t>
      </w:r>
      <w:r w:rsidRPr="00CD4A79">
        <w:rPr>
          <w:rStyle w:val="FigurecaptionsChar"/>
        </w:rPr>
        <w:t xml:space="preserve"> Effect of salt concentration on DNA-linked AuNP assembly.</w:t>
      </w:r>
      <w:bookmarkEnd w:id="83"/>
      <w:proofErr w:type="gramEnd"/>
      <w:r w:rsidRPr="00CD4A79">
        <w:rPr>
          <w:rStyle w:val="FigurecaptionsChar"/>
        </w:rPr>
        <w:t xml:space="preserve"> </w:t>
      </w:r>
      <w:r>
        <w:rPr>
          <w:b/>
        </w:rPr>
        <w:t xml:space="preserve"> </w:t>
      </w:r>
      <w:r w:rsidR="00A61507">
        <w:t>DNA-templated nanoparticle assembly was successful at salt concentrations at or above 0.2 M NaCl.</w:t>
      </w:r>
      <w:bookmarkEnd w:id="84"/>
      <w:bookmarkEnd w:id="85"/>
    </w:p>
    <w:p w14:paraId="68B34BAD" w14:textId="77777777" w:rsidR="00A61507" w:rsidRDefault="00A61507" w:rsidP="00A91E6F">
      <w:pPr>
        <w:pStyle w:val="Heading"/>
      </w:pPr>
    </w:p>
    <w:p w14:paraId="416B2D06" w14:textId="77777777" w:rsidR="00A61507" w:rsidRDefault="00A61507" w:rsidP="00A91E6F">
      <w:pPr>
        <w:pStyle w:val="Heading3"/>
      </w:pPr>
      <w:bookmarkStart w:id="86" w:name="_Toc355189692"/>
      <w:r>
        <w:t>Effect of hybridization time and temperature</w:t>
      </w:r>
      <w:bookmarkEnd w:id="86"/>
    </w:p>
    <w:p w14:paraId="47AB1EB7" w14:textId="77777777" w:rsidR="00A61507" w:rsidRDefault="00A61507" w:rsidP="00A91E6F">
      <w:pPr>
        <w:pStyle w:val="Body"/>
      </w:pPr>
      <w:r>
        <w:t xml:space="preserve">In an effort to reduce the time required for the formation of DNA-linked nanoparticles, the effect of raising the hybridization temperature to 50°C was tested.  In the first experiment, this method produced a visible color change (aggregation) within 5 minutes in DNA-containing solutions with 0.2 M NaCl.  The absorbance spectra for these solutions are shown in </w:t>
      </w:r>
      <w:r w:rsidR="00362C81">
        <w:fldChar w:fldCharType="begin"/>
      </w:r>
      <w:r w:rsidR="00362C81">
        <w:instrText xml:space="preserve"> REF _Ref352686759 \h  \* MERGEFORMAT </w:instrText>
      </w:r>
      <w:r w:rsidR="00362C81">
        <w:fldChar w:fldCharType="separate"/>
      </w:r>
      <w:r w:rsidR="0063615C" w:rsidRPr="00197235">
        <w:rPr>
          <w:rStyle w:val="FigurecaptionsChar"/>
          <w:b/>
        </w:rPr>
        <w:t xml:space="preserve">Figure </w:t>
      </w:r>
      <w:r w:rsidR="0063615C" w:rsidRPr="00197235">
        <w:rPr>
          <w:rStyle w:val="FigurecaptionsChar"/>
          <w:b/>
          <w:noProof/>
        </w:rPr>
        <w:t>2</w:t>
      </w:r>
      <w:r w:rsidR="0063615C" w:rsidRPr="00197235">
        <w:rPr>
          <w:rStyle w:val="FigurecaptionsChar"/>
          <w:b/>
        </w:rPr>
        <w:t>.</w:t>
      </w:r>
      <w:r w:rsidR="0063615C" w:rsidRPr="00197235">
        <w:rPr>
          <w:rStyle w:val="FigurecaptionsChar"/>
          <w:b/>
          <w:noProof/>
        </w:rPr>
        <w:t>10</w:t>
      </w:r>
      <w:r w:rsidR="00362C81">
        <w:fldChar w:fldCharType="end"/>
      </w:r>
      <w:r>
        <w:t>.  The control reaction with no DNA did not show any aggregation over 20 h.  Although very encouraging, numerous attempts to replicate this experiment were unsuccessful.  It was concluded that this reaction was too unpredictable to be useful as a field-deployable sensing method.</w:t>
      </w:r>
    </w:p>
    <w:p w14:paraId="0AC61CAA" w14:textId="77777777" w:rsidR="00A61507" w:rsidRDefault="00A61507" w:rsidP="00A91E6F">
      <w:pPr>
        <w:pStyle w:val="FigureCaption0"/>
        <w:spacing w:line="480" w:lineRule="auto"/>
        <w:jc w:val="center"/>
      </w:pPr>
      <w:r>
        <w:rPr>
          <w:b/>
          <w:noProof/>
        </w:rPr>
        <w:lastRenderedPageBreak/>
        <w:drawing>
          <wp:inline distT="0" distB="0" distL="0" distR="0" wp14:anchorId="5D90F695" wp14:editId="1D509C14">
            <wp:extent cx="5334000" cy="33813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srcRect t="15476"/>
                    <a:stretch>
                      <a:fillRect/>
                    </a:stretch>
                  </pic:blipFill>
                  <pic:spPr bwMode="auto">
                    <a:xfrm>
                      <a:off x="0" y="0"/>
                      <a:ext cx="5334000" cy="3381375"/>
                    </a:xfrm>
                    <a:prstGeom prst="rect">
                      <a:avLst/>
                    </a:prstGeom>
                    <a:noFill/>
                    <a:ln w="9525">
                      <a:noFill/>
                      <a:miter lim="800000"/>
                      <a:headEnd/>
                      <a:tailEnd/>
                    </a:ln>
                  </pic:spPr>
                </pic:pic>
              </a:graphicData>
            </a:graphic>
          </wp:inline>
        </w:drawing>
      </w:r>
    </w:p>
    <w:p w14:paraId="6D46527D" w14:textId="77777777" w:rsidR="00A61507" w:rsidRPr="004D3D8C" w:rsidRDefault="000D2B25" w:rsidP="00931ACE">
      <w:pPr>
        <w:pStyle w:val="FigureCaption0"/>
      </w:pPr>
      <w:bookmarkStart w:id="87" w:name="_Ref352686759"/>
      <w:bookmarkStart w:id="88" w:name="_Toc355189796"/>
      <w:bookmarkStart w:id="89" w:name="_Toc352687794"/>
      <w:bookmarkStart w:id="90" w:name="_Toc352687812"/>
      <w:proofErr w:type="gramStart"/>
      <w:r w:rsidRPr="00B51CCF">
        <w:rPr>
          <w:rStyle w:val="FigurecaptionsChar"/>
          <w:b/>
        </w:rPr>
        <w:t xml:space="preserve">Figure </w:t>
      </w:r>
      <w:r w:rsidR="00F646A2" w:rsidRPr="00B51CCF">
        <w:rPr>
          <w:rStyle w:val="FigurecaptionsChar"/>
          <w:b/>
        </w:rPr>
        <w:fldChar w:fldCharType="begin"/>
      </w:r>
      <w:r w:rsidR="00A07CCA" w:rsidRPr="00B51CCF">
        <w:rPr>
          <w:rStyle w:val="FigurecaptionsChar"/>
          <w:b/>
        </w:rPr>
        <w:instrText xml:space="preserve"> STYLEREF 1 \s </w:instrText>
      </w:r>
      <w:r w:rsidR="00F646A2" w:rsidRPr="00B51CCF">
        <w:rPr>
          <w:rStyle w:val="FigurecaptionsChar"/>
          <w:b/>
        </w:rPr>
        <w:fldChar w:fldCharType="separate"/>
      </w:r>
      <w:r w:rsidR="00A07CCA" w:rsidRPr="00B51CCF">
        <w:rPr>
          <w:rStyle w:val="FigurecaptionsChar"/>
          <w:b/>
          <w:noProof/>
        </w:rPr>
        <w:t>2</w:t>
      </w:r>
      <w:r w:rsidR="00F646A2" w:rsidRPr="00B51CCF">
        <w:rPr>
          <w:rStyle w:val="FigurecaptionsChar"/>
          <w:b/>
        </w:rPr>
        <w:fldChar w:fldCharType="end"/>
      </w:r>
      <w:r w:rsidR="00A07CCA" w:rsidRPr="00B51CCF">
        <w:rPr>
          <w:rStyle w:val="FigurecaptionsChar"/>
          <w:b/>
        </w:rPr>
        <w:t>.</w:t>
      </w:r>
      <w:proofErr w:type="gramEnd"/>
      <w:r w:rsidR="00F646A2" w:rsidRPr="00B51CCF">
        <w:rPr>
          <w:rStyle w:val="FigurecaptionsChar"/>
          <w:b/>
        </w:rPr>
        <w:fldChar w:fldCharType="begin"/>
      </w:r>
      <w:r w:rsidR="00A07CCA" w:rsidRPr="00B51CCF">
        <w:rPr>
          <w:rStyle w:val="FigurecaptionsChar"/>
          <w:b/>
        </w:rPr>
        <w:instrText xml:space="preserve"> SEQ Figure \* ARABIC \s 1 </w:instrText>
      </w:r>
      <w:r w:rsidR="00F646A2" w:rsidRPr="00B51CCF">
        <w:rPr>
          <w:rStyle w:val="FigurecaptionsChar"/>
          <w:b/>
        </w:rPr>
        <w:fldChar w:fldCharType="separate"/>
      </w:r>
      <w:proofErr w:type="gramStart"/>
      <w:r w:rsidR="00A07CCA" w:rsidRPr="00B51CCF">
        <w:rPr>
          <w:rStyle w:val="FigurecaptionsChar"/>
          <w:b/>
          <w:noProof/>
        </w:rPr>
        <w:t>10</w:t>
      </w:r>
      <w:r w:rsidR="00F646A2" w:rsidRPr="00B51CCF">
        <w:rPr>
          <w:rStyle w:val="FigurecaptionsChar"/>
          <w:b/>
        </w:rPr>
        <w:fldChar w:fldCharType="end"/>
      </w:r>
      <w:bookmarkEnd w:id="87"/>
      <w:r w:rsidRPr="00B51CCF">
        <w:rPr>
          <w:rStyle w:val="FigurecaptionsChar"/>
          <w:b/>
        </w:rPr>
        <w:t>.</w:t>
      </w:r>
      <w:r w:rsidRPr="00CD4A79">
        <w:rPr>
          <w:rStyle w:val="FigurecaptionsChar"/>
        </w:rPr>
        <w:t xml:space="preserve"> Effect of heating on the formation of DNA-templated AuNP-PNA particle assemblies.</w:t>
      </w:r>
      <w:bookmarkEnd w:id="88"/>
      <w:proofErr w:type="gramEnd"/>
      <w:r>
        <w:rPr>
          <w:b/>
        </w:rPr>
        <w:t xml:space="preserve">  </w:t>
      </w:r>
      <w:r w:rsidR="00A61507">
        <w:t>AuNPs conjugated to two different PNA sequences were mixed with 100 nM of DNA linker, then heated to 50°C for 5 minutes in a water bath.  Absorbance spectra were taken immediately after removal from the water bath.</w:t>
      </w:r>
      <w:bookmarkEnd w:id="89"/>
      <w:bookmarkEnd w:id="90"/>
    </w:p>
    <w:p w14:paraId="3DD7701C" w14:textId="77777777" w:rsidR="00A61507" w:rsidRDefault="00A61507" w:rsidP="00A91E6F">
      <w:pPr>
        <w:pStyle w:val="Heading"/>
      </w:pPr>
    </w:p>
    <w:p w14:paraId="0CF4AED4" w14:textId="77777777" w:rsidR="00A61507" w:rsidRPr="00D62EEC" w:rsidRDefault="00A61507" w:rsidP="00A91E6F">
      <w:pPr>
        <w:pStyle w:val="Heading2"/>
      </w:pPr>
      <w:bookmarkStart w:id="91" w:name="_Toc355189693"/>
      <w:r w:rsidRPr="00D62EEC">
        <w:t>C</w:t>
      </w:r>
      <w:r>
        <w:t>hapter summary</w:t>
      </w:r>
      <w:bookmarkEnd w:id="91"/>
      <w:r w:rsidRPr="00D62EEC">
        <w:t xml:space="preserve"> </w:t>
      </w:r>
    </w:p>
    <w:p w14:paraId="21E3A786" w14:textId="77777777" w:rsidR="006D57FE" w:rsidRDefault="00A61507" w:rsidP="00A91E6F">
      <w:pPr>
        <w:spacing w:after="200" w:line="480" w:lineRule="auto"/>
        <w:ind w:firstLine="720"/>
      </w:pPr>
      <w:r w:rsidRPr="00D62EEC">
        <w:t>In this work, stable and functional gold nanoparticle-PNA (AuNP-PNA) conjugates created using an intermediate surfactant stabilization step are described for the first time. The conjugation procedure is uncomplicated and requires no special modifications to commercially available thiolated PNA sequences. The resulting conjugates retain both the spectral characteristics of gold nanoparticles and the ability of PNA to hybridize to its complement.</w:t>
      </w:r>
      <w:r>
        <w:t xml:space="preserve">  However, attempts to control the linkage of AuNPs functionalized with two different PNA sequences by using a synthetic ssDNA sequence resulted in unpredi</w:t>
      </w:r>
      <w:r w:rsidR="008B757C">
        <w:t>ctable nanoparticle aggregation, and was deemed unsuitable for field use.</w:t>
      </w:r>
    </w:p>
    <w:p w14:paraId="359E9579" w14:textId="77777777" w:rsidR="006D57FE" w:rsidRPr="00DC64D9" w:rsidRDefault="00DC64D9" w:rsidP="00A91E6F">
      <w:pPr>
        <w:pStyle w:val="Heading1"/>
        <w:spacing w:line="480" w:lineRule="auto"/>
      </w:pPr>
      <w:r>
        <w:lastRenderedPageBreak/>
        <w:br/>
      </w:r>
      <w:bookmarkStart w:id="92" w:name="_Toc355189694"/>
      <w:r w:rsidR="006D57FE" w:rsidRPr="00DC64D9">
        <w:t>FIELD-DEPLOYABLE COLORIMETRIC BIOASSAY FOR THE RAPID AND SPECIFIC DETECTION OF HARMFUL ALGAL BLOOM-CAUSING DINOFLAGELLATES</w:t>
      </w:r>
      <w:r w:rsidR="006D57FE" w:rsidRPr="00DC64D9">
        <w:rPr>
          <w:vertAlign w:val="superscript"/>
        </w:rPr>
        <w:t>†</w:t>
      </w:r>
      <w:bookmarkEnd w:id="92"/>
    </w:p>
    <w:p w14:paraId="1FD91BF9" w14:textId="77777777" w:rsidR="006D57FE" w:rsidRDefault="006D57FE" w:rsidP="00A91E6F">
      <w:pPr>
        <w:pStyle w:val="Body"/>
      </w:pPr>
    </w:p>
    <w:p w14:paraId="6712F134" w14:textId="77777777" w:rsidR="006D57FE" w:rsidRDefault="006D57FE" w:rsidP="00A91E6F">
      <w:pPr>
        <w:pStyle w:val="Heading2"/>
      </w:pPr>
      <w:bookmarkStart w:id="93" w:name="_Toc355189695"/>
      <w:r>
        <w:t>Introduction</w:t>
      </w:r>
      <w:bookmarkEnd w:id="93"/>
    </w:p>
    <w:p w14:paraId="5CBC383F" w14:textId="77777777" w:rsidR="006D57FE" w:rsidRDefault="006D57FE" w:rsidP="00A91E6F">
      <w:pPr>
        <w:pStyle w:val="Body"/>
      </w:pPr>
      <w:r>
        <w:rPr>
          <w:noProof/>
        </w:rPr>
        <w:t>A</w:t>
      </w:r>
      <w:r w:rsidRPr="0003262A">
        <w:t xml:space="preserve"> colorimetric bioassay</w:t>
      </w:r>
      <w:r>
        <w:t xml:space="preserve"> was investigated for the identification and quantification of RNA targets</w:t>
      </w:r>
      <w:r w:rsidRPr="0003262A">
        <w:t xml:space="preserve">.  </w:t>
      </w:r>
      <w:r>
        <w:t>Colorimetric sensing is inexpensive, rapid, and easy to perform.  It has the potential to replace laborious identification schemes in field environments for monitoring the spatial and temporal distribution of harmful algal blooms.</w:t>
      </w:r>
    </w:p>
    <w:p w14:paraId="3BC6B95B" w14:textId="77777777" w:rsidR="006D57FE" w:rsidRPr="0003262A" w:rsidRDefault="00E502A4" w:rsidP="00A91E6F">
      <w:pPr>
        <w:pStyle w:val="Body"/>
      </w:pPr>
      <w:r>
        <w:rPr>
          <w:noProof/>
        </w:rPr>
        <w:pict w14:anchorId="38807EF6">
          <v:shape id="_x0000_s1036" type="#_x0000_t202" style="position:absolute;left:0;text-align:left;margin-left:-6.75pt;margin-top:291.1pt;width:447.75pt;height:62.25pt;z-index:-251645952" wrapcoords="-37 0 -37 21396 21600 21396 21600 0 -37 0" stroked="f">
            <v:textbox style="mso-next-textbox:#_x0000_s1036">
              <w:txbxContent>
                <w:p w14:paraId="2B391C13" w14:textId="77777777" w:rsidR="00E502A4" w:rsidRDefault="00E502A4" w:rsidP="00174CEE">
                  <w:pPr>
                    <w:pStyle w:val="Footer"/>
                    <w:rPr>
                      <w:vertAlign w:val="superscript"/>
                    </w:rPr>
                  </w:pPr>
                  <w:r>
                    <w:rPr>
                      <w:vertAlign w:val="superscript"/>
                    </w:rPr>
                    <w:t>________________________________________</w:t>
                  </w:r>
                </w:p>
                <w:p w14:paraId="48F6D8BF" w14:textId="77777777" w:rsidR="00E502A4" w:rsidRDefault="00E502A4" w:rsidP="00174CEE">
                  <w:pPr>
                    <w:pStyle w:val="Footer"/>
                  </w:pPr>
                  <w:r>
                    <w:rPr>
                      <w:vertAlign w:val="superscript"/>
                    </w:rPr>
                    <w:t>†</w:t>
                  </w:r>
                  <w:r w:rsidRPr="005B1138">
                    <w:rPr>
                      <w:sz w:val="20"/>
                      <w:szCs w:val="20"/>
                    </w:rPr>
                    <w:t xml:space="preserve">Sections of this chapter are composed in part from excerpts from </w:t>
                  </w:r>
                  <w:r w:rsidRPr="009923E7">
                    <w:rPr>
                      <w:sz w:val="20"/>
                      <w:szCs w:val="20"/>
                      <w:u w:val="single"/>
                    </w:rPr>
                    <w:t>Duy, J.</w:t>
                  </w:r>
                  <w:r w:rsidRPr="009923E7">
                    <w:rPr>
                      <w:sz w:val="20"/>
                      <w:szCs w:val="20"/>
                    </w:rPr>
                    <w:t xml:space="preserve">, Smith, R.L., Collins, S.D., and Connell, L.B. “A field-deployable colorimetric bioassay for the rapid and specific detection of ribosomal RNA,” 2012. </w:t>
                  </w:r>
                  <w:r w:rsidRPr="009923E7">
                    <w:rPr>
                      <w:i/>
                      <w:sz w:val="20"/>
                      <w:szCs w:val="20"/>
                    </w:rPr>
                    <w:t xml:space="preserve">Biosens. Bioelectron. </w:t>
                  </w:r>
                  <w:hyperlink r:id="rId26" w:history="1">
                    <w:r w:rsidRPr="009923E7">
                      <w:rPr>
                        <w:rStyle w:val="Hyperlink"/>
                        <w:sz w:val="20"/>
                        <w:szCs w:val="20"/>
                      </w:rPr>
                      <w:t>http://dx.doi.org/10.1016/j.bios.2012.05.039</w:t>
                    </w:r>
                  </w:hyperlink>
                </w:p>
              </w:txbxContent>
            </v:textbox>
            <w10:wrap type="square"/>
          </v:shape>
        </w:pict>
      </w:r>
      <w:r w:rsidR="006D57FE">
        <w:t>In this approach, p</w:t>
      </w:r>
      <w:r w:rsidR="006D57FE" w:rsidRPr="0003262A">
        <w:t xml:space="preserve">eptide nucleic acid (PNA) probes </w:t>
      </w:r>
      <w:r w:rsidR="006D57FE">
        <w:t>are</w:t>
      </w:r>
      <w:r w:rsidR="006D57FE" w:rsidRPr="0003262A">
        <w:t xml:space="preserve"> used to capture RNA targets, and a micrococcal nuclease digestion </w:t>
      </w:r>
      <w:r w:rsidR="006D57FE">
        <w:t>is</w:t>
      </w:r>
      <w:r w:rsidR="006D57FE" w:rsidRPr="0003262A">
        <w:t xml:space="preserve"> performed to remove all non-target nucleic acids, including single base mismatches flanked by adenines or uracils.  Perfectly-matched PNA-RNA hybrids remained intact and were detected using the symmetrical cyanine dye 3,3'-diethylthiadicarbocyanine iodide (</w:t>
      </w:r>
      <w:proofErr w:type="gramStart"/>
      <w:r w:rsidR="006D57FE" w:rsidRPr="0003262A">
        <w:t>DiSC</w:t>
      </w:r>
      <w:r w:rsidR="006D57FE" w:rsidRPr="00675964">
        <w:rPr>
          <w:vertAlign w:val="subscript"/>
        </w:rPr>
        <w:t>2</w:t>
      </w:r>
      <w:r w:rsidR="006D57FE" w:rsidRPr="0003262A">
        <w:t>(</w:t>
      </w:r>
      <w:proofErr w:type="gramEnd"/>
      <w:r w:rsidR="006D57FE" w:rsidRPr="0003262A">
        <w:t xml:space="preserve">5)).  Assay applicability to complex samples was demonstrated using mixtures containing RNA sequences from two related, harmful algal bloom-causing </w:t>
      </w:r>
      <w:r w:rsidR="006D57FE" w:rsidRPr="008F002E">
        <w:rPr>
          <w:i/>
        </w:rPr>
        <w:t>Alexandrium</w:t>
      </w:r>
      <w:r w:rsidR="006D57FE" w:rsidRPr="0003262A">
        <w:t xml:space="preserve"> species.  Target RNA was detected even in mixtures with mismatched sequences in excess of the perfect match.  </w:t>
      </w:r>
      <w:r w:rsidR="006D57FE">
        <w:t xml:space="preserve">Hybridization to RNA extracted from cultured </w:t>
      </w:r>
      <w:r w:rsidR="006D57FE">
        <w:rPr>
          <w:i/>
        </w:rPr>
        <w:t xml:space="preserve">Alexandrium </w:t>
      </w:r>
      <w:r w:rsidR="006D57FE">
        <w:t xml:space="preserve">cells was also demonstrated, with a detection limit of ~3300 cells.  </w:t>
      </w:r>
    </w:p>
    <w:p w14:paraId="51C1A42F" w14:textId="77777777" w:rsidR="006D57FE" w:rsidRDefault="006D57FE" w:rsidP="00A91E6F">
      <w:pPr>
        <w:pStyle w:val="Heading2"/>
      </w:pPr>
      <w:bookmarkStart w:id="94" w:name="_Toc355189696"/>
      <w:r>
        <w:lastRenderedPageBreak/>
        <w:t>Background</w:t>
      </w:r>
      <w:bookmarkEnd w:id="94"/>
    </w:p>
    <w:p w14:paraId="0CC48DE6" w14:textId="77777777" w:rsidR="006D57FE" w:rsidRDefault="006D57FE" w:rsidP="00A91E6F">
      <w:pPr>
        <w:pStyle w:val="Body"/>
      </w:pPr>
      <w:r>
        <w:t xml:space="preserve">The detection of PNA-DNA hybrids using the indicator dye </w:t>
      </w:r>
      <w:r w:rsidRPr="00A979E7">
        <w:t>DiSC</w:t>
      </w:r>
      <w:r w:rsidRPr="00A979E7">
        <w:rPr>
          <w:vertAlign w:val="subscript"/>
        </w:rPr>
        <w:t>2</w:t>
      </w:r>
      <w:r w:rsidRPr="00A979E7">
        <w:t>(5)</w:t>
      </w:r>
      <w:r>
        <w:t xml:space="preserve"> was pioneered by Bruce Armitage’s group in the late 1990s </w:t>
      </w:r>
      <w:r w:rsidR="00F646A2">
        <w:fldChar w:fldCharType="begin"/>
      </w:r>
      <w:r w:rsidR="0008479B">
        <w:instrText xml:space="preserve"> ADDIN EN.CITE &lt;EndNote&gt;&lt;Cite&gt;&lt;Author&gt;Smith&lt;/Author&gt;&lt;Year&gt;1999&lt;/Year&gt;&lt;RecNum&gt;37&lt;/RecNum&gt;&lt;DisplayText&gt;(Seifert, Connor et al. 1999; Smith, Olson et al. 1999)&lt;/DisplayText&gt;&lt;record&gt;&lt;rec-number&gt;37&lt;/rec-number&gt;&lt;foreign-keys&gt;&lt;key app="EN" db-id="2serrtt5nwaxxpedv2kvsta50f9xtxz2swfx"&gt;37&lt;/key&gt;&lt;/foreign-keys&gt;&lt;ref-type name="Journal Article"&gt;17&lt;/ref-type&gt;&lt;contributors&gt;&lt;authors&gt;&lt;author&gt;Smith, Jeffrey O.&lt;/author&gt;&lt;author&gt;Olson, Darren A.&lt;/author&gt;&lt;author&gt;Armitage, Bruce A.&lt;/author&gt;&lt;/authors&gt;&lt;/contributors&gt;&lt;titles&gt;&lt;title&gt;Molecular Recognition of PNA-Containing Hybrids:  Spontaneous Assembly of Helical Cyanine Dye Aggregates on PNA Templates&lt;/title&gt;&lt;secondary-title&gt;Journal of the American Chemical Society&lt;/secondary-title&gt;&lt;/titles&gt;&lt;periodical&gt;&lt;full-title&gt;Journal of the American Chemical Society&lt;/full-title&gt;&lt;/periodical&gt;&lt;pages&gt;2686-2695&lt;/pages&gt;&lt;volume&gt;121&lt;/volume&gt;&lt;number&gt;12&lt;/number&gt;&lt;dates&gt;&lt;year&gt;1999&lt;/year&gt;&lt;/dates&gt;&lt;isbn&gt;0002-7863&amp;#xD;1520-5126&lt;/isbn&gt;&lt;urls&gt;&lt;/urls&gt;&lt;electronic-resource-num&gt;10.1021/ja9837553&lt;/electronic-resource-num&gt;&lt;/record&gt;&lt;/Cite&gt;&lt;Cite&gt;&lt;Author&gt;Seifert&lt;/Author&gt;&lt;Year&gt;1999&lt;/Year&gt;&lt;RecNum&gt;32&lt;/RecNum&gt;&lt;record&gt;&lt;rec-number&gt;32&lt;/rec-number&gt;&lt;foreign-keys&gt;&lt;key app="EN" db-id="2serrtt5nwaxxpedv2kvsta50f9xtxz2swfx"&gt;32&lt;/key&gt;&lt;/foreign-keys&gt;&lt;ref-type name="Journal Article"&gt;17&lt;/ref-type&gt;&lt;contributors&gt;&lt;authors&gt;&lt;author&gt;Seifert, Jennifer L.&lt;/author&gt;&lt;author&gt;Connor, Rebecca E.&lt;/author&gt;&lt;author&gt;Kushon, Stuart A.&lt;/author&gt;&lt;author&gt;Wang, Miaomiao&lt;/author&gt;&lt;author&gt;Armitage, Bruce A.&lt;/author&gt;&lt;/authors&gt;&lt;/contributors&gt;&lt;titles&gt;&lt;title&gt;Spontaneous assembly of helical cyanine dye aggregates on DNA nanotemplates&lt;/title&gt;&lt;secondary-title&gt;Journal of the American Chemical Society&lt;/secondary-title&gt;&lt;/titles&gt;&lt;periodical&gt;&lt;full-title&gt;Journal of the American Chemical Society&lt;/full-title&gt;&lt;/periodical&gt;&lt;pages&gt;2987-2995&lt;/pages&gt;&lt;volume&gt;121&lt;/volume&gt;&lt;dates&gt;&lt;year&gt;1999&lt;/year&gt;&lt;/dates&gt;&lt;urls&gt;&lt;/urls&gt;&lt;electronic-resource-num&gt;10.1021/ja984279j&lt;/electronic-resource-num&gt;&lt;/record&gt;&lt;/Cite&gt;&lt;/EndNote&gt;</w:instrText>
      </w:r>
      <w:r w:rsidR="00F646A2">
        <w:fldChar w:fldCharType="separate"/>
      </w:r>
      <w:r w:rsidR="0008479B">
        <w:rPr>
          <w:noProof/>
        </w:rPr>
        <w:t>(</w:t>
      </w:r>
      <w:hyperlink w:anchor="_ENREF_128" w:tooltip="Seifert, 1999 #32" w:history="1">
        <w:r w:rsidR="00555D8A">
          <w:rPr>
            <w:noProof/>
          </w:rPr>
          <w:t>Seifert, Connor et al. 1999</w:t>
        </w:r>
      </w:hyperlink>
      <w:r w:rsidR="0008479B">
        <w:rPr>
          <w:noProof/>
        </w:rPr>
        <w:t xml:space="preserve">; </w:t>
      </w:r>
      <w:hyperlink w:anchor="_ENREF_131" w:tooltip="Smith, 1999 #37" w:history="1">
        <w:r w:rsidR="00555D8A">
          <w:rPr>
            <w:noProof/>
          </w:rPr>
          <w:t>Smith, Olson et al. 1999</w:t>
        </w:r>
      </w:hyperlink>
      <w:r w:rsidR="0008479B">
        <w:rPr>
          <w:noProof/>
        </w:rPr>
        <w:t>)</w:t>
      </w:r>
      <w:r w:rsidR="00F646A2">
        <w:fldChar w:fldCharType="end"/>
      </w:r>
      <w:r>
        <w:t>.  Wittung et al</w:t>
      </w:r>
      <w:r w:rsidR="00454F88">
        <w:t>.</w:t>
      </w:r>
      <w:r>
        <w:t xml:space="preserve"> </w:t>
      </w:r>
      <w:r w:rsidR="00F646A2">
        <w:fldChar w:fldCharType="begin"/>
      </w:r>
      <w:r w:rsidR="00454F88">
        <w:instrText xml:space="preserve"> ADDIN EN.CITE &lt;EndNote&gt;&lt;Cite ExcludeAuth="1"&gt;&lt;Author&gt;Wittung&lt;/Author&gt;&lt;Year&gt;1994&lt;/Year&gt;&lt;RecNum&gt;160&lt;/RecNum&gt;&lt;DisplayText&gt;(1994)&lt;/DisplayText&gt;&lt;record&gt;&lt;rec-number&gt;160&lt;/rec-number&gt;&lt;foreign-keys&gt;&lt;key app="EN" db-id="2serrtt5nwaxxpedv2kvsta50f9xtxz2swfx"&gt;160&lt;/key&gt;&lt;/foreign-keys&gt;&lt;ref-type name="Journal Article"&gt;17&lt;/ref-type&gt;&lt;contributors&gt;&lt;authors&gt;&lt;author&gt;Wittung, Pernilla&lt;/author&gt;&lt;author&gt;Kim, Seog K.&lt;/author&gt;&lt;author&gt;Buchard, Ole&lt;/author&gt;&lt;author&gt;Nielsen, Peter E.&lt;/author&gt;&lt;author&gt;Nordén, Bengt&lt;/author&gt;&lt;/authors&gt;&lt;/contributors&gt;&lt;titles&gt;&lt;title&gt;Interactions of DNA binding ligands with PNA-DNA hybrids&lt;/title&gt;&lt;secondary-title&gt;Nucleic Acids Research&lt;/secondary-title&gt;&lt;/titles&gt;&lt;periodical&gt;&lt;full-title&gt;Nucleic Acids Research&lt;/full-title&gt;&lt;/periodical&gt;&lt;pages&gt;5371-5377&lt;/pages&gt;&lt;volume&gt;22&lt;/volume&gt;&lt;number&gt;24&lt;/number&gt;&lt;section&gt;5371&lt;/section&gt;&lt;dates&gt;&lt;year&gt;1994&lt;/year&gt;&lt;/dates&gt;&lt;urls&gt;&lt;/urls&gt;&lt;electronic-resource-num&gt;10.1093/nar/22.24.5371&lt;/electronic-resource-num&gt;&lt;/record&gt;&lt;/Cite&gt;&lt;/EndNote&gt;</w:instrText>
      </w:r>
      <w:r w:rsidR="00F646A2">
        <w:fldChar w:fldCharType="separate"/>
      </w:r>
      <w:r w:rsidR="00454F88">
        <w:rPr>
          <w:noProof/>
        </w:rPr>
        <w:t>(</w:t>
      </w:r>
      <w:hyperlink w:anchor="_ENREF_152" w:tooltip="Wittung, 1994 #160" w:history="1">
        <w:r w:rsidR="00555D8A">
          <w:rPr>
            <w:noProof/>
          </w:rPr>
          <w:t>1994</w:t>
        </w:r>
      </w:hyperlink>
      <w:r w:rsidR="00454F88">
        <w:rPr>
          <w:noProof/>
        </w:rPr>
        <w:t>)</w:t>
      </w:r>
      <w:r w:rsidR="00F646A2">
        <w:fldChar w:fldCharType="end"/>
      </w:r>
      <w:r>
        <w:t xml:space="preserve"> reported that commonly-used DNA intercalators such as ethidium bromide, 8-methylpsoralen, and ruthenium complexes with planar aromatic ligands did not bind as expected in PNA-DNA and PNA-PNA hybrids.  However, the minor groove </w:t>
      </w:r>
      <w:proofErr w:type="gramStart"/>
      <w:r>
        <w:t>binders</w:t>
      </w:r>
      <w:proofErr w:type="gramEnd"/>
      <w:r>
        <w:t xml:space="preserve"> distamycin and diamidinophenylindole (DAPI) showed some affinity for PNA-DNA duplexes with central AATA/TTAT base sequence, but no affinity for corresponding PNA-PNA duplexes.  </w:t>
      </w:r>
      <w:r w:rsidR="00454F88">
        <w:t xml:space="preserve">The </w:t>
      </w:r>
      <w:r>
        <w:t>Armitage</w:t>
      </w:r>
      <w:r w:rsidR="00454F88">
        <w:t xml:space="preserve"> group</w:t>
      </w:r>
      <w:r>
        <w:t xml:space="preserve">’s studies </w:t>
      </w:r>
      <w:r w:rsidR="00454F88">
        <w:t>of</w:t>
      </w:r>
      <w:r>
        <w:t xml:space="preserve"> cyanine dye interactions with DNA duplexes revealed that certain dyes, such as </w:t>
      </w:r>
      <w:r w:rsidRPr="00A979E7">
        <w:t>DiSC</w:t>
      </w:r>
      <w:r w:rsidRPr="00A979E7">
        <w:rPr>
          <w:vertAlign w:val="subscript"/>
        </w:rPr>
        <w:t>2</w:t>
      </w:r>
      <w:r w:rsidRPr="00A979E7">
        <w:t>(5)</w:t>
      </w:r>
      <w:r>
        <w:t xml:space="preserve"> prefer to bind within the minor groove of hybrids with alternating A/T sequences, such as ATATA/TATAT </w:t>
      </w:r>
      <w:r w:rsidR="00F646A2">
        <w:fldChar w:fldCharType="begin"/>
      </w:r>
      <w:r w:rsidR="0008479B">
        <w:instrText xml:space="preserve"> ADDIN EN.CITE &lt;EndNote&gt;&lt;Cite&gt;&lt;Author&gt;Seifert&lt;/Author&gt;&lt;Year&gt;1999&lt;/Year&gt;&lt;RecNum&gt;32&lt;/RecNum&gt;&lt;DisplayText&gt;(Seifert, Connor et al. 1999)&lt;/DisplayText&gt;&lt;record&gt;&lt;rec-number&gt;32&lt;/rec-number&gt;&lt;foreign-keys&gt;&lt;key app="EN" db-id="2serrtt5nwaxxpedv2kvsta50f9xtxz2swfx"&gt;32&lt;/key&gt;&lt;/foreign-keys&gt;&lt;ref-type name="Journal Article"&gt;17&lt;/ref-type&gt;&lt;contributors&gt;&lt;authors&gt;&lt;author&gt;Seifert, Jennifer L.&lt;/author&gt;&lt;author&gt;Connor, Rebecca E.&lt;/author&gt;&lt;author&gt;Kushon, Stuart A.&lt;/author&gt;&lt;author&gt;Wang, Miaomiao&lt;/author&gt;&lt;author&gt;Armitage, Bruce A.&lt;/author&gt;&lt;/authors&gt;&lt;/contributors&gt;&lt;titles&gt;&lt;title&gt;Spontaneous assembly of helical cyanine dye aggregates on DNA nanotemplates&lt;/title&gt;&lt;secondary-title&gt;Journal of the American Chemical Society&lt;/secondary-title&gt;&lt;/titles&gt;&lt;periodical&gt;&lt;full-title&gt;Journal of the American Chemical Society&lt;/full-title&gt;&lt;/periodical&gt;&lt;pages&gt;2987-2995&lt;/pages&gt;&lt;volume&gt;121&lt;/volume&gt;&lt;dates&gt;&lt;year&gt;1999&lt;/year&gt;&lt;/dates&gt;&lt;urls&gt;&lt;/urls&gt;&lt;electronic-resource-num&gt;10.1021/ja984279j&lt;/electronic-resource-num&gt;&lt;/record&gt;&lt;/Cite&gt;&lt;/EndNote&gt;</w:instrText>
      </w:r>
      <w:r w:rsidR="00F646A2">
        <w:fldChar w:fldCharType="separate"/>
      </w:r>
      <w:r w:rsidR="0008479B">
        <w:rPr>
          <w:noProof/>
        </w:rPr>
        <w:t>(</w:t>
      </w:r>
      <w:hyperlink w:anchor="_ENREF_128" w:tooltip="Seifert, 1999 #32" w:history="1">
        <w:r w:rsidR="00555D8A">
          <w:rPr>
            <w:noProof/>
          </w:rPr>
          <w:t>Seifert, Connor et al. 1999</w:t>
        </w:r>
      </w:hyperlink>
      <w:r w:rsidR="0008479B">
        <w:rPr>
          <w:noProof/>
        </w:rPr>
        <w:t>)</w:t>
      </w:r>
      <w:r w:rsidR="00F646A2">
        <w:fldChar w:fldCharType="end"/>
      </w:r>
      <w:r>
        <w:t>.</w:t>
      </w:r>
    </w:p>
    <w:p w14:paraId="6B845677" w14:textId="77777777" w:rsidR="006D57FE" w:rsidRDefault="006D57FE" w:rsidP="00A91E6F">
      <w:pPr>
        <w:pStyle w:val="Body"/>
      </w:pPr>
      <w:r>
        <w:t xml:space="preserve">The use of </w:t>
      </w:r>
      <w:proofErr w:type="gramStart"/>
      <w:r w:rsidRPr="00A979E7">
        <w:t>DiSC</w:t>
      </w:r>
      <w:r w:rsidRPr="00A979E7">
        <w:rPr>
          <w:vertAlign w:val="subscript"/>
        </w:rPr>
        <w:t>2</w:t>
      </w:r>
      <w:r w:rsidRPr="00A979E7">
        <w:t>(</w:t>
      </w:r>
      <w:proofErr w:type="gramEnd"/>
      <w:r w:rsidRPr="00A979E7">
        <w:t>5)</w:t>
      </w:r>
      <w:r>
        <w:t xml:space="preserve"> as an indicator for PNA-DNA hybridization gained popularity in the years following its initial discovery.  Wilhelmsson et al</w:t>
      </w:r>
      <w:r w:rsidR="00454F88">
        <w:t>.</w:t>
      </w:r>
      <w:r>
        <w:t xml:space="preserve"> </w:t>
      </w:r>
      <w:r w:rsidR="00F646A2">
        <w:fldChar w:fldCharType="begin"/>
      </w:r>
      <w:r w:rsidR="00454F88">
        <w:instrText xml:space="preserve"> ADDIN EN.CITE &lt;EndNote&gt;&lt;Cite ExcludeAuth="1"&gt;&lt;Author&gt;Wilhelmsson&lt;/Author&gt;&lt;Year&gt;2002&lt;/Year&gt;&lt;RecNum&gt;46&lt;/RecNum&gt;&lt;DisplayText&gt;(2002)&lt;/DisplayText&gt;&lt;record&gt;&lt;rec-number&gt;46&lt;/rec-number&gt;&lt;foreign-keys&gt;&lt;key app="EN" db-id="2serrtt5nwaxxpedv2kvsta50f9xtxz2swfx"&gt;46&lt;/key&gt;&lt;/foreign-keys&gt;&lt;ref-type name="Journal Article"&gt;17&lt;/ref-type&gt;&lt;contributors&gt;&lt;authors&gt;&lt;author&gt;Wilhelmsson, L. Marcus&lt;/author&gt;&lt;author&gt;Nordén, Bengt&lt;/author&gt;&lt;author&gt;Mukherjee, Kaushik&lt;/author&gt;&lt;author&gt;Dulay, Maria T.&lt;/author&gt;&lt;author&gt;Zare, Richard N.&lt;/author&gt;&lt;/authors&gt;&lt;/contributors&gt;&lt;titles&gt;&lt;title&gt;Genetic screening using the colour change of a PNA-DNA hybrid-binding cyanine dye&lt;/title&gt;&lt;secondary-title&gt;Nucleic Acids Research&lt;/secondary-title&gt;&lt;/titles&gt;&lt;periodical&gt;&lt;full-title&gt;Nucleic Acids Research&lt;/full-title&gt;&lt;/periodical&gt;&lt;pages&gt;e3&lt;/pages&gt;&lt;volume&gt;30&lt;/volume&gt;&lt;dates&gt;&lt;year&gt;2002&lt;/year&gt;&lt;/dates&gt;&lt;urls&gt;&lt;/urls&gt;&lt;electronic-resource-num&gt;10.1093/nar/30.2.e3&lt;/electronic-resource-num&gt;&lt;/record&gt;&lt;/Cite&gt;&lt;/EndNote&gt;</w:instrText>
      </w:r>
      <w:r w:rsidR="00F646A2">
        <w:fldChar w:fldCharType="separate"/>
      </w:r>
      <w:r w:rsidR="00454F88">
        <w:rPr>
          <w:noProof/>
        </w:rPr>
        <w:t>(</w:t>
      </w:r>
      <w:hyperlink w:anchor="_ENREF_150" w:tooltip="Wilhelmsson, 2002 #46" w:history="1">
        <w:r w:rsidR="00555D8A">
          <w:rPr>
            <w:noProof/>
          </w:rPr>
          <w:t>2002</w:t>
        </w:r>
      </w:hyperlink>
      <w:r w:rsidR="00454F88">
        <w:rPr>
          <w:noProof/>
        </w:rPr>
        <w:t>)</w:t>
      </w:r>
      <w:r w:rsidR="00F646A2">
        <w:fldChar w:fldCharType="end"/>
      </w:r>
      <w:r>
        <w:t xml:space="preserve"> utilized the colorimetric assay and the higher thermal stability of perfectly-matched PNA-DNA hybrids to resolve mismatches; PNA probes and DNA sequences with 0, 1, 2, and 3 mismatches were mixed with dye and then heated to 95°C, and the perfectly-matched PNA-DNA sequence exhibited a color change before any of the mismatched sequences.  Komiyama et al</w:t>
      </w:r>
      <w:r w:rsidR="00EB2B5F">
        <w:t>.</w:t>
      </w:r>
      <w:r>
        <w:t xml:space="preserve"> </w:t>
      </w:r>
      <w:r w:rsidR="00F646A2">
        <w:fldChar w:fldCharType="begin"/>
      </w:r>
      <w:r w:rsidR="00EB2B5F">
        <w:instrText xml:space="preserve"> ADDIN EN.CITE &lt;EndNote&gt;&lt;Cite ExcludeAuth="1"&gt;&lt;Author&gt;Komiyama&lt;/Author&gt;&lt;Year&gt;2003&lt;/Year&gt;&lt;RecNum&gt;24&lt;/RecNum&gt;&lt;DisplayText&gt;(2003)&lt;/DisplayText&gt;&lt;record&gt;&lt;rec-number&gt;24&lt;/rec-number&gt;&lt;foreign-keys&gt;&lt;key app="EN" db-id="2serrtt5nwaxxpedv2kvsta50f9xtxz2swfx"&gt;24&lt;/key&gt;&lt;/foreign-keys&gt;&lt;ref-type name="Journal Article"&gt;17&lt;/ref-type&gt;&lt;contributors&gt;&lt;authors&gt;&lt;author&gt;Komiyama, Makoto&lt;/author&gt;&lt;author&gt;Ye, Sheng&lt;/author&gt;&lt;author&gt;Liang, Xingguo&lt;/author&gt;&lt;author&gt;Yamamoto, Yoji&lt;/author&gt;&lt;author&gt;Tomita, Takafumi&lt;/author&gt;&lt;author&gt;Zhou, Jing-Min&lt;/author&gt;&lt;author&gt;Aburatani, Hiroyuki&lt;/author&gt;&lt;/authors&gt;&lt;/contributors&gt;&lt;titles&gt;&lt;title&gt;PNA for One-Base Differentiating Protection of DNA from Nuclease and Its Use for SNPs detection&lt;/title&gt;&lt;secondary-title&gt;Journal of the American Chemical Society&lt;/secondary-title&gt;&lt;/titles&gt;&lt;periodical&gt;&lt;full-title&gt;Journal of the American Chemical Society&lt;/full-title&gt;&lt;/periodical&gt;&lt;pages&gt;3758-3762&lt;/pages&gt;&lt;volume&gt;125&lt;/volume&gt;&lt;dates&gt;&lt;year&gt;2003&lt;/year&gt;&lt;/dates&gt;&lt;urls&gt;&lt;/urls&gt;&lt;electronic-resource-num&gt;10.1021/ja0295220&lt;/electronic-resource-num&gt;&lt;/record&gt;&lt;/Cite&gt;&lt;/EndNote&gt;</w:instrText>
      </w:r>
      <w:r w:rsidR="00F646A2">
        <w:fldChar w:fldCharType="separate"/>
      </w:r>
      <w:r w:rsidR="00EB2B5F">
        <w:rPr>
          <w:noProof/>
        </w:rPr>
        <w:t>(</w:t>
      </w:r>
      <w:hyperlink w:anchor="_ENREF_72" w:tooltip="Komiyama, 2003 #24" w:history="1">
        <w:r w:rsidR="00555D8A">
          <w:rPr>
            <w:noProof/>
          </w:rPr>
          <w:t>2003</w:t>
        </w:r>
      </w:hyperlink>
      <w:r w:rsidR="00EB2B5F">
        <w:rPr>
          <w:noProof/>
        </w:rPr>
        <w:t>)</w:t>
      </w:r>
      <w:r w:rsidR="00F646A2">
        <w:fldChar w:fldCharType="end"/>
      </w:r>
      <w:r>
        <w:t xml:space="preserve"> achieved single-base mismatch discrimination in hybridized DNA by using either nuclease S1 or mung bean nuclease, which both degrade single-stranded nucleic acids, to digest mismatched DNA sequences prior to the addition of </w:t>
      </w:r>
      <w:r w:rsidRPr="00A979E7">
        <w:t>DiSC</w:t>
      </w:r>
      <w:r w:rsidRPr="00A979E7">
        <w:rPr>
          <w:vertAlign w:val="subscript"/>
        </w:rPr>
        <w:t>2</w:t>
      </w:r>
      <w:r w:rsidRPr="00A979E7">
        <w:t>(5)</w:t>
      </w:r>
      <w:r>
        <w:t xml:space="preserve">.  The </w:t>
      </w:r>
      <w:proofErr w:type="gramStart"/>
      <w:r>
        <w:t>T(</w:t>
      </w:r>
      <w:proofErr w:type="gramEnd"/>
      <w:r>
        <w:t xml:space="preserve">PNA)-G(DNA) mismatch was harder to resolve than other types of mismatches, but was identified by increasing the dye concentration.  They verified the </w:t>
      </w:r>
      <w:r>
        <w:lastRenderedPageBreak/>
        <w:t>applicability of this method in recognizing SNPs by using 80-base asymmetric PCR-amplified (single-stranded) DNA from the apolipoprotein E (</w:t>
      </w:r>
      <w:r>
        <w:rPr>
          <w:i/>
        </w:rPr>
        <w:t>apoE</w:t>
      </w:r>
      <w:r>
        <w:t>) gene.</w:t>
      </w:r>
    </w:p>
    <w:p w14:paraId="4EF60FFC" w14:textId="77777777" w:rsidR="006D57FE" w:rsidRDefault="006D57FE" w:rsidP="00A91E6F">
      <w:pPr>
        <w:pStyle w:val="Body"/>
      </w:pPr>
      <w:r>
        <w:t xml:space="preserve">Another approach for improving the specificity of the dye aggregation on the PNA-DNA template used the inclusion of millimolar concentrations of succinyl-β-cyclodextrin in the reaction mixture </w:t>
      </w:r>
      <w:r w:rsidR="00F646A2">
        <w:fldChar w:fldCharType="begin"/>
      </w:r>
      <w:r w:rsidR="0008479B">
        <w:instrText xml:space="preserve"> ADDIN EN.CITE &lt;EndNote&gt;&lt;Cite&gt;&lt;Author&gt;Tedeschi&lt;/Author&gt;&lt;Year&gt;2007&lt;/Year&gt;&lt;RecNum&gt;38&lt;/RecNum&gt;&lt;DisplayText&gt;(Tedeschi, Sforza et al. 2007)&lt;/DisplayText&gt;&lt;record&gt;&lt;rec-number&gt;38&lt;/rec-number&gt;&lt;foreign-keys&gt;&lt;key app="EN" db-id="2serrtt5nwaxxpedv2kvsta50f9xtxz2swfx"&gt;38&lt;/key&gt;&lt;/foreign-keys&gt;&lt;ref-type name="Journal Article"&gt;17&lt;/ref-type&gt;&lt;contributors&gt;&lt;authors&gt;&lt;author&gt;Tedeschi, Tullia&lt;/author&gt;&lt;author&gt;Sforza, Stefano&lt;/author&gt;&lt;author&gt;Ye, Sheng&lt;/author&gt;&lt;author&gt;Corradini, Roberto&lt;/author&gt;&lt;author&gt;Dossena, Arnaldo&lt;/author&gt;&lt;author&gt;Komiyama, Makoto&lt;/author&gt;&lt;author&gt;Marchelli, Rosangela&lt;/author&gt;&lt;/authors&gt;&lt;/contributors&gt;&lt;titles&gt;&lt;title&gt;Fast and easy colorimetric tests for single mismatch recognition by PNA–DNA duplexes with the diethylthiadicarbocyanine dye and succinyl-β-cyclodextrin&lt;/title&gt;&lt;secondary-title&gt;Journal of Biochemical and Biophysical Methods&lt;/secondary-title&gt;&lt;/titles&gt;&lt;periodical&gt;&lt;full-title&gt;Journal of Biochemical and Biophysical Methods&lt;/full-title&gt;&lt;/periodical&gt;&lt;pages&gt;735-741&lt;/pages&gt;&lt;volume&gt;70&lt;/volume&gt;&lt;number&gt;5&lt;/number&gt;&lt;dates&gt;&lt;year&gt;2007&lt;/year&gt;&lt;/dates&gt;&lt;isbn&gt;0165022X&lt;/isbn&gt;&lt;urls&gt;&lt;/urls&gt;&lt;electronic-resource-num&gt;10.1016/j.jbbm.2007.04.003&lt;/electronic-resource-num&gt;&lt;/record&gt;&lt;/Cite&gt;&lt;/EndNote&gt;</w:instrText>
      </w:r>
      <w:r w:rsidR="00F646A2">
        <w:fldChar w:fldCharType="separate"/>
      </w:r>
      <w:r w:rsidR="0008479B">
        <w:rPr>
          <w:noProof/>
        </w:rPr>
        <w:t>(</w:t>
      </w:r>
      <w:hyperlink w:anchor="_ENREF_139" w:tooltip="Tedeschi, 2007 #38" w:history="1">
        <w:r w:rsidR="00555D8A">
          <w:rPr>
            <w:noProof/>
          </w:rPr>
          <w:t>Tedeschi, Sforza et al. 2007</w:t>
        </w:r>
      </w:hyperlink>
      <w:r w:rsidR="0008479B">
        <w:rPr>
          <w:noProof/>
        </w:rPr>
        <w:t>)</w:t>
      </w:r>
      <w:r w:rsidR="00F646A2">
        <w:fldChar w:fldCharType="end"/>
      </w:r>
      <w:r>
        <w:t xml:space="preserve">.  The use of this method on wild-type and mutant 77-base </w:t>
      </w:r>
      <w:r>
        <w:rPr>
          <w:i/>
        </w:rPr>
        <w:t xml:space="preserve">apoE </w:t>
      </w:r>
      <w:r>
        <w:t>single-stranded PCR products distinguished a single base (T to C) substitution.  While no defined mechanism for the increased specificity was determined, the authors postulated that the cyclodextrin provided a more favorable environment for the dye due to the presence of negative charges on the molecule, as well as its hydrophobic interior.</w:t>
      </w:r>
    </w:p>
    <w:p w14:paraId="50D02105" w14:textId="77777777" w:rsidR="006D57FE" w:rsidRPr="006B2F26" w:rsidRDefault="006D57FE" w:rsidP="00A91E6F">
      <w:pPr>
        <w:pStyle w:val="Body"/>
      </w:pPr>
    </w:p>
    <w:p w14:paraId="5B8F9AED" w14:textId="77777777" w:rsidR="006D57FE" w:rsidRDefault="006D57FE" w:rsidP="00A91E6F">
      <w:pPr>
        <w:pStyle w:val="Heading2"/>
      </w:pPr>
      <w:bookmarkStart w:id="95" w:name="_Toc355189697"/>
      <w:r>
        <w:t>Colorimetric assay optimization</w:t>
      </w:r>
      <w:bookmarkEnd w:id="95"/>
    </w:p>
    <w:p w14:paraId="2F375555" w14:textId="77777777" w:rsidR="006D57FE" w:rsidRDefault="006D57FE" w:rsidP="00A91E6F">
      <w:pPr>
        <w:pStyle w:val="Heading3"/>
      </w:pPr>
      <w:bookmarkStart w:id="96" w:name="_Toc355189698"/>
      <w:r>
        <w:t xml:space="preserve">PNA probe and dye </w:t>
      </w:r>
      <w:r w:rsidRPr="005A03DE">
        <w:t>concentrations</w:t>
      </w:r>
      <w:bookmarkEnd w:id="96"/>
    </w:p>
    <w:p w14:paraId="78D1728B" w14:textId="77777777" w:rsidR="006D57FE" w:rsidRDefault="006D57FE" w:rsidP="00A91E6F">
      <w:pPr>
        <w:pStyle w:val="Body"/>
      </w:pPr>
      <w:r>
        <w:t xml:space="preserve">Initial experiments with the colorimetric assay were undertaken using synthetic DNA oligonucleotide sequences.  The PNA probe and cyanine dye concentrations used were taken from existing literature </w:t>
      </w:r>
      <w:r w:rsidR="00F646A2">
        <w:fldChar w:fldCharType="begin"/>
      </w:r>
      <w:r w:rsidR="0008479B">
        <w:instrText xml:space="preserve"> ADDIN EN.CITE &lt;EndNote&gt;&lt;Cite&gt;&lt;Author&gt;Komiyama&lt;/Author&gt;&lt;Year&gt;2003&lt;/Year&gt;&lt;RecNum&gt;24&lt;/RecNum&gt;&lt;DisplayText&gt;(Komiyama, Ye et al. 2003)&lt;/DisplayText&gt;&lt;record&gt;&lt;rec-number&gt;24&lt;/rec-number&gt;&lt;foreign-keys&gt;&lt;key app="EN" db-id="2serrtt5nwaxxpedv2kvsta50f9xtxz2swfx"&gt;24&lt;/key&gt;&lt;/foreign-keys&gt;&lt;ref-type name="Journal Article"&gt;17&lt;/ref-type&gt;&lt;contributors&gt;&lt;authors&gt;&lt;author&gt;Komiyama, Makoto&lt;/author&gt;&lt;author&gt;Ye, Sheng&lt;/author&gt;&lt;author&gt;Liang, Xingguo&lt;/author&gt;&lt;author&gt;Yamamoto, Yoji&lt;/author&gt;&lt;author&gt;Tomita, Takafumi&lt;/author&gt;&lt;author&gt;Zhou, Jing-Min&lt;/author&gt;&lt;author&gt;Aburatani, Hiroyuki&lt;/author&gt;&lt;/authors&gt;&lt;/contributors&gt;&lt;titles&gt;&lt;title&gt;PNA for One-Base Differentiating Protection of DNA from Nuclease and Its Use for SNPs detection&lt;/title&gt;&lt;secondary-title&gt;Journal of the American Chemical Society&lt;/secondary-title&gt;&lt;/titles&gt;&lt;periodical&gt;&lt;full-title&gt;Journal of the American Chemical Society&lt;/full-title&gt;&lt;/periodical&gt;&lt;pages&gt;3758-3762&lt;/pages&gt;&lt;volume&gt;125&lt;/volume&gt;&lt;dates&gt;&lt;year&gt;2003&lt;/year&gt;&lt;/dates&gt;&lt;urls&gt;&lt;/urls&gt;&lt;electronic-resource-num&gt;10.1021/ja0295220&lt;/electronic-resource-num&gt;&lt;/record&gt;&lt;/Cite&gt;&lt;/EndNote&gt;</w:instrText>
      </w:r>
      <w:r w:rsidR="00F646A2">
        <w:fldChar w:fldCharType="separate"/>
      </w:r>
      <w:r w:rsidR="0008479B">
        <w:rPr>
          <w:noProof/>
        </w:rPr>
        <w:t>(</w:t>
      </w:r>
      <w:hyperlink w:anchor="_ENREF_72" w:tooltip="Komiyama, 2003 #24" w:history="1">
        <w:r w:rsidR="00555D8A">
          <w:rPr>
            <w:noProof/>
          </w:rPr>
          <w:t>Komiyama, Ye et al. 2003</w:t>
        </w:r>
      </w:hyperlink>
      <w:r w:rsidR="0008479B">
        <w:rPr>
          <w:noProof/>
        </w:rPr>
        <w:t>)</w:t>
      </w:r>
      <w:r w:rsidR="00F646A2">
        <w:fldChar w:fldCharType="end"/>
      </w:r>
      <w:r>
        <w:t xml:space="preserve"> to verify the color change attributed to PNA-DNA hybridization.  Preliminary tests of PNA-RNA duplex formation using this assay also used these probe and dye concentrations.</w:t>
      </w:r>
    </w:p>
    <w:p w14:paraId="16244871" w14:textId="77777777" w:rsidR="006D57FE" w:rsidRDefault="006D57FE" w:rsidP="00A91E6F">
      <w:pPr>
        <w:pStyle w:val="Body"/>
      </w:pPr>
      <w:r>
        <w:t xml:space="preserve">Tests revealed that optimizing the target detection limit required a balance between probe, dye, and methanol concentrations.  For instance, the lower limit of detection is set by the probe concentration; experiments with synthetic RNA oligonucleotides showed that targets were reliably detected when the PNA:RNA ratio </w:t>
      </w:r>
      <w:r>
        <w:lastRenderedPageBreak/>
        <w:t>was at or above 10 (that is, 100 nM target for a 1 µM probe concentration).  The PNA probe concentration was lowered to 1 µM after extensive testing in order to detect a minimal target concentration.  Lower probe concentrations were also tested, but colorimetric signals for these could not be resolved with the NanoDrop ND-1000.</w:t>
      </w:r>
    </w:p>
    <w:p w14:paraId="08FBD9F7" w14:textId="77777777" w:rsidR="006D57FE" w:rsidRDefault="006D57FE" w:rsidP="00A91E6F">
      <w:pPr>
        <w:pStyle w:val="Body"/>
      </w:pPr>
      <w:r w:rsidRPr="00880350">
        <w:t xml:space="preserve">Colorimetric detection using </w:t>
      </w:r>
      <w:proofErr w:type="gramStart"/>
      <w:r w:rsidRPr="00880350">
        <w:t>DiSC</w:t>
      </w:r>
      <w:r w:rsidRPr="00880350">
        <w:rPr>
          <w:vertAlign w:val="subscript"/>
        </w:rPr>
        <w:t>2</w:t>
      </w:r>
      <w:r w:rsidRPr="00880350">
        <w:t>(</w:t>
      </w:r>
      <w:proofErr w:type="gramEnd"/>
      <w:r w:rsidRPr="00880350">
        <w:t>5) is also influenced by the dye concentration relative to concentration of</w:t>
      </w:r>
      <w:r>
        <w:t xml:space="preserve"> target duplexes (dye:duplex ratio), and by the methanol concentration.  If the dye concentration is too high (relative to PNA-RNA concentration), the signal decreases because more of the dye is in monomer form and absorbs at 650 nm.  A dye concentration that is too low, however, will produce a lower signal-to-noise ratio.  Methanol concentrations that are too high will inhibit dye aggregation in matched PNA-RNA duplexes, as the dye will remain in monomeric form in the solvent.  Dye</w:t>
      </w:r>
      <w:proofErr w:type="gramStart"/>
      <w:r>
        <w:t>:duplex</w:t>
      </w:r>
      <w:proofErr w:type="gramEnd"/>
      <w:r>
        <w:t xml:space="preserve"> ratios from 0.2:1 to 100:1 were tested along with methanol concentrations from 5-30%.  The signal-to-noise ratio was maximized and relatively constant when the dye</w:t>
      </w:r>
      <w:proofErr w:type="gramStart"/>
      <w:r>
        <w:t>:duplex</w:t>
      </w:r>
      <w:proofErr w:type="gramEnd"/>
      <w:r>
        <w:t xml:space="preserve"> ratio was between 10:1 and 20:1, with methanol concentrations less than 20%.  All subsequent testing used a dye</w:t>
      </w:r>
      <w:proofErr w:type="gramStart"/>
      <w:r>
        <w:t>:duplex</w:t>
      </w:r>
      <w:proofErr w:type="gramEnd"/>
      <w:r>
        <w:t xml:space="preserve"> ratio of 10:1, with a methanol concentration of 5% (v/v); that is, for a PNA probe concentration of 1 µM, the dye concentration is 10 µM.</w:t>
      </w:r>
    </w:p>
    <w:p w14:paraId="40E59413" w14:textId="77777777" w:rsidR="006D57FE" w:rsidRDefault="006D57FE" w:rsidP="00A91E6F">
      <w:pPr>
        <w:pStyle w:val="Body"/>
      </w:pPr>
    </w:p>
    <w:p w14:paraId="426E7159" w14:textId="77777777" w:rsidR="006D57FE" w:rsidRDefault="00C465A7" w:rsidP="00A91E6F">
      <w:pPr>
        <w:pStyle w:val="Heading3"/>
      </w:pPr>
      <w:bookmarkStart w:id="97" w:name="_Toc355189699"/>
      <w:r>
        <w:t>T</w:t>
      </w:r>
      <w:r w:rsidR="006D57FE">
        <w:t>arget detection from total RNA samples using nuclease digestion</w:t>
      </w:r>
      <w:bookmarkEnd w:id="97"/>
    </w:p>
    <w:p w14:paraId="21FF3202" w14:textId="77777777" w:rsidR="006D57FE" w:rsidRDefault="006D57FE" w:rsidP="00A91E6F">
      <w:pPr>
        <w:pStyle w:val="Body"/>
      </w:pPr>
      <w:r>
        <w:t>PNA hybridization to synthetic RNA sequences revealed the inherent lack of specificity of the indicator dye (</w:t>
      </w:r>
      <w:r w:rsidR="00362C81">
        <w:fldChar w:fldCharType="begin"/>
      </w:r>
      <w:r w:rsidR="00362C81">
        <w:instrText xml:space="preserve"> REF _Ref352686820 \h  \* MERGEFORMAT </w:instrText>
      </w:r>
      <w:r w:rsidR="00362C81">
        <w:fldChar w:fldCharType="separate"/>
      </w:r>
      <w:r w:rsidR="0063615C" w:rsidRPr="00EB2B5F">
        <w:rPr>
          <w:b/>
        </w:rPr>
        <w:t xml:space="preserve">Figure </w:t>
      </w:r>
      <w:r w:rsidR="0063615C" w:rsidRPr="00EB2B5F">
        <w:rPr>
          <w:b/>
          <w:noProof/>
        </w:rPr>
        <w:t>3</w:t>
      </w:r>
      <w:r w:rsidR="0063615C" w:rsidRPr="00EB2B5F">
        <w:rPr>
          <w:b/>
        </w:rPr>
        <w:t>.1</w:t>
      </w:r>
      <w:r w:rsidR="00362C81">
        <w:fldChar w:fldCharType="end"/>
      </w:r>
      <w:r>
        <w:t>).  The hydrophobic nature of the dye favored its aggregation even on mismatched PNA-RNA duplexes, presumably since these provide sites that are more hydrophobic than the aqueous buffer.</w:t>
      </w:r>
    </w:p>
    <w:p w14:paraId="562E45ED" w14:textId="77777777" w:rsidR="006D57FE" w:rsidRDefault="006D57FE" w:rsidP="00A91E6F">
      <w:pPr>
        <w:pStyle w:val="FigureCaption0"/>
        <w:spacing w:line="480" w:lineRule="auto"/>
        <w:jc w:val="center"/>
      </w:pPr>
      <w:r>
        <w:object w:dxaOrig="4751" w:dyaOrig="3671" w14:anchorId="34937916">
          <v:shape id="_x0000_i1029" type="#_x0000_t75" style="width:357pt;height:276pt" o:ole="" filled="t" fillcolor="white [3212]">
            <v:imagedata r:id="rId27" o:title=""/>
          </v:shape>
          <o:OLEObject Type="Embed" ProgID="Origin50.Graph" ShapeID="_x0000_i1029" DrawAspect="Content" ObjectID="_1345551960" r:id="rId28"/>
        </w:object>
      </w:r>
    </w:p>
    <w:p w14:paraId="483D6EB6" w14:textId="77777777" w:rsidR="006D57FE" w:rsidRPr="000D2B25" w:rsidRDefault="000D2B25" w:rsidP="00931ACE">
      <w:pPr>
        <w:pStyle w:val="Figurecaptions"/>
        <w:spacing w:line="240" w:lineRule="auto"/>
      </w:pPr>
      <w:bookmarkStart w:id="98" w:name="_Ref352686820"/>
      <w:bookmarkStart w:id="99" w:name="_Toc352687795"/>
      <w:bookmarkStart w:id="100" w:name="_Toc352687813"/>
      <w:bookmarkStart w:id="101" w:name="_Toc355189797"/>
      <w:proofErr w:type="gramStart"/>
      <w:r w:rsidRPr="00B51CCF">
        <w:rPr>
          <w:b/>
        </w:rPr>
        <w:t xml:space="preserve">Figure </w:t>
      </w:r>
      <w:r w:rsidR="00F646A2" w:rsidRPr="00B51CCF">
        <w:rPr>
          <w:b/>
        </w:rPr>
        <w:fldChar w:fldCharType="begin"/>
      </w:r>
      <w:r w:rsidR="00C5092F" w:rsidRPr="00B51CCF">
        <w:rPr>
          <w:b/>
        </w:rPr>
        <w:instrText xml:space="preserve"> STYLEREF 1 \s </w:instrText>
      </w:r>
      <w:r w:rsidR="00F646A2" w:rsidRPr="00B51CCF">
        <w:rPr>
          <w:b/>
        </w:rPr>
        <w:fldChar w:fldCharType="separate"/>
      </w:r>
      <w:r w:rsidR="00A07CCA" w:rsidRPr="00B51CCF">
        <w:rPr>
          <w:b/>
          <w:noProof/>
        </w:rPr>
        <w:t>3</w:t>
      </w:r>
      <w:r w:rsidR="00F646A2" w:rsidRPr="00B51CCF">
        <w:rPr>
          <w:b/>
        </w:rPr>
        <w:fldChar w:fldCharType="end"/>
      </w:r>
      <w:r w:rsidR="00A07CCA" w:rsidRPr="00B51CCF">
        <w:rPr>
          <w:b/>
        </w:rPr>
        <w:t>.</w:t>
      </w:r>
      <w:proofErr w:type="gramEnd"/>
      <w:r w:rsidR="00F646A2" w:rsidRPr="00B51CCF">
        <w:rPr>
          <w:b/>
        </w:rPr>
        <w:fldChar w:fldCharType="begin"/>
      </w:r>
      <w:r w:rsidR="00A07CCA" w:rsidRPr="00B51CCF">
        <w:rPr>
          <w:b/>
        </w:rPr>
        <w:instrText xml:space="preserve"> SEQ Figure \* ARABIC \s 1 </w:instrText>
      </w:r>
      <w:r w:rsidR="00F646A2" w:rsidRPr="00B51CCF">
        <w:rPr>
          <w:b/>
        </w:rPr>
        <w:fldChar w:fldCharType="separate"/>
      </w:r>
      <w:r w:rsidR="00A07CCA" w:rsidRPr="00B51CCF">
        <w:rPr>
          <w:b/>
          <w:noProof/>
        </w:rPr>
        <w:t>1</w:t>
      </w:r>
      <w:r w:rsidR="00F646A2" w:rsidRPr="00B51CCF">
        <w:rPr>
          <w:b/>
        </w:rPr>
        <w:fldChar w:fldCharType="end"/>
      </w:r>
      <w:bookmarkEnd w:id="98"/>
      <w:r w:rsidRPr="00B51CCF">
        <w:rPr>
          <w:b/>
        </w:rPr>
        <w:t>.</w:t>
      </w:r>
      <w:r w:rsidRPr="000D2B25">
        <w:t xml:space="preserve"> </w:t>
      </w:r>
      <w:proofErr w:type="gramStart"/>
      <w:r w:rsidRPr="000D2B25">
        <w:t>DiSC</w:t>
      </w:r>
      <w:r w:rsidRPr="00B51CCF">
        <w:rPr>
          <w:vertAlign w:val="subscript"/>
        </w:rPr>
        <w:t>2</w:t>
      </w:r>
      <w:r w:rsidRPr="000D2B25">
        <w:t>(</w:t>
      </w:r>
      <w:proofErr w:type="gramEnd"/>
      <w:r w:rsidRPr="000D2B25">
        <w:t>5) non-specifically indicates PNA-RNA hybridization.</w:t>
      </w:r>
      <w:bookmarkEnd w:id="99"/>
      <w:bookmarkEnd w:id="100"/>
      <w:bookmarkEnd w:id="101"/>
    </w:p>
    <w:p w14:paraId="77CD1F3F" w14:textId="77777777" w:rsidR="006D57FE" w:rsidRDefault="006D57FE" w:rsidP="00A91E6F">
      <w:pPr>
        <w:pStyle w:val="Body"/>
      </w:pPr>
    </w:p>
    <w:p w14:paraId="133499A4" w14:textId="77777777" w:rsidR="006D57FE" w:rsidRDefault="006D57FE" w:rsidP="00A91E6F">
      <w:pPr>
        <w:pStyle w:val="Body"/>
      </w:pPr>
      <w:r>
        <w:t xml:space="preserve">Single-base mismatch resolution of PNA-DNA hybrids was reported through the use of S1 nuclease </w:t>
      </w:r>
      <w:r w:rsidR="00F646A2">
        <w:fldChar w:fldCharType="begin"/>
      </w:r>
      <w:r w:rsidR="0008479B">
        <w:instrText xml:space="preserve"> ADDIN EN.CITE &lt;EndNote&gt;&lt;Cite&gt;&lt;Author&gt;Komiyama&lt;/Author&gt;&lt;Year&gt;2003&lt;/Year&gt;&lt;RecNum&gt;24&lt;/RecNum&gt;&lt;DisplayText&gt;(Komiyama, Ye et al. 2003)&lt;/DisplayText&gt;&lt;record&gt;&lt;rec-number&gt;24&lt;/rec-number&gt;&lt;foreign-keys&gt;&lt;key app="EN" db-id="2serrtt5nwaxxpedv2kvsta50f9xtxz2swfx"&gt;24&lt;/key&gt;&lt;/foreign-keys&gt;&lt;ref-type name="Journal Article"&gt;17&lt;/ref-type&gt;&lt;contributors&gt;&lt;authors&gt;&lt;author&gt;Komiyama, Makoto&lt;/author&gt;&lt;author&gt;Ye, Sheng&lt;/author&gt;&lt;author&gt;Liang, Xingguo&lt;/author&gt;&lt;author&gt;Yamamoto, Yoji&lt;/author&gt;&lt;author&gt;Tomita, Takafumi&lt;/author&gt;&lt;author&gt;Zhou, Jing-Min&lt;/author&gt;&lt;author&gt;Aburatani, Hiroyuki&lt;/author&gt;&lt;/authors&gt;&lt;/contributors&gt;&lt;titles&gt;&lt;title&gt;PNA for One-Base Differentiating Protection of DNA from Nuclease and Its Use for SNPs detection&lt;/title&gt;&lt;secondary-title&gt;Journal of the American Chemical Society&lt;/secondary-title&gt;&lt;/titles&gt;&lt;periodical&gt;&lt;full-title&gt;Journal of the American Chemical Society&lt;/full-title&gt;&lt;/periodical&gt;&lt;pages&gt;3758-3762&lt;/pages&gt;&lt;volume&gt;125&lt;/volume&gt;&lt;dates&gt;&lt;year&gt;2003&lt;/year&gt;&lt;/dates&gt;&lt;urls&gt;&lt;/urls&gt;&lt;electronic-resource-num&gt;10.1021/ja0295220&lt;/electronic-resource-num&gt;&lt;/record&gt;&lt;/Cite&gt;&lt;/EndNote&gt;</w:instrText>
      </w:r>
      <w:r w:rsidR="00F646A2">
        <w:fldChar w:fldCharType="separate"/>
      </w:r>
      <w:r w:rsidR="0008479B">
        <w:rPr>
          <w:noProof/>
        </w:rPr>
        <w:t>(</w:t>
      </w:r>
      <w:hyperlink w:anchor="_ENREF_72" w:tooltip="Komiyama, 2003 #24" w:history="1">
        <w:r w:rsidR="00555D8A">
          <w:rPr>
            <w:noProof/>
          </w:rPr>
          <w:t>Komiyama, Ye et al. 2003</w:t>
        </w:r>
      </w:hyperlink>
      <w:r w:rsidR="0008479B">
        <w:rPr>
          <w:noProof/>
        </w:rPr>
        <w:t>)</w:t>
      </w:r>
      <w:r w:rsidR="00F646A2">
        <w:fldChar w:fldCharType="end"/>
      </w:r>
      <w:r>
        <w:t>.  This procedure was attempted for both mismatched PNA-DNA and PNA-RNA hybrids, but both yielded unsatisfactory results: the nuclease digested the perfectly-matched hybrids while mismatched duplexes were unaffected (data not shown).  In addition, the procedure required multiple buffer adjustments and increased hybridization and incubation times (total assay time was greater than 1 hour).  Hence, this approach was not further pursued.</w:t>
      </w:r>
    </w:p>
    <w:p w14:paraId="63F6F5D4" w14:textId="77777777" w:rsidR="006D57FE" w:rsidRDefault="006D57FE" w:rsidP="00A91E6F">
      <w:pPr>
        <w:pStyle w:val="Body"/>
      </w:pPr>
      <w:r>
        <w:t xml:space="preserve">RNase ONE™ ribonuclease (Promega Corp., Madison, WI, USA) was tested to increase the specificity of the assay.  This nuclease digests 3′ of all ribonucleotides (non-base-specific) and could be used without any buffer changes </w:t>
      </w:r>
      <w:r w:rsidR="00F646A2">
        <w:fldChar w:fldCharType="begin"/>
      </w:r>
      <w:r w:rsidR="0008479B">
        <w:instrText xml:space="preserve"> ADDIN EN.CITE &lt;EndNote&gt;&lt;Cite&gt;&lt;Author&gt;Brewer&lt;/Author&gt;&lt;Year&gt;1992&lt;/Year&gt;&lt;RecNum&gt;571&lt;/RecNum&gt;&lt;DisplayText&gt;(Brewer, Murray et al. 1992)&lt;/DisplayText&gt;&lt;record&gt;&lt;rec-number&gt;571&lt;/rec-number&gt;&lt;foreign-keys&gt;&lt;key app="EN" db-id="2serrtt5nwaxxpedv2kvsta50f9xtxz2swfx"&gt;571&lt;/key&gt;&lt;/foreign-keys&gt;&lt;ref-type name="Journal Article"&gt;17&lt;/ref-type&gt;&lt;contributors&gt;&lt;authors&gt;&lt;author&gt;Brewer, Gary&lt;/author&gt;&lt;author&gt;Murray, Elizabeth&lt;/author&gt;&lt;author&gt;Staeben, Matt&lt;/author&gt;&lt;/authors&gt;&lt;/contributors&gt;&lt;titles&gt;&lt;title&gt;RNase ONE™: Advantages for nuclease protection assays&lt;/title&gt;&lt;secondary-title&gt;Promega Notes&lt;/secondary-title&gt;&lt;/titles&gt;&lt;periodical&gt;&lt;full-title&gt;Promega Notes&lt;/full-title&gt;&lt;/periodical&gt;&lt;volume&gt;38&lt;/volume&gt;&lt;number&gt;1&lt;/number&gt;&lt;dates&gt;&lt;year&gt;1992&lt;/year&gt;&lt;/dates&gt;&lt;urls&gt;&lt;/urls&gt;&lt;/record&gt;&lt;/Cite&gt;&lt;/EndNote&gt;</w:instrText>
      </w:r>
      <w:r w:rsidR="00F646A2">
        <w:fldChar w:fldCharType="separate"/>
      </w:r>
      <w:r w:rsidR="0008479B">
        <w:rPr>
          <w:noProof/>
        </w:rPr>
        <w:t>(</w:t>
      </w:r>
      <w:hyperlink w:anchor="_ENREF_24" w:tooltip="Brewer, 1992 #571" w:history="1">
        <w:r w:rsidR="00555D8A">
          <w:rPr>
            <w:noProof/>
          </w:rPr>
          <w:t xml:space="preserve">Brewer, Murray et al. </w:t>
        </w:r>
        <w:r w:rsidR="00555D8A">
          <w:rPr>
            <w:noProof/>
          </w:rPr>
          <w:lastRenderedPageBreak/>
          <w:t>1992</w:t>
        </w:r>
      </w:hyperlink>
      <w:r w:rsidR="0008479B">
        <w:rPr>
          <w:noProof/>
        </w:rPr>
        <w:t>)</w:t>
      </w:r>
      <w:r w:rsidR="00F646A2">
        <w:fldChar w:fldCharType="end"/>
      </w:r>
      <w:r>
        <w:t>.  Single base mismatches in PNA-RNA hybrids were successfully resolved using this nuclease (</w:t>
      </w:r>
      <w:r w:rsidR="00362C81">
        <w:fldChar w:fldCharType="begin"/>
      </w:r>
      <w:r w:rsidR="00362C81">
        <w:instrText xml:space="preserve"> REF _Ref352686877 \h  \* MERGEFORMAT </w:instrText>
      </w:r>
      <w:r w:rsidR="00362C81">
        <w:fldChar w:fldCharType="separate"/>
      </w:r>
      <w:r w:rsidR="0063615C" w:rsidRPr="00EB2B5F">
        <w:rPr>
          <w:rStyle w:val="FigurecaptionsChar"/>
          <w:b/>
        </w:rPr>
        <w:t xml:space="preserve">Figure </w:t>
      </w:r>
      <w:r w:rsidR="0063615C" w:rsidRPr="00EB2B5F">
        <w:rPr>
          <w:rStyle w:val="FigurecaptionsChar"/>
          <w:b/>
          <w:noProof/>
        </w:rPr>
        <w:t>3</w:t>
      </w:r>
      <w:r w:rsidR="0063615C" w:rsidRPr="00EB2B5F">
        <w:rPr>
          <w:rStyle w:val="FigurecaptionsChar"/>
          <w:b/>
        </w:rPr>
        <w:t>.2</w:t>
      </w:r>
      <w:r w:rsidR="00362C81">
        <w:fldChar w:fldCharType="end"/>
      </w:r>
      <w:r>
        <w:t xml:space="preserve">).  </w:t>
      </w:r>
    </w:p>
    <w:p w14:paraId="1441AA46" w14:textId="77777777" w:rsidR="000D2B25" w:rsidRDefault="006D57FE" w:rsidP="00A91E6F">
      <w:pPr>
        <w:pStyle w:val="FigureCaption0"/>
        <w:spacing w:line="480" w:lineRule="auto"/>
        <w:jc w:val="center"/>
      </w:pPr>
      <w:r>
        <w:object w:dxaOrig="4607" w:dyaOrig="3527" w14:anchorId="1899130B">
          <v:shape id="_x0000_i1030" type="#_x0000_t75" style="width:345pt;height:264pt" o:ole="" filled="t" fillcolor="white [3212]">
            <v:imagedata r:id="rId29" o:title=""/>
          </v:shape>
          <o:OLEObject Type="Embed" ProgID="Origin50.Graph" ShapeID="_x0000_i1030" DrawAspect="Content" ObjectID="_1345551961" r:id="rId30"/>
        </w:object>
      </w:r>
    </w:p>
    <w:p w14:paraId="362DF441" w14:textId="77777777" w:rsidR="006D57FE" w:rsidRDefault="000D2B25" w:rsidP="00931ACE">
      <w:pPr>
        <w:pStyle w:val="FigureCaption0"/>
      </w:pPr>
      <w:bookmarkStart w:id="102" w:name="_Ref352686877"/>
      <w:bookmarkStart w:id="103" w:name="_Toc355189798"/>
      <w:bookmarkStart w:id="104" w:name="_Toc352687796"/>
      <w:bookmarkStart w:id="105" w:name="_Toc352687814"/>
      <w:proofErr w:type="gramStart"/>
      <w:r w:rsidRPr="00B51CCF">
        <w:rPr>
          <w:rStyle w:val="FigurecaptionsChar"/>
          <w:b/>
        </w:rPr>
        <w:t xml:space="preserve">Figure </w:t>
      </w:r>
      <w:r w:rsidR="00F646A2" w:rsidRPr="00B51CCF">
        <w:rPr>
          <w:rStyle w:val="FigurecaptionsChar"/>
          <w:b/>
        </w:rPr>
        <w:fldChar w:fldCharType="begin"/>
      </w:r>
      <w:r w:rsidR="00A07CCA" w:rsidRPr="00B51CCF">
        <w:rPr>
          <w:rStyle w:val="FigurecaptionsChar"/>
          <w:b/>
        </w:rPr>
        <w:instrText xml:space="preserve"> STYLEREF 1 \s </w:instrText>
      </w:r>
      <w:r w:rsidR="00F646A2" w:rsidRPr="00B51CCF">
        <w:rPr>
          <w:rStyle w:val="FigurecaptionsChar"/>
          <w:b/>
        </w:rPr>
        <w:fldChar w:fldCharType="separate"/>
      </w:r>
      <w:r w:rsidR="00A07CCA" w:rsidRPr="00B51CCF">
        <w:rPr>
          <w:rStyle w:val="FigurecaptionsChar"/>
          <w:b/>
          <w:noProof/>
        </w:rPr>
        <w:t>3</w:t>
      </w:r>
      <w:r w:rsidR="00F646A2" w:rsidRPr="00B51CCF">
        <w:rPr>
          <w:rStyle w:val="FigurecaptionsChar"/>
          <w:b/>
        </w:rPr>
        <w:fldChar w:fldCharType="end"/>
      </w:r>
      <w:r w:rsidR="00A07CCA" w:rsidRPr="00B51CCF">
        <w:rPr>
          <w:rStyle w:val="FigurecaptionsChar"/>
          <w:b/>
        </w:rPr>
        <w:t>.</w:t>
      </w:r>
      <w:proofErr w:type="gramEnd"/>
      <w:r w:rsidR="00F646A2" w:rsidRPr="00B51CCF">
        <w:rPr>
          <w:rStyle w:val="FigurecaptionsChar"/>
          <w:b/>
        </w:rPr>
        <w:fldChar w:fldCharType="begin"/>
      </w:r>
      <w:r w:rsidR="00A07CCA" w:rsidRPr="00B51CCF">
        <w:rPr>
          <w:rStyle w:val="FigurecaptionsChar"/>
          <w:b/>
        </w:rPr>
        <w:instrText xml:space="preserve"> SEQ Figure \* ARABIC \s 1 </w:instrText>
      </w:r>
      <w:r w:rsidR="00F646A2" w:rsidRPr="00B51CCF">
        <w:rPr>
          <w:rStyle w:val="FigurecaptionsChar"/>
          <w:b/>
        </w:rPr>
        <w:fldChar w:fldCharType="separate"/>
      </w:r>
      <w:r w:rsidR="00A07CCA" w:rsidRPr="00B51CCF">
        <w:rPr>
          <w:rStyle w:val="FigurecaptionsChar"/>
          <w:b/>
          <w:noProof/>
        </w:rPr>
        <w:t>2</w:t>
      </w:r>
      <w:r w:rsidR="00F646A2" w:rsidRPr="00B51CCF">
        <w:rPr>
          <w:rStyle w:val="FigurecaptionsChar"/>
          <w:b/>
        </w:rPr>
        <w:fldChar w:fldCharType="end"/>
      </w:r>
      <w:bookmarkEnd w:id="102"/>
      <w:r w:rsidRPr="00B51CCF">
        <w:rPr>
          <w:rStyle w:val="FigurecaptionsChar"/>
          <w:b/>
        </w:rPr>
        <w:t>.</w:t>
      </w:r>
      <w:r w:rsidRPr="00CD4A79">
        <w:rPr>
          <w:rStyle w:val="FigurecaptionsChar"/>
        </w:rPr>
        <w:t xml:space="preserve"> RNase ONE™ resolves single-base mismatches in PNA-RNA hybrids.</w:t>
      </w:r>
      <w:bookmarkEnd w:id="103"/>
      <w:r w:rsidRPr="00CD4A79">
        <w:rPr>
          <w:rStyle w:val="FigurecaptionsChar"/>
        </w:rPr>
        <w:t xml:space="preserve">  </w:t>
      </w:r>
      <w:r w:rsidR="006D57FE">
        <w:t>Background-level signals were obtained from mismatched PNA-RNA duplexes after digestion with RNase ONE™.</w:t>
      </w:r>
      <w:bookmarkEnd w:id="104"/>
      <w:bookmarkEnd w:id="105"/>
    </w:p>
    <w:p w14:paraId="1C003DA1" w14:textId="77777777" w:rsidR="006D57FE" w:rsidRDefault="006D57FE" w:rsidP="00A91E6F">
      <w:pPr>
        <w:pStyle w:val="Body"/>
      </w:pPr>
    </w:p>
    <w:p w14:paraId="5048FF10" w14:textId="77777777" w:rsidR="006D57FE" w:rsidRPr="001E07A0" w:rsidRDefault="006D57FE" w:rsidP="00A91E6F">
      <w:pPr>
        <w:pStyle w:val="Body"/>
      </w:pPr>
      <w:r>
        <w:t xml:space="preserve">However, testing with total RNA extracted from </w:t>
      </w:r>
      <w:r>
        <w:rPr>
          <w:i/>
        </w:rPr>
        <w:t xml:space="preserve">Alexandrium </w:t>
      </w:r>
      <w:r>
        <w:t xml:space="preserve">cell cultures demonstrated the need for a nuclease that could also eliminate dsRNA.  Micrococcal nuclease (MNase) was then selected as a candidate nuclease due to its ability to digest both single- and double-stranded DNA and RNA with relative non-specificity </w:t>
      </w:r>
      <w:r w:rsidR="00F646A2">
        <w:fldChar w:fldCharType="begin">
          <w:fldData xml:space="preserve">PEVuZE5vdGU+PENpdGU+PEF1dGhvcj5BbGV4YW5kZXI8L0F1dGhvcj48WWVhcj4xOTYxPC9ZZWFy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</w:fldData>
        </w:fldChar>
      </w:r>
      <w:r w:rsidR="0008479B">
        <w:instrText xml:space="preserve"> ADDIN EN.CITE </w:instrText>
      </w:r>
      <w:r w:rsidR="00F646A2">
        <w:fldChar w:fldCharType="begin">
          <w:fldData xml:space="preserve">PEVuZE5vdGU+PENpdGU+PEF1dGhvcj5BbGV4YW5kZXI8L0F1dGhvcj48WWVhcj4xOTYxPC9ZZWFy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</w:fldData>
        </w:fldChar>
      </w:r>
      <w:r w:rsidR="0008479B">
        <w:instrText xml:space="preserve"> ADDIN EN.CITE.DATA </w:instrText>
      </w:r>
      <w:r w:rsidR="00F646A2">
        <w:fldChar w:fldCharType="end"/>
      </w:r>
      <w:r w:rsidR="00F646A2">
        <w:fldChar w:fldCharType="separate"/>
      </w:r>
      <w:r w:rsidR="0008479B">
        <w:rPr>
          <w:noProof/>
        </w:rPr>
        <w:t>(</w:t>
      </w:r>
      <w:hyperlink w:anchor="_ENREF_9" w:tooltip="Alexander, 1961 #369" w:history="1">
        <w:r w:rsidR="00555D8A">
          <w:rPr>
            <w:noProof/>
          </w:rPr>
          <w:t>Alexander, Heppel et al. 1961</w:t>
        </w:r>
      </w:hyperlink>
      <w:r w:rsidR="0008479B">
        <w:rPr>
          <w:noProof/>
        </w:rPr>
        <w:t xml:space="preserve">; </w:t>
      </w:r>
      <w:hyperlink w:anchor="_ENREF_149" w:tooltip="von Hippel, 1964 #508" w:history="1">
        <w:r w:rsidR="00555D8A">
          <w:rPr>
            <w:noProof/>
          </w:rPr>
          <w:t>von Hippel and Felsenfeld 1964</w:t>
        </w:r>
      </w:hyperlink>
      <w:r w:rsidR="0008479B">
        <w:rPr>
          <w:noProof/>
        </w:rPr>
        <w:t xml:space="preserve">; </w:t>
      </w:r>
      <w:hyperlink w:anchor="_ENREF_40" w:tooltip="Dingwall, 1981 #396" w:history="1">
        <w:r w:rsidR="00555D8A">
          <w:rPr>
            <w:noProof/>
          </w:rPr>
          <w:t>Dingwall, Lomonossoff et al. 1981</w:t>
        </w:r>
      </w:hyperlink>
      <w:r w:rsidR="0008479B">
        <w:rPr>
          <w:noProof/>
        </w:rPr>
        <w:t xml:space="preserve">; </w:t>
      </w:r>
      <w:hyperlink w:anchor="_ENREF_63" w:tooltip="Hörz, 1981 #416" w:history="1">
        <w:r w:rsidR="00555D8A">
          <w:rPr>
            <w:noProof/>
          </w:rPr>
          <w:t>Hörz and Altenburger 1981</w:t>
        </w:r>
      </w:hyperlink>
      <w:r w:rsidR="0008479B">
        <w:rPr>
          <w:noProof/>
        </w:rPr>
        <w:t xml:space="preserve">; </w:t>
      </w:r>
      <w:hyperlink w:anchor="_ENREF_41" w:tooltip="Drew, 1984 #399" w:history="1">
        <w:r w:rsidR="00555D8A">
          <w:rPr>
            <w:noProof/>
          </w:rPr>
          <w:t>Drew 1984</w:t>
        </w:r>
      </w:hyperlink>
      <w:r w:rsidR="0008479B">
        <w:rPr>
          <w:noProof/>
        </w:rPr>
        <w:t>)</w:t>
      </w:r>
      <w:r w:rsidR="00F646A2">
        <w:fldChar w:fldCharType="end"/>
      </w:r>
      <w:r>
        <w:t>.  In addition, this nuclease is significantly less expensive than RNase ONE™.</w:t>
      </w:r>
    </w:p>
    <w:p w14:paraId="1B6DDDC9" w14:textId="77777777" w:rsidR="006D57FE" w:rsidRDefault="006D57FE" w:rsidP="00A91E6F">
      <w:pPr>
        <w:pStyle w:val="Heading"/>
      </w:pPr>
    </w:p>
    <w:p w14:paraId="60E21ABF" w14:textId="77777777" w:rsidR="006D57FE" w:rsidRPr="00504975" w:rsidRDefault="006D57FE" w:rsidP="00A91E6F">
      <w:pPr>
        <w:pStyle w:val="Heading2"/>
      </w:pPr>
      <w:bookmarkStart w:id="106" w:name="_Toc355189700"/>
      <w:r>
        <w:lastRenderedPageBreak/>
        <w:t>Assay verification with</w:t>
      </w:r>
      <w:r w:rsidRPr="00504975">
        <w:t xml:space="preserve"> synthetic RNA</w:t>
      </w:r>
      <w:bookmarkEnd w:id="106"/>
    </w:p>
    <w:p w14:paraId="5D28EA1A" w14:textId="77777777" w:rsidR="006D57FE" w:rsidRPr="00504975" w:rsidRDefault="006D57FE" w:rsidP="00A91E6F">
      <w:pPr>
        <w:pStyle w:val="Heading3"/>
      </w:pPr>
      <w:bookmarkStart w:id="107" w:name="_Toc355189701"/>
      <w:r w:rsidRPr="00504975">
        <w:t>Methods and materials</w:t>
      </w:r>
      <w:bookmarkEnd w:id="107"/>
    </w:p>
    <w:p w14:paraId="05A9C3B0" w14:textId="77777777" w:rsidR="006D57FE" w:rsidRPr="008A79A9" w:rsidRDefault="006D57FE" w:rsidP="00A91E6F">
      <w:pPr>
        <w:pStyle w:val="Heading4"/>
        <w:rPr>
          <w:color w:val="FF0000"/>
        </w:rPr>
      </w:pPr>
      <w:bookmarkStart w:id="108" w:name="_Toc355189702"/>
      <w:r w:rsidRPr="00DD1B1B">
        <w:t>Oligonucleotides</w:t>
      </w:r>
      <w:r w:rsidRPr="008A79A9">
        <w:t xml:space="preserve"> and reagents</w:t>
      </w:r>
      <w:bookmarkEnd w:id="108"/>
      <w:r w:rsidRPr="008A79A9">
        <w:rPr>
          <w:color w:val="FF0000"/>
        </w:rPr>
        <w:t xml:space="preserve"> </w:t>
      </w:r>
    </w:p>
    <w:p w14:paraId="5CC4DB0D" w14:textId="77777777" w:rsidR="006D57FE" w:rsidRDefault="006D57FE" w:rsidP="00A91E6F">
      <w:pPr>
        <w:pStyle w:val="Body"/>
      </w:pPr>
      <w:r w:rsidRPr="00D52BEF">
        <w:t xml:space="preserve">A PNA sequence complementary to the large-subunit ribosomal RNA of the North American </w:t>
      </w:r>
      <w:r w:rsidRPr="000D2B25">
        <w:rPr>
          <w:i/>
        </w:rPr>
        <w:t>Alexandrium tamarense/fundyense/catanella</w:t>
      </w:r>
      <w:r w:rsidRPr="00D52BEF">
        <w:t xml:space="preserve"> ribotype, NA1 </w:t>
      </w:r>
      <w:r w:rsidR="00F646A2" w:rsidRPr="00D52BEF">
        <w:fldChar w:fldCharType="begin"/>
      </w:r>
      <w:r w:rsidR="0008479B">
        <w:instrText xml:space="preserve"> ADDIN EN.CITE &lt;EndNote&gt;&lt;Cite&gt;&lt;Author&gt;Anderson&lt;/Author&gt;&lt;Year&gt;1999&lt;/Year&gt;&lt;RecNum&gt;51&lt;/RecNum&gt;&lt;DisplayText&gt;(Anderson, Kulis et al. 1999)&lt;/DisplayText&gt;&lt;record&gt;&lt;rec-number&gt;51&lt;/rec-number&gt;&lt;foreign-keys&gt;&lt;key app="EN" db-id="2serrtt5nwaxxpedv2kvsta50f9xtxz2swfx"&gt;51&lt;/key&gt;&lt;/foreign-keys&gt;&lt;ref-type name="Journal Article"&gt;17&lt;/ref-type&gt;&lt;contributors&gt;&lt;authors&gt;&lt;author&gt;Anderson, Donald M.&lt;/author&gt;&lt;author&gt;Kulis, David M.&lt;/author&gt;&lt;author&gt;Keafer, Bruce A.&lt;/author&gt;&lt;author&gt;Berdalet, Elisa&lt;/author&gt;&lt;/authors&gt;&lt;/contributors&gt;&lt;titles&gt;&lt;title&gt;&lt;style face="normal" font="default" size="100%"&gt;Detection of the toxic dinoflagellate &lt;/style&gt;&lt;style face="italic" font="default" size="100%"&gt;Alexandrium fundyense&lt;/style&gt;&lt;style face="normal" font="default" size="100%"&gt; (Dinophyceae) with oligonucleotide and antibody probes: Variability in labeling intensity with physiological condition&lt;/style&gt;&lt;/title&gt;&lt;secondary-title&gt;Journal of Phycology&lt;/secondary-title&gt;&lt;/titles&gt;&lt;periodical&gt;&lt;full-title&gt;Journal of Phycology&lt;/full-title&gt;&lt;/periodical&gt;&lt;pages&gt;870-883&lt;/pages&gt;&lt;volume&gt;35&lt;/volume&gt;&lt;number&gt;4&lt;/number&gt;&lt;dates&gt;&lt;year&gt;1999&lt;/year&gt;&lt;/dates&gt;&lt;urls&gt;&lt;/urls&gt;&lt;electronic-resource-num&gt;10.1046/j.1529-8817.1999.3540870.x&lt;/electronic-resource-num&gt;&lt;/record&gt;&lt;/Cite&gt;&lt;/EndNote&gt;</w:instrText>
      </w:r>
      <w:r w:rsidR="00F646A2" w:rsidRPr="00D52BEF">
        <w:fldChar w:fldCharType="separate"/>
      </w:r>
      <w:r w:rsidR="0008479B">
        <w:rPr>
          <w:noProof/>
        </w:rPr>
        <w:t>(</w:t>
      </w:r>
      <w:hyperlink w:anchor="_ENREF_14" w:tooltip="Anderson, 1999 #51" w:history="1">
        <w:r w:rsidR="00555D8A">
          <w:rPr>
            <w:noProof/>
          </w:rPr>
          <w:t>Anderson, Kulis et al. 1999</w:t>
        </w:r>
      </w:hyperlink>
      <w:r w:rsidR="0008479B">
        <w:rPr>
          <w:noProof/>
        </w:rPr>
        <w:t>)</w:t>
      </w:r>
      <w:r w:rsidR="00F646A2" w:rsidRPr="00D52BEF">
        <w:fldChar w:fldCharType="end"/>
      </w:r>
      <w:r w:rsidRPr="00D52BEF">
        <w:t xml:space="preserve"> was purchased from PNA Bio, Inc. (Thousand Oaks, CA, USA).  RNA oligonucleotides were purchased from Integrated DNA Technologies (Coralville, IA, USA).  The probe and target sequences are given in </w:t>
      </w:r>
      <w:r w:rsidR="00362C81">
        <w:fldChar w:fldCharType="begin"/>
      </w:r>
      <w:r w:rsidR="00362C81">
        <w:instrText xml:space="preserve"> REF _Ref352687003 \h  \* MERGEFORMAT </w:instrText>
      </w:r>
      <w:r w:rsidR="00362C81">
        <w:fldChar w:fldCharType="separate"/>
      </w:r>
      <w:r w:rsidR="0063615C" w:rsidRPr="00CD4A79">
        <w:rPr>
          <w:rStyle w:val="TablecaptionsChar"/>
        </w:rPr>
        <w:t xml:space="preserve">Table </w:t>
      </w:r>
      <w:r w:rsidR="0063615C">
        <w:rPr>
          <w:rStyle w:val="TablecaptionsChar"/>
          <w:noProof/>
        </w:rPr>
        <w:t>3</w:t>
      </w:r>
      <w:r w:rsidR="0063615C" w:rsidRPr="00CD4A79">
        <w:rPr>
          <w:rStyle w:val="TablecaptionsChar"/>
        </w:rPr>
        <w:t>.</w:t>
      </w:r>
      <w:r w:rsidR="0063615C">
        <w:rPr>
          <w:rStyle w:val="TablecaptionsChar"/>
        </w:rPr>
        <w:t>1</w:t>
      </w:r>
      <w:r w:rsidR="00362C81">
        <w:fldChar w:fldCharType="end"/>
      </w:r>
      <w:r w:rsidRPr="00D52BEF">
        <w:t>.  The PNA probes were resuspended in molecular biology-grade water, while RNA stock solutions were made in The RNA Storage Solution (1 mM sodium citrate, pH 6.4) from Ambion (Austin, TX, USA).  Micrococcal nuclease was purchased from New England BioLabs (Ipswich, MA, USA).  The dye 3,3'-diethylthiadicarbocyanine iodide (dye content 98%) was purchased from Sigma Aldrich (St. Louis, MO, USA) and 2 mM stock solutions were prepared in methanol.</w:t>
      </w:r>
    </w:p>
    <w:p w14:paraId="071470B2" w14:textId="77777777" w:rsidR="00B66A37" w:rsidRDefault="00B66A37" w:rsidP="00A91E6F">
      <w:pPr>
        <w:pStyle w:val="Body"/>
        <w:sectPr w:rsidR="00B66A37" w:rsidSect="00F1272F">
          <w:pgSz w:w="12240" w:h="15840"/>
          <w:pgMar w:top="1440" w:right="1440" w:bottom="1440" w:left="2160" w:header="720" w:footer="720" w:gutter="0"/>
          <w:cols w:space="720"/>
          <w:docGrid w:linePitch="360"/>
        </w:sectPr>
      </w:pPr>
    </w:p>
    <w:p w14:paraId="36341084" w14:textId="77777777" w:rsidR="006D57FE" w:rsidRDefault="000D2B25" w:rsidP="00931ACE">
      <w:pPr>
        <w:pStyle w:val="FigureCaption0"/>
      </w:pPr>
      <w:bookmarkStart w:id="109" w:name="_Ref352687003"/>
      <w:bookmarkStart w:id="110" w:name="_Toc355189778"/>
      <w:proofErr w:type="gramStart"/>
      <w:r w:rsidRPr="00CD4A79">
        <w:rPr>
          <w:rStyle w:val="TablecaptionsChar"/>
        </w:rPr>
        <w:lastRenderedPageBreak/>
        <w:t xml:space="preserve">Table </w:t>
      </w:r>
      <w:r w:rsidR="00F646A2">
        <w:rPr>
          <w:rStyle w:val="TablecaptionsChar"/>
        </w:rPr>
        <w:fldChar w:fldCharType="begin"/>
      </w:r>
      <w:r w:rsidR="00A07CCA">
        <w:rPr>
          <w:rStyle w:val="TablecaptionsChar"/>
        </w:rPr>
        <w:instrText xml:space="preserve"> STYLEREF 1 \s </w:instrText>
      </w:r>
      <w:r w:rsidR="00F646A2">
        <w:rPr>
          <w:rStyle w:val="TablecaptionsChar"/>
        </w:rPr>
        <w:fldChar w:fldCharType="separate"/>
      </w:r>
      <w:r w:rsidR="00A07CCA">
        <w:rPr>
          <w:rStyle w:val="TablecaptionsChar"/>
          <w:noProof/>
        </w:rPr>
        <w:t>3</w:t>
      </w:r>
      <w:r w:rsidR="00F646A2">
        <w:rPr>
          <w:rStyle w:val="TablecaptionsChar"/>
        </w:rPr>
        <w:fldChar w:fldCharType="end"/>
      </w:r>
      <w:r w:rsidR="00A07CCA">
        <w:rPr>
          <w:rStyle w:val="TablecaptionsChar"/>
        </w:rPr>
        <w:t>.</w:t>
      </w:r>
      <w:proofErr w:type="gramEnd"/>
      <w:r w:rsidR="00F646A2">
        <w:rPr>
          <w:rStyle w:val="TablecaptionsChar"/>
        </w:rPr>
        <w:fldChar w:fldCharType="begin"/>
      </w:r>
      <w:r w:rsidR="00A07CCA">
        <w:rPr>
          <w:rStyle w:val="TablecaptionsChar"/>
        </w:rPr>
        <w:instrText xml:space="preserve"> SEQ Table \* ARABIC \s 1 </w:instrText>
      </w:r>
      <w:r w:rsidR="00F646A2">
        <w:rPr>
          <w:rStyle w:val="TablecaptionsChar"/>
        </w:rPr>
        <w:fldChar w:fldCharType="separate"/>
      </w:r>
      <w:r w:rsidR="00A07CCA">
        <w:rPr>
          <w:rStyle w:val="TablecaptionsChar"/>
          <w:noProof/>
        </w:rPr>
        <w:t>1</w:t>
      </w:r>
      <w:r w:rsidR="00F646A2">
        <w:rPr>
          <w:rStyle w:val="TablecaptionsChar"/>
        </w:rPr>
        <w:fldChar w:fldCharType="end"/>
      </w:r>
      <w:bookmarkEnd w:id="109"/>
      <w:r w:rsidRPr="00CD4A79">
        <w:rPr>
          <w:rStyle w:val="TablecaptionsChar"/>
        </w:rPr>
        <w:t xml:space="preserve">. </w:t>
      </w:r>
      <w:r w:rsidRPr="00EB2B5F">
        <w:rPr>
          <w:rStyle w:val="TablecaptionsChar"/>
          <w:b w:val="0"/>
        </w:rPr>
        <w:t xml:space="preserve">Oligonucleotide sequences used in </w:t>
      </w:r>
      <w:r w:rsidR="008062D5" w:rsidRPr="00EB2B5F">
        <w:rPr>
          <w:rStyle w:val="TablecaptionsChar"/>
          <w:b w:val="0"/>
        </w:rPr>
        <w:t>Chapter 3</w:t>
      </w:r>
      <w:r w:rsidRPr="00EB2B5F">
        <w:rPr>
          <w:rStyle w:val="TablecaptionsChar"/>
          <w:b w:val="0"/>
        </w:rPr>
        <w:t>.</w:t>
      </w:r>
      <w:bookmarkEnd w:id="110"/>
      <w:r w:rsidR="00862DD3" w:rsidRPr="00CD4A79">
        <w:rPr>
          <w:rStyle w:val="TablecaptionsChar"/>
        </w:rPr>
        <w:t xml:space="preserve"> </w:t>
      </w:r>
      <w:r w:rsidR="006D57FE" w:rsidRPr="00CD4A79">
        <w:rPr>
          <w:rStyle w:val="TablecaptionsChar"/>
        </w:rPr>
        <w:t xml:space="preserve"> </w:t>
      </w:r>
      <w:r w:rsidR="006D57FE">
        <w:t>Mismatches are in bold and underlined.</w:t>
      </w:r>
    </w:p>
    <w:tbl>
      <w:tblPr>
        <w:tblW w:w="0" w:type="auto"/>
        <w:jc w:val="center"/>
        <w:tblInd w:w="46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330"/>
        <w:gridCol w:w="3898"/>
        <w:gridCol w:w="2116"/>
      </w:tblGrid>
      <w:tr w:rsidR="006D57FE" w:rsidRPr="00DC2A1D" w14:paraId="2A81DCD9" w14:textId="77777777" w:rsidTr="00174CEE">
        <w:trPr>
          <w:cantSplit/>
          <w:trHeight w:val="240"/>
          <w:tblHeader/>
          <w:jc w:val="center"/>
        </w:trPr>
        <w:tc>
          <w:tcPr>
            <w:tcW w:w="0" w:type="auto"/>
            <w:tcBorders>
              <w:top w:val="double" w:sz="4" w:space="0" w:color="auto"/>
              <w:left w:val="double" w:sz="4" w:space="0" w:color="auto"/>
              <w:bottom w:val="double" w:sz="4" w:space="0" w:color="auto"/>
              <w:right w:val="double" w:sz="4" w:space="0" w:color="auto"/>
            </w:tcBorders>
            <w:vAlign w:val="center"/>
          </w:tcPr>
          <w:p w14:paraId="066A661B" w14:textId="77777777" w:rsidR="006D57FE" w:rsidRPr="001A626D" w:rsidRDefault="006D57FE" w:rsidP="00931ACE">
            <w:pPr>
              <w:pStyle w:val="tablecolhead"/>
              <w:rPr>
                <w:sz w:val="24"/>
                <w:szCs w:val="24"/>
              </w:rPr>
            </w:pPr>
            <w:r w:rsidRPr="001A626D">
              <w:rPr>
                <w:sz w:val="24"/>
                <w:szCs w:val="24"/>
              </w:rPr>
              <w:t>Oligonucleotide</w:t>
            </w:r>
          </w:p>
        </w:tc>
        <w:tc>
          <w:tcPr>
            <w:tcW w:w="0" w:type="auto"/>
            <w:tcBorders>
              <w:top w:val="double" w:sz="4" w:space="0" w:color="auto"/>
              <w:left w:val="double" w:sz="4" w:space="0" w:color="auto"/>
              <w:bottom w:val="double" w:sz="4" w:space="0" w:color="auto"/>
              <w:right w:val="double" w:sz="4" w:space="0" w:color="auto"/>
            </w:tcBorders>
            <w:vAlign w:val="center"/>
          </w:tcPr>
          <w:p w14:paraId="3ADBDE98" w14:textId="77777777" w:rsidR="006D57FE" w:rsidRDefault="006D57FE" w:rsidP="00931ACE">
            <w:pPr>
              <w:pStyle w:val="tablecolhead"/>
              <w:rPr>
                <w:sz w:val="24"/>
                <w:szCs w:val="24"/>
              </w:rPr>
            </w:pPr>
            <w:r>
              <w:rPr>
                <w:sz w:val="24"/>
                <w:szCs w:val="24"/>
              </w:rPr>
              <w:t>Base sequence</w:t>
            </w:r>
          </w:p>
          <w:p w14:paraId="1FF73D52" w14:textId="77777777" w:rsidR="006D57FE" w:rsidRPr="00966373" w:rsidRDefault="006D57FE" w:rsidP="00931ACE">
            <w:pPr>
              <w:pStyle w:val="tablecolhead"/>
              <w:rPr>
                <w:b w:val="0"/>
                <w:i/>
                <w:sz w:val="24"/>
                <w:szCs w:val="24"/>
              </w:rPr>
            </w:pPr>
            <w:r w:rsidRPr="00966373">
              <w:rPr>
                <w:b w:val="0"/>
                <w:i/>
                <w:sz w:val="24"/>
                <w:szCs w:val="24"/>
              </w:rPr>
              <w:t>N-terminus to C-terminus for PNA,</w:t>
            </w:r>
          </w:p>
          <w:p w14:paraId="6AF82CEE" w14:textId="77777777" w:rsidR="006D57FE" w:rsidRPr="001A626D" w:rsidRDefault="006D57FE" w:rsidP="00931ACE">
            <w:pPr>
              <w:pStyle w:val="tablecolhead"/>
              <w:rPr>
                <w:sz w:val="24"/>
                <w:szCs w:val="24"/>
              </w:rPr>
            </w:pPr>
            <w:r w:rsidRPr="00966373">
              <w:rPr>
                <w:b w:val="0"/>
                <w:i/>
                <w:sz w:val="24"/>
                <w:szCs w:val="24"/>
              </w:rPr>
              <w:t>5' to 3' for RNA</w:t>
            </w:r>
          </w:p>
        </w:tc>
        <w:tc>
          <w:tcPr>
            <w:tcW w:w="0" w:type="auto"/>
            <w:tcBorders>
              <w:top w:val="double" w:sz="4" w:space="0" w:color="auto"/>
              <w:left w:val="double" w:sz="4" w:space="0" w:color="auto"/>
              <w:bottom w:val="double" w:sz="4" w:space="0" w:color="auto"/>
              <w:right w:val="double" w:sz="4" w:space="0" w:color="auto"/>
            </w:tcBorders>
            <w:vAlign w:val="center"/>
          </w:tcPr>
          <w:p w14:paraId="4DE0A4DD" w14:textId="77777777" w:rsidR="006D57FE" w:rsidRDefault="006D57FE" w:rsidP="00931ACE">
            <w:pPr>
              <w:pStyle w:val="tablecolhead"/>
              <w:rPr>
                <w:sz w:val="24"/>
                <w:szCs w:val="24"/>
              </w:rPr>
            </w:pPr>
            <w:r>
              <w:rPr>
                <w:sz w:val="24"/>
                <w:szCs w:val="24"/>
              </w:rPr>
              <w:t>Mismatch location</w:t>
            </w:r>
          </w:p>
          <w:p w14:paraId="3E219C9C" w14:textId="77777777" w:rsidR="006D57FE" w:rsidRPr="001C3AA9" w:rsidRDefault="006D57FE" w:rsidP="00931ACE">
            <w:pPr>
              <w:pStyle w:val="tablecolhead"/>
              <w:rPr>
                <w:b w:val="0"/>
                <w:i/>
                <w:sz w:val="24"/>
                <w:szCs w:val="24"/>
              </w:rPr>
            </w:pPr>
            <w:r>
              <w:rPr>
                <w:b w:val="0"/>
                <w:i/>
                <w:sz w:val="24"/>
                <w:szCs w:val="24"/>
              </w:rPr>
              <w:t>Flanking bases</w:t>
            </w:r>
          </w:p>
        </w:tc>
      </w:tr>
      <w:tr w:rsidR="006D57FE" w:rsidRPr="00DC2A1D" w14:paraId="1AF3AE0D" w14:textId="77777777" w:rsidTr="00931ACE">
        <w:trPr>
          <w:trHeight w:val="320"/>
          <w:jc w:val="center"/>
        </w:trPr>
        <w:tc>
          <w:tcPr>
            <w:tcW w:w="0" w:type="auto"/>
            <w:tcBorders>
              <w:top w:val="double" w:sz="4" w:space="0" w:color="auto"/>
              <w:left w:val="double" w:sz="4" w:space="0" w:color="auto"/>
              <w:bottom w:val="single" w:sz="2" w:space="0" w:color="auto"/>
              <w:right w:val="single" w:sz="2" w:space="0" w:color="auto"/>
            </w:tcBorders>
            <w:vAlign w:val="center"/>
          </w:tcPr>
          <w:p w14:paraId="530231F2" w14:textId="77777777" w:rsidR="006D57FE" w:rsidRPr="001A626D" w:rsidRDefault="006D57FE" w:rsidP="00931ACE">
            <w:pPr>
              <w:pStyle w:val="tablecopy"/>
              <w:jc w:val="center"/>
              <w:rPr>
                <w:sz w:val="24"/>
                <w:szCs w:val="24"/>
              </w:rPr>
            </w:pPr>
            <w:r w:rsidRPr="001A626D">
              <w:rPr>
                <w:sz w:val="24"/>
                <w:szCs w:val="24"/>
              </w:rPr>
              <w:t>PNA</w:t>
            </w:r>
            <w:r>
              <w:rPr>
                <w:sz w:val="24"/>
                <w:szCs w:val="24"/>
              </w:rPr>
              <w:t xml:space="preserve"> 024</w:t>
            </w:r>
          </w:p>
        </w:tc>
        <w:tc>
          <w:tcPr>
            <w:tcW w:w="0" w:type="auto"/>
            <w:tcBorders>
              <w:top w:val="double" w:sz="4" w:space="0" w:color="auto"/>
              <w:left w:val="single" w:sz="2" w:space="0" w:color="auto"/>
              <w:bottom w:val="single" w:sz="2" w:space="0" w:color="auto"/>
              <w:right w:val="single" w:sz="2" w:space="0" w:color="auto"/>
            </w:tcBorders>
            <w:vAlign w:val="center"/>
          </w:tcPr>
          <w:p w14:paraId="1642E4D6" w14:textId="77777777" w:rsidR="006D57FE" w:rsidRPr="00C63BE1" w:rsidRDefault="006D57FE" w:rsidP="00931ACE">
            <w:pPr>
              <w:jc w:val="center"/>
              <w:rPr>
                <w:rFonts w:ascii="Lucida Console" w:hAnsi="Lucida Console" w:cstheme="minorHAnsi"/>
                <w:sz w:val="22"/>
                <w:szCs w:val="22"/>
              </w:rPr>
            </w:pPr>
            <w:r w:rsidRPr="00C63BE1">
              <w:rPr>
                <w:rFonts w:ascii="Lucida Console" w:hAnsi="Lucida Console" w:cstheme="minorHAnsi"/>
                <w:sz w:val="22"/>
                <w:szCs w:val="22"/>
              </w:rPr>
              <w:t>EE-</w:t>
            </w:r>
            <w:r w:rsidRPr="00C63BE1">
              <w:rPr>
                <w:rFonts w:ascii="Lucida Console" w:hAnsi="Lucida Console" w:cstheme="minorHAnsi"/>
                <w:color w:val="000000"/>
                <w:sz w:val="22"/>
                <w:szCs w:val="22"/>
              </w:rPr>
              <w:t>GTG CAA CAC TCC</w:t>
            </w:r>
            <w:r>
              <w:rPr>
                <w:rFonts w:ascii="Lucida Console" w:hAnsi="Lucida Console" w:cstheme="minorHAnsi"/>
                <w:color w:val="000000"/>
                <w:sz w:val="22"/>
                <w:szCs w:val="22"/>
              </w:rPr>
              <w:t xml:space="preserve"> </w:t>
            </w:r>
            <w:r w:rsidRPr="00C63BE1">
              <w:rPr>
                <w:rFonts w:ascii="Lucida Console" w:hAnsi="Lucida Console" w:cstheme="minorHAnsi"/>
                <w:color w:val="000000"/>
                <w:sz w:val="22"/>
                <w:szCs w:val="22"/>
              </w:rPr>
              <w:t>CAC C-EE</w:t>
            </w:r>
            <w:r w:rsidRPr="001C3AA9">
              <w:rPr>
                <w:rFonts w:ascii="Lucida Console" w:hAnsi="Lucida Console" w:cstheme="minorHAnsi"/>
                <w:sz w:val="26"/>
                <w:szCs w:val="26"/>
                <w:vertAlign w:val="superscript"/>
              </w:rPr>
              <w:t>*</w:t>
            </w:r>
          </w:p>
        </w:tc>
        <w:tc>
          <w:tcPr>
            <w:tcW w:w="0" w:type="auto"/>
            <w:vMerge w:val="restart"/>
            <w:tcBorders>
              <w:top w:val="double" w:sz="4" w:space="0" w:color="auto"/>
              <w:left w:val="single" w:sz="2" w:space="0" w:color="auto"/>
              <w:right w:val="double" w:sz="4" w:space="0" w:color="auto"/>
            </w:tcBorders>
            <w:vAlign w:val="center"/>
          </w:tcPr>
          <w:p w14:paraId="1F51AA01" w14:textId="77777777" w:rsidR="006D57FE" w:rsidRPr="00966373" w:rsidRDefault="006D57FE" w:rsidP="00931ACE">
            <w:pPr>
              <w:jc w:val="center"/>
            </w:pPr>
            <w:r w:rsidRPr="00966373">
              <w:t>N/A</w:t>
            </w:r>
          </w:p>
        </w:tc>
      </w:tr>
      <w:tr w:rsidR="006D57FE" w:rsidRPr="003E6581" w14:paraId="738B812E" w14:textId="77777777" w:rsidTr="00931ACE">
        <w:trPr>
          <w:trHeight w:val="320"/>
          <w:jc w:val="center"/>
        </w:trPr>
        <w:tc>
          <w:tcPr>
            <w:tcW w:w="0" w:type="auto"/>
            <w:tcBorders>
              <w:top w:val="single" w:sz="2" w:space="0" w:color="auto"/>
              <w:left w:val="double" w:sz="4" w:space="0" w:color="auto"/>
              <w:bottom w:val="single" w:sz="2" w:space="0" w:color="auto"/>
              <w:right w:val="single" w:sz="2" w:space="0" w:color="auto"/>
            </w:tcBorders>
            <w:vAlign w:val="center"/>
          </w:tcPr>
          <w:p w14:paraId="1168D95B" w14:textId="77777777" w:rsidR="006D57FE" w:rsidRDefault="006D57FE" w:rsidP="00931ACE">
            <w:pPr>
              <w:pStyle w:val="tablecopy"/>
              <w:jc w:val="center"/>
              <w:rPr>
                <w:sz w:val="24"/>
                <w:szCs w:val="24"/>
              </w:rPr>
            </w:pPr>
            <w:r w:rsidRPr="00966373">
              <w:rPr>
                <w:i/>
                <w:sz w:val="24"/>
                <w:szCs w:val="24"/>
              </w:rPr>
              <w:t>A.</w:t>
            </w:r>
            <w:r>
              <w:rPr>
                <w:i/>
                <w:sz w:val="24"/>
                <w:szCs w:val="24"/>
              </w:rPr>
              <w:t xml:space="preserve"> tamarense </w:t>
            </w:r>
            <w:r>
              <w:rPr>
                <w:sz w:val="24"/>
                <w:szCs w:val="24"/>
              </w:rPr>
              <w:t>RNA</w:t>
            </w:r>
          </w:p>
          <w:p w14:paraId="7E67271C" w14:textId="77777777" w:rsidR="006D57FE" w:rsidRPr="00407C4E" w:rsidRDefault="006D57FE" w:rsidP="00931ACE">
            <w:pPr>
              <w:pStyle w:val="tablecopy"/>
              <w:jc w:val="center"/>
              <w:rPr>
                <w:sz w:val="24"/>
                <w:szCs w:val="24"/>
              </w:rPr>
            </w:pPr>
            <w:r>
              <w:rPr>
                <w:sz w:val="24"/>
                <w:szCs w:val="24"/>
              </w:rPr>
              <w:t>(AlexCap′)</w:t>
            </w:r>
          </w:p>
        </w:tc>
        <w:tc>
          <w:tcPr>
            <w:tcW w:w="0" w:type="auto"/>
            <w:tcBorders>
              <w:top w:val="single" w:sz="2" w:space="0" w:color="auto"/>
              <w:left w:val="single" w:sz="2" w:space="0" w:color="auto"/>
              <w:bottom w:val="single" w:sz="2" w:space="0" w:color="auto"/>
              <w:right w:val="single" w:sz="2" w:space="0" w:color="auto"/>
            </w:tcBorders>
            <w:vAlign w:val="center"/>
          </w:tcPr>
          <w:p w14:paraId="56546012" w14:textId="77777777" w:rsidR="006D57FE" w:rsidRPr="00C63BE1" w:rsidRDefault="006D57FE" w:rsidP="00931ACE">
            <w:pPr>
              <w:jc w:val="center"/>
              <w:rPr>
                <w:rFonts w:ascii="Lucida Console" w:hAnsi="Lucida Console" w:cstheme="minorHAnsi"/>
                <w:sz w:val="22"/>
                <w:szCs w:val="22"/>
              </w:rPr>
            </w:pPr>
            <w:r w:rsidRPr="00C63BE1">
              <w:rPr>
                <w:rFonts w:ascii="Lucida Console" w:hAnsi="Lucida Console" w:cstheme="minorHAnsi"/>
                <w:color w:val="000000"/>
                <w:sz w:val="22"/>
                <w:szCs w:val="22"/>
              </w:rPr>
              <w:t>GGU GGG AGU GUU GCA C</w:t>
            </w:r>
          </w:p>
        </w:tc>
        <w:tc>
          <w:tcPr>
            <w:tcW w:w="0" w:type="auto"/>
            <w:vMerge/>
            <w:tcBorders>
              <w:left w:val="single" w:sz="2" w:space="0" w:color="auto"/>
              <w:bottom w:val="single" w:sz="2" w:space="0" w:color="auto"/>
              <w:right w:val="double" w:sz="4" w:space="0" w:color="auto"/>
            </w:tcBorders>
            <w:vAlign w:val="center"/>
          </w:tcPr>
          <w:p w14:paraId="7DF678F6" w14:textId="77777777" w:rsidR="006D57FE" w:rsidRPr="00C63BE1" w:rsidRDefault="006D57FE" w:rsidP="00931ACE">
            <w:pPr>
              <w:jc w:val="center"/>
              <w:rPr>
                <w:rFonts w:ascii="Lucida Console" w:hAnsi="Lucida Console" w:cstheme="minorHAnsi"/>
                <w:color w:val="000000"/>
                <w:sz w:val="22"/>
                <w:szCs w:val="22"/>
              </w:rPr>
            </w:pPr>
          </w:p>
        </w:tc>
      </w:tr>
      <w:tr w:rsidR="006D57FE" w:rsidRPr="003E6581" w14:paraId="34FE7962" w14:textId="77777777" w:rsidTr="00931ACE">
        <w:trPr>
          <w:trHeight w:val="320"/>
          <w:jc w:val="center"/>
        </w:trPr>
        <w:tc>
          <w:tcPr>
            <w:tcW w:w="0" w:type="auto"/>
            <w:tcBorders>
              <w:top w:val="single" w:sz="2" w:space="0" w:color="auto"/>
              <w:left w:val="double" w:sz="4" w:space="0" w:color="auto"/>
              <w:bottom w:val="single" w:sz="2" w:space="0" w:color="auto"/>
              <w:right w:val="single" w:sz="2" w:space="0" w:color="auto"/>
            </w:tcBorders>
            <w:vAlign w:val="center"/>
          </w:tcPr>
          <w:p w14:paraId="49E7BFD1" w14:textId="77777777" w:rsidR="006D57FE" w:rsidRPr="001A626D" w:rsidRDefault="006D57FE" w:rsidP="00931ACE">
            <w:pPr>
              <w:pStyle w:val="tablecopy"/>
              <w:jc w:val="center"/>
              <w:rPr>
                <w:sz w:val="24"/>
                <w:szCs w:val="24"/>
              </w:rPr>
            </w:pPr>
            <w:r>
              <w:rPr>
                <w:sz w:val="24"/>
                <w:szCs w:val="24"/>
              </w:rPr>
              <w:t>C-A mismatch</w:t>
            </w:r>
          </w:p>
        </w:tc>
        <w:tc>
          <w:tcPr>
            <w:tcW w:w="0" w:type="auto"/>
            <w:tcBorders>
              <w:top w:val="single" w:sz="2" w:space="0" w:color="auto"/>
              <w:left w:val="single" w:sz="2" w:space="0" w:color="auto"/>
              <w:bottom w:val="single" w:sz="2" w:space="0" w:color="auto"/>
              <w:right w:val="single" w:sz="2" w:space="0" w:color="auto"/>
            </w:tcBorders>
            <w:vAlign w:val="center"/>
          </w:tcPr>
          <w:p w14:paraId="5AB68360" w14:textId="77777777" w:rsidR="006D57FE" w:rsidRPr="00C63BE1" w:rsidRDefault="006D57FE" w:rsidP="00931ACE">
            <w:pPr>
              <w:jc w:val="center"/>
              <w:rPr>
                <w:rFonts w:ascii="Lucida Console" w:hAnsi="Lucida Console" w:cs="Calibri"/>
                <w:color w:val="000000"/>
                <w:sz w:val="22"/>
                <w:szCs w:val="22"/>
              </w:rPr>
            </w:pPr>
            <w:r w:rsidRPr="00C63BE1">
              <w:rPr>
                <w:rFonts w:ascii="Lucida Console" w:hAnsi="Lucida Console" w:cs="Calibri"/>
                <w:color w:val="000000"/>
                <w:sz w:val="22"/>
                <w:szCs w:val="22"/>
              </w:rPr>
              <w:t>GGU GGG A</w:t>
            </w:r>
            <w:r w:rsidRPr="00C63BE1">
              <w:rPr>
                <w:rFonts w:ascii="Lucida Console" w:hAnsi="Lucida Console" w:cs="Calibri"/>
                <w:b/>
                <w:bCs/>
                <w:color w:val="000000" w:themeColor="text1"/>
                <w:sz w:val="22"/>
                <w:szCs w:val="22"/>
                <w:u w:val="single"/>
              </w:rPr>
              <w:t>A</w:t>
            </w:r>
            <w:r w:rsidRPr="00C63BE1">
              <w:rPr>
                <w:rFonts w:ascii="Lucida Console" w:hAnsi="Lucida Console" w:cs="Calibri"/>
                <w:color w:val="000000"/>
                <w:sz w:val="22"/>
                <w:szCs w:val="22"/>
              </w:rPr>
              <w:t>U GUU GCA C</w:t>
            </w:r>
          </w:p>
        </w:tc>
        <w:tc>
          <w:tcPr>
            <w:tcW w:w="0" w:type="auto"/>
            <w:vMerge w:val="restart"/>
            <w:tcBorders>
              <w:top w:val="single" w:sz="2" w:space="0" w:color="auto"/>
              <w:left w:val="single" w:sz="2" w:space="0" w:color="auto"/>
              <w:right w:val="double" w:sz="4" w:space="0" w:color="auto"/>
            </w:tcBorders>
            <w:vAlign w:val="center"/>
          </w:tcPr>
          <w:p w14:paraId="26DADA89" w14:textId="77777777" w:rsidR="006D57FE" w:rsidRPr="00966373" w:rsidRDefault="006D57FE" w:rsidP="00931ACE">
            <w:pPr>
              <w:jc w:val="center"/>
              <w:rPr>
                <w:color w:val="000000"/>
              </w:rPr>
            </w:pPr>
            <w:r>
              <w:rPr>
                <w:color w:val="000000"/>
              </w:rPr>
              <w:t>A and U</w:t>
            </w:r>
          </w:p>
        </w:tc>
      </w:tr>
      <w:tr w:rsidR="006D57FE" w:rsidRPr="003E6581" w14:paraId="232821E9" w14:textId="77777777" w:rsidTr="00931ACE">
        <w:trPr>
          <w:trHeight w:val="320"/>
          <w:jc w:val="center"/>
        </w:trPr>
        <w:tc>
          <w:tcPr>
            <w:tcW w:w="0" w:type="auto"/>
            <w:tcBorders>
              <w:top w:val="single" w:sz="2" w:space="0" w:color="auto"/>
              <w:left w:val="double" w:sz="4" w:space="0" w:color="auto"/>
              <w:bottom w:val="single" w:sz="2" w:space="0" w:color="auto"/>
              <w:right w:val="single" w:sz="2" w:space="0" w:color="auto"/>
            </w:tcBorders>
            <w:vAlign w:val="center"/>
          </w:tcPr>
          <w:p w14:paraId="2183869C" w14:textId="77777777" w:rsidR="006D57FE" w:rsidRPr="007438B1" w:rsidRDefault="006D57FE" w:rsidP="00931ACE">
            <w:pPr>
              <w:pStyle w:val="tablecopy"/>
              <w:jc w:val="center"/>
              <w:rPr>
                <w:sz w:val="24"/>
                <w:szCs w:val="24"/>
              </w:rPr>
            </w:pPr>
            <w:r>
              <w:rPr>
                <w:sz w:val="24"/>
                <w:szCs w:val="24"/>
              </w:rPr>
              <w:t>C-C mismatch</w:t>
            </w:r>
          </w:p>
        </w:tc>
        <w:tc>
          <w:tcPr>
            <w:tcW w:w="0" w:type="auto"/>
            <w:tcBorders>
              <w:top w:val="single" w:sz="2" w:space="0" w:color="auto"/>
              <w:left w:val="single" w:sz="2" w:space="0" w:color="auto"/>
              <w:bottom w:val="single" w:sz="2" w:space="0" w:color="auto"/>
              <w:right w:val="single" w:sz="2" w:space="0" w:color="auto"/>
            </w:tcBorders>
            <w:vAlign w:val="center"/>
          </w:tcPr>
          <w:p w14:paraId="4DCFD8A0" w14:textId="77777777" w:rsidR="006D57FE" w:rsidRPr="00C63BE1" w:rsidRDefault="006D57FE" w:rsidP="00931ACE">
            <w:pPr>
              <w:jc w:val="center"/>
              <w:rPr>
                <w:rFonts w:ascii="Lucida Console" w:hAnsi="Lucida Console"/>
                <w:color w:val="000000"/>
                <w:sz w:val="22"/>
                <w:szCs w:val="22"/>
              </w:rPr>
            </w:pPr>
            <w:r w:rsidRPr="009164A7">
              <w:rPr>
                <w:rFonts w:ascii="Lucida Console" w:eastAsia="Times New Roman" w:hAnsi="Lucida Console" w:cs="Calibri"/>
                <w:color w:val="000000"/>
                <w:sz w:val="22"/>
                <w:szCs w:val="22"/>
              </w:rPr>
              <w:t>GGU GGG A</w:t>
            </w:r>
            <w:r w:rsidRPr="009164A7">
              <w:rPr>
                <w:rFonts w:ascii="Lucida Console" w:eastAsia="Times New Roman" w:hAnsi="Lucida Console" w:cs="Calibri"/>
                <w:b/>
                <w:bCs/>
                <w:color w:val="000000" w:themeColor="text1"/>
                <w:sz w:val="22"/>
                <w:szCs w:val="22"/>
                <w:u w:val="single"/>
              </w:rPr>
              <w:t>C</w:t>
            </w:r>
            <w:r w:rsidRPr="009164A7">
              <w:rPr>
                <w:rFonts w:ascii="Lucida Console" w:eastAsia="Times New Roman" w:hAnsi="Lucida Console" w:cs="Calibri"/>
                <w:color w:val="000000"/>
                <w:sz w:val="22"/>
                <w:szCs w:val="22"/>
              </w:rPr>
              <w:t>U GUU GCA C</w:t>
            </w:r>
          </w:p>
        </w:tc>
        <w:tc>
          <w:tcPr>
            <w:tcW w:w="0" w:type="auto"/>
            <w:vMerge/>
            <w:tcBorders>
              <w:left w:val="single" w:sz="2" w:space="0" w:color="auto"/>
              <w:right w:val="double" w:sz="4" w:space="0" w:color="auto"/>
            </w:tcBorders>
            <w:vAlign w:val="center"/>
          </w:tcPr>
          <w:p w14:paraId="39B656AE" w14:textId="77777777" w:rsidR="006D57FE" w:rsidRPr="00966373" w:rsidRDefault="006D57FE" w:rsidP="00931ACE">
            <w:pPr>
              <w:jc w:val="center"/>
              <w:rPr>
                <w:rFonts w:eastAsia="Times New Roman"/>
                <w:color w:val="000000"/>
              </w:rPr>
            </w:pPr>
          </w:p>
        </w:tc>
      </w:tr>
      <w:tr w:rsidR="006D57FE" w:rsidRPr="003E6581" w14:paraId="74EB0C4A" w14:textId="77777777" w:rsidTr="00931ACE">
        <w:trPr>
          <w:trHeight w:val="320"/>
          <w:jc w:val="center"/>
        </w:trPr>
        <w:tc>
          <w:tcPr>
            <w:tcW w:w="0" w:type="auto"/>
            <w:tcBorders>
              <w:top w:val="single" w:sz="2" w:space="0" w:color="auto"/>
              <w:left w:val="double" w:sz="4" w:space="0" w:color="auto"/>
              <w:bottom w:val="single" w:sz="2" w:space="0" w:color="auto"/>
              <w:right w:val="single" w:sz="2" w:space="0" w:color="auto"/>
            </w:tcBorders>
            <w:vAlign w:val="center"/>
          </w:tcPr>
          <w:p w14:paraId="55A9B32C" w14:textId="77777777" w:rsidR="006D57FE" w:rsidRPr="001A626D" w:rsidRDefault="006D57FE" w:rsidP="00931ACE">
            <w:pPr>
              <w:pStyle w:val="tablecopy"/>
              <w:jc w:val="center"/>
              <w:rPr>
                <w:sz w:val="24"/>
                <w:szCs w:val="24"/>
              </w:rPr>
            </w:pPr>
            <w:r>
              <w:rPr>
                <w:sz w:val="24"/>
                <w:szCs w:val="24"/>
              </w:rPr>
              <w:t>C-U mismatch</w:t>
            </w:r>
          </w:p>
        </w:tc>
        <w:tc>
          <w:tcPr>
            <w:tcW w:w="0" w:type="auto"/>
            <w:tcBorders>
              <w:top w:val="single" w:sz="2" w:space="0" w:color="auto"/>
              <w:left w:val="single" w:sz="2" w:space="0" w:color="auto"/>
              <w:bottom w:val="single" w:sz="2" w:space="0" w:color="auto"/>
              <w:right w:val="single" w:sz="2" w:space="0" w:color="auto"/>
            </w:tcBorders>
            <w:vAlign w:val="center"/>
          </w:tcPr>
          <w:p w14:paraId="6A4B7C6B" w14:textId="77777777" w:rsidR="006D57FE" w:rsidRPr="00C63BE1" w:rsidRDefault="006D57FE" w:rsidP="00931ACE">
            <w:pPr>
              <w:jc w:val="center"/>
              <w:rPr>
                <w:rFonts w:ascii="Lucida Console" w:hAnsi="Lucida Console" w:cstheme="minorHAnsi"/>
                <w:color w:val="000000"/>
                <w:sz w:val="22"/>
                <w:szCs w:val="22"/>
              </w:rPr>
            </w:pPr>
            <w:r w:rsidRPr="00C63BE1">
              <w:rPr>
                <w:rFonts w:ascii="Lucida Console" w:hAnsi="Lucida Console" w:cstheme="minorHAnsi"/>
                <w:color w:val="000000"/>
                <w:sz w:val="22"/>
                <w:szCs w:val="22"/>
              </w:rPr>
              <w:t>G</w:t>
            </w:r>
            <w:r>
              <w:rPr>
                <w:rFonts w:ascii="Lucida Console" w:hAnsi="Lucida Console" w:cstheme="minorHAnsi"/>
                <w:color w:val="000000"/>
                <w:sz w:val="22"/>
                <w:szCs w:val="22"/>
              </w:rPr>
              <w:t>G</w:t>
            </w:r>
            <w:r w:rsidRPr="00C63BE1">
              <w:rPr>
                <w:rFonts w:ascii="Lucida Console" w:hAnsi="Lucida Console" w:cstheme="minorHAnsi"/>
                <w:color w:val="000000"/>
                <w:sz w:val="22"/>
                <w:szCs w:val="22"/>
              </w:rPr>
              <w:t>U GGG A</w:t>
            </w:r>
            <w:r w:rsidRPr="00C63BE1">
              <w:rPr>
                <w:rFonts w:ascii="Lucida Console" w:hAnsi="Lucida Console" w:cstheme="minorHAnsi"/>
                <w:b/>
                <w:bCs/>
                <w:color w:val="000000" w:themeColor="text1"/>
                <w:sz w:val="22"/>
                <w:szCs w:val="22"/>
                <w:u w:val="single"/>
              </w:rPr>
              <w:t>U</w:t>
            </w:r>
            <w:r w:rsidRPr="00C63BE1">
              <w:rPr>
                <w:rFonts w:ascii="Lucida Console" w:hAnsi="Lucida Console" w:cstheme="minorHAnsi"/>
                <w:color w:val="000000"/>
                <w:sz w:val="22"/>
                <w:szCs w:val="22"/>
              </w:rPr>
              <w:t>U GUU GCA C</w:t>
            </w:r>
          </w:p>
        </w:tc>
        <w:tc>
          <w:tcPr>
            <w:tcW w:w="0" w:type="auto"/>
            <w:vMerge/>
            <w:tcBorders>
              <w:left w:val="single" w:sz="2" w:space="0" w:color="auto"/>
              <w:bottom w:val="single" w:sz="2" w:space="0" w:color="auto"/>
              <w:right w:val="double" w:sz="4" w:space="0" w:color="auto"/>
            </w:tcBorders>
            <w:vAlign w:val="center"/>
          </w:tcPr>
          <w:p w14:paraId="6CF1021D" w14:textId="77777777" w:rsidR="006D57FE" w:rsidRPr="00966373" w:rsidRDefault="006D57FE" w:rsidP="00931ACE">
            <w:pPr>
              <w:jc w:val="center"/>
              <w:rPr>
                <w:color w:val="000000"/>
              </w:rPr>
            </w:pPr>
          </w:p>
        </w:tc>
      </w:tr>
      <w:tr w:rsidR="006D57FE" w:rsidRPr="003E6581" w14:paraId="4E75E63B" w14:textId="77777777" w:rsidTr="00931ACE">
        <w:trPr>
          <w:trHeight w:val="320"/>
          <w:jc w:val="center"/>
        </w:trPr>
        <w:tc>
          <w:tcPr>
            <w:tcW w:w="0" w:type="auto"/>
            <w:tcBorders>
              <w:top w:val="single" w:sz="2" w:space="0" w:color="auto"/>
              <w:left w:val="double" w:sz="4" w:space="0" w:color="auto"/>
              <w:bottom w:val="single" w:sz="2" w:space="0" w:color="auto"/>
              <w:right w:val="single" w:sz="2" w:space="0" w:color="auto"/>
            </w:tcBorders>
            <w:vAlign w:val="center"/>
          </w:tcPr>
          <w:p w14:paraId="78437987" w14:textId="77777777" w:rsidR="006D57FE" w:rsidRPr="001A626D" w:rsidRDefault="006D57FE" w:rsidP="00931ACE">
            <w:pPr>
              <w:pStyle w:val="tablecopy"/>
              <w:jc w:val="center"/>
              <w:rPr>
                <w:sz w:val="24"/>
                <w:szCs w:val="24"/>
              </w:rPr>
            </w:pPr>
            <w:r>
              <w:rPr>
                <w:sz w:val="24"/>
                <w:szCs w:val="24"/>
              </w:rPr>
              <w:t>A-A mismatch</w:t>
            </w:r>
          </w:p>
        </w:tc>
        <w:tc>
          <w:tcPr>
            <w:tcW w:w="0" w:type="auto"/>
            <w:tcBorders>
              <w:top w:val="single" w:sz="2" w:space="0" w:color="auto"/>
              <w:left w:val="single" w:sz="2" w:space="0" w:color="auto"/>
              <w:bottom w:val="single" w:sz="2" w:space="0" w:color="auto"/>
              <w:right w:val="single" w:sz="2" w:space="0" w:color="auto"/>
            </w:tcBorders>
            <w:vAlign w:val="center"/>
          </w:tcPr>
          <w:p w14:paraId="4F9A199E" w14:textId="77777777" w:rsidR="006D57FE" w:rsidRPr="00C63BE1" w:rsidRDefault="006D57FE" w:rsidP="00931ACE">
            <w:pPr>
              <w:jc w:val="center"/>
              <w:rPr>
                <w:rFonts w:ascii="Lucida Console" w:hAnsi="Lucida Console"/>
                <w:color w:val="000000"/>
                <w:sz w:val="22"/>
                <w:szCs w:val="22"/>
              </w:rPr>
            </w:pPr>
            <w:r w:rsidRPr="009164A7">
              <w:rPr>
                <w:rFonts w:ascii="Lucida Console" w:eastAsia="Times New Roman" w:hAnsi="Lucida Console" w:cs="Calibri"/>
                <w:color w:val="000000"/>
                <w:sz w:val="22"/>
                <w:szCs w:val="22"/>
              </w:rPr>
              <w:t>GGU GGG AG</w:t>
            </w:r>
            <w:r w:rsidRPr="009164A7">
              <w:rPr>
                <w:rFonts w:ascii="Lucida Console" w:eastAsia="Times New Roman" w:hAnsi="Lucida Console" w:cs="Calibri"/>
                <w:b/>
                <w:bCs/>
                <w:color w:val="000000" w:themeColor="text1"/>
                <w:sz w:val="22"/>
                <w:szCs w:val="22"/>
                <w:u w:val="single"/>
              </w:rPr>
              <w:t>A</w:t>
            </w:r>
            <w:r w:rsidRPr="009164A7">
              <w:rPr>
                <w:rFonts w:ascii="Lucida Console" w:eastAsia="Times New Roman" w:hAnsi="Lucida Console" w:cs="Calibri"/>
                <w:color w:val="000000"/>
                <w:sz w:val="22"/>
                <w:szCs w:val="22"/>
              </w:rPr>
              <w:t xml:space="preserve"> GUU GCA C</w:t>
            </w:r>
          </w:p>
        </w:tc>
        <w:tc>
          <w:tcPr>
            <w:tcW w:w="0" w:type="auto"/>
            <w:vMerge w:val="restart"/>
            <w:tcBorders>
              <w:top w:val="single" w:sz="2" w:space="0" w:color="auto"/>
              <w:left w:val="single" w:sz="2" w:space="0" w:color="auto"/>
              <w:right w:val="double" w:sz="4" w:space="0" w:color="auto"/>
            </w:tcBorders>
            <w:vAlign w:val="center"/>
          </w:tcPr>
          <w:p w14:paraId="65D599B0" w14:textId="77777777" w:rsidR="006D57FE" w:rsidRPr="001C3AA9" w:rsidRDefault="006D57FE" w:rsidP="00931ACE">
            <w:pPr>
              <w:jc w:val="center"/>
              <w:rPr>
                <w:rFonts w:eastAsia="Times New Roman"/>
                <w:color w:val="000000"/>
              </w:rPr>
            </w:pPr>
            <w:r>
              <w:rPr>
                <w:rFonts w:eastAsia="Times New Roman"/>
                <w:color w:val="000000"/>
              </w:rPr>
              <w:t>G and G</w:t>
            </w:r>
          </w:p>
        </w:tc>
      </w:tr>
      <w:tr w:rsidR="006D57FE" w:rsidRPr="003E6581" w14:paraId="13BB82A9" w14:textId="77777777" w:rsidTr="00931ACE">
        <w:trPr>
          <w:trHeight w:val="320"/>
          <w:jc w:val="center"/>
        </w:trPr>
        <w:tc>
          <w:tcPr>
            <w:tcW w:w="0" w:type="auto"/>
            <w:tcBorders>
              <w:top w:val="single" w:sz="2" w:space="0" w:color="auto"/>
              <w:left w:val="double" w:sz="4" w:space="0" w:color="auto"/>
              <w:bottom w:val="single" w:sz="2" w:space="0" w:color="auto"/>
              <w:right w:val="single" w:sz="2" w:space="0" w:color="auto"/>
            </w:tcBorders>
            <w:vAlign w:val="center"/>
          </w:tcPr>
          <w:p w14:paraId="1C0E317D" w14:textId="77777777" w:rsidR="006D57FE" w:rsidRPr="001A626D" w:rsidRDefault="006D57FE" w:rsidP="00931ACE">
            <w:pPr>
              <w:pStyle w:val="tablecopy"/>
              <w:jc w:val="center"/>
              <w:rPr>
                <w:sz w:val="24"/>
                <w:szCs w:val="24"/>
              </w:rPr>
            </w:pPr>
            <w:r>
              <w:rPr>
                <w:sz w:val="24"/>
                <w:szCs w:val="24"/>
              </w:rPr>
              <w:t>A-C mismatch</w:t>
            </w:r>
          </w:p>
        </w:tc>
        <w:tc>
          <w:tcPr>
            <w:tcW w:w="0" w:type="auto"/>
            <w:tcBorders>
              <w:top w:val="single" w:sz="2" w:space="0" w:color="auto"/>
              <w:left w:val="single" w:sz="2" w:space="0" w:color="auto"/>
              <w:bottom w:val="single" w:sz="2" w:space="0" w:color="auto"/>
              <w:right w:val="single" w:sz="2" w:space="0" w:color="auto"/>
            </w:tcBorders>
            <w:vAlign w:val="center"/>
          </w:tcPr>
          <w:p w14:paraId="678D49E5" w14:textId="77777777" w:rsidR="006D57FE" w:rsidRPr="00C63BE1" w:rsidRDefault="006D57FE" w:rsidP="00931ACE">
            <w:pPr>
              <w:jc w:val="center"/>
              <w:rPr>
                <w:rFonts w:ascii="Lucida Console" w:eastAsia="Times New Roman" w:hAnsi="Lucida Console" w:cs="Calibri"/>
                <w:color w:val="000000"/>
                <w:sz w:val="22"/>
                <w:szCs w:val="22"/>
              </w:rPr>
            </w:pPr>
            <w:r w:rsidRPr="009164A7">
              <w:rPr>
                <w:rFonts w:ascii="Lucida Console" w:eastAsia="Times New Roman" w:hAnsi="Lucida Console" w:cs="Calibri"/>
                <w:color w:val="000000"/>
                <w:sz w:val="22"/>
                <w:szCs w:val="22"/>
              </w:rPr>
              <w:t>GGU GGG AG</w:t>
            </w:r>
            <w:r w:rsidRPr="009164A7">
              <w:rPr>
                <w:rFonts w:ascii="Lucida Console" w:eastAsia="Times New Roman" w:hAnsi="Lucida Console" w:cs="Calibri"/>
                <w:b/>
                <w:bCs/>
                <w:color w:val="000000" w:themeColor="text1"/>
                <w:sz w:val="22"/>
                <w:szCs w:val="22"/>
                <w:u w:val="single"/>
              </w:rPr>
              <w:t>C</w:t>
            </w:r>
            <w:r w:rsidRPr="009164A7">
              <w:rPr>
                <w:rFonts w:ascii="Lucida Console" w:eastAsia="Times New Roman" w:hAnsi="Lucida Console" w:cs="Calibri"/>
                <w:color w:val="000000"/>
                <w:sz w:val="22"/>
                <w:szCs w:val="22"/>
              </w:rPr>
              <w:t xml:space="preserve"> GUU GCA C</w:t>
            </w:r>
          </w:p>
        </w:tc>
        <w:tc>
          <w:tcPr>
            <w:tcW w:w="0" w:type="auto"/>
            <w:vMerge/>
            <w:tcBorders>
              <w:left w:val="single" w:sz="2" w:space="0" w:color="auto"/>
              <w:right w:val="double" w:sz="4" w:space="0" w:color="auto"/>
            </w:tcBorders>
            <w:vAlign w:val="center"/>
          </w:tcPr>
          <w:p w14:paraId="3258CCF4" w14:textId="77777777" w:rsidR="006D57FE" w:rsidRPr="001C3AA9" w:rsidRDefault="006D57FE" w:rsidP="00931ACE">
            <w:pPr>
              <w:jc w:val="center"/>
              <w:rPr>
                <w:rFonts w:eastAsia="Times New Roman"/>
                <w:color w:val="000000"/>
              </w:rPr>
            </w:pPr>
          </w:p>
        </w:tc>
      </w:tr>
      <w:tr w:rsidR="006D57FE" w:rsidRPr="003E6581" w14:paraId="725DAE4B" w14:textId="77777777" w:rsidTr="00931ACE">
        <w:trPr>
          <w:trHeight w:val="320"/>
          <w:jc w:val="center"/>
        </w:trPr>
        <w:tc>
          <w:tcPr>
            <w:tcW w:w="0" w:type="auto"/>
            <w:tcBorders>
              <w:top w:val="single" w:sz="2" w:space="0" w:color="auto"/>
              <w:left w:val="double" w:sz="4" w:space="0" w:color="auto"/>
              <w:bottom w:val="single" w:sz="2" w:space="0" w:color="auto"/>
              <w:right w:val="single" w:sz="2" w:space="0" w:color="auto"/>
            </w:tcBorders>
            <w:vAlign w:val="center"/>
          </w:tcPr>
          <w:p w14:paraId="1B9054F4" w14:textId="77777777" w:rsidR="006D57FE" w:rsidRPr="001A626D" w:rsidRDefault="006D57FE" w:rsidP="00931ACE">
            <w:pPr>
              <w:pStyle w:val="tablecopy"/>
              <w:jc w:val="center"/>
              <w:rPr>
                <w:sz w:val="24"/>
                <w:szCs w:val="24"/>
              </w:rPr>
            </w:pPr>
            <w:r>
              <w:rPr>
                <w:sz w:val="24"/>
                <w:szCs w:val="24"/>
              </w:rPr>
              <w:t>A-G mismatch</w:t>
            </w:r>
          </w:p>
        </w:tc>
        <w:tc>
          <w:tcPr>
            <w:tcW w:w="0" w:type="auto"/>
            <w:tcBorders>
              <w:top w:val="single" w:sz="2" w:space="0" w:color="auto"/>
              <w:left w:val="single" w:sz="2" w:space="0" w:color="auto"/>
              <w:bottom w:val="single" w:sz="2" w:space="0" w:color="auto"/>
              <w:right w:val="single" w:sz="2" w:space="0" w:color="auto"/>
            </w:tcBorders>
            <w:vAlign w:val="center"/>
          </w:tcPr>
          <w:p w14:paraId="0B17DA07" w14:textId="77777777" w:rsidR="006D57FE" w:rsidRPr="00C63BE1" w:rsidRDefault="006D57FE" w:rsidP="00931ACE">
            <w:pPr>
              <w:jc w:val="center"/>
              <w:rPr>
                <w:rFonts w:ascii="Lucida Console" w:eastAsia="Times New Roman" w:hAnsi="Lucida Console" w:cs="Calibri"/>
                <w:color w:val="000000"/>
                <w:sz w:val="22"/>
                <w:szCs w:val="22"/>
              </w:rPr>
            </w:pPr>
            <w:r w:rsidRPr="009164A7">
              <w:rPr>
                <w:rFonts w:ascii="Lucida Console" w:eastAsia="Times New Roman" w:hAnsi="Lucida Console" w:cs="Calibri"/>
                <w:color w:val="000000"/>
                <w:sz w:val="22"/>
                <w:szCs w:val="22"/>
              </w:rPr>
              <w:t>GGU GGG AG</w:t>
            </w:r>
            <w:r w:rsidRPr="009164A7">
              <w:rPr>
                <w:rFonts w:ascii="Lucida Console" w:eastAsia="Times New Roman" w:hAnsi="Lucida Console" w:cs="Calibri"/>
                <w:b/>
                <w:bCs/>
                <w:color w:val="000000" w:themeColor="text1"/>
                <w:sz w:val="22"/>
                <w:szCs w:val="22"/>
                <w:u w:val="single"/>
              </w:rPr>
              <w:t>G</w:t>
            </w:r>
            <w:r w:rsidRPr="009164A7">
              <w:rPr>
                <w:rFonts w:ascii="Lucida Console" w:eastAsia="Times New Roman" w:hAnsi="Lucida Console" w:cs="Calibri"/>
                <w:color w:val="000000"/>
                <w:sz w:val="22"/>
                <w:szCs w:val="22"/>
              </w:rPr>
              <w:t xml:space="preserve"> GUU GCA C</w:t>
            </w:r>
          </w:p>
        </w:tc>
        <w:tc>
          <w:tcPr>
            <w:tcW w:w="0" w:type="auto"/>
            <w:vMerge/>
            <w:tcBorders>
              <w:left w:val="single" w:sz="2" w:space="0" w:color="auto"/>
              <w:bottom w:val="single" w:sz="2" w:space="0" w:color="auto"/>
              <w:right w:val="double" w:sz="4" w:space="0" w:color="auto"/>
            </w:tcBorders>
            <w:vAlign w:val="center"/>
          </w:tcPr>
          <w:p w14:paraId="2D13F9AA" w14:textId="77777777" w:rsidR="006D57FE" w:rsidRPr="001C3AA9" w:rsidRDefault="006D57FE" w:rsidP="00931ACE">
            <w:pPr>
              <w:jc w:val="center"/>
              <w:rPr>
                <w:rFonts w:eastAsia="Times New Roman"/>
                <w:color w:val="000000"/>
              </w:rPr>
            </w:pPr>
          </w:p>
        </w:tc>
      </w:tr>
      <w:tr w:rsidR="006D57FE" w:rsidRPr="003E6581" w14:paraId="0D939AB2" w14:textId="77777777" w:rsidTr="00931ACE">
        <w:trPr>
          <w:trHeight w:val="320"/>
          <w:jc w:val="center"/>
        </w:trPr>
        <w:tc>
          <w:tcPr>
            <w:tcW w:w="0" w:type="auto"/>
            <w:tcBorders>
              <w:top w:val="single" w:sz="2" w:space="0" w:color="auto"/>
              <w:left w:val="double" w:sz="4" w:space="0" w:color="auto"/>
              <w:bottom w:val="single" w:sz="2" w:space="0" w:color="auto"/>
              <w:right w:val="single" w:sz="2" w:space="0" w:color="auto"/>
            </w:tcBorders>
            <w:vAlign w:val="center"/>
          </w:tcPr>
          <w:p w14:paraId="0EF474A7" w14:textId="77777777" w:rsidR="006D57FE" w:rsidRDefault="006D57FE" w:rsidP="00931ACE">
            <w:pPr>
              <w:pStyle w:val="tablecopy"/>
              <w:jc w:val="center"/>
              <w:rPr>
                <w:sz w:val="24"/>
                <w:szCs w:val="24"/>
              </w:rPr>
            </w:pPr>
            <w:r w:rsidRPr="00C63BE1">
              <w:rPr>
                <w:i/>
                <w:sz w:val="24"/>
                <w:szCs w:val="24"/>
              </w:rPr>
              <w:t>A.</w:t>
            </w:r>
            <w:r>
              <w:rPr>
                <w:i/>
                <w:sz w:val="24"/>
                <w:szCs w:val="24"/>
              </w:rPr>
              <w:t xml:space="preserve"> ostenfeldii </w:t>
            </w:r>
            <w:r>
              <w:rPr>
                <w:sz w:val="24"/>
                <w:szCs w:val="24"/>
              </w:rPr>
              <w:t>RNA</w:t>
            </w:r>
          </w:p>
          <w:p w14:paraId="532BD274" w14:textId="77777777" w:rsidR="006D57FE" w:rsidRPr="00407C4E" w:rsidRDefault="006D57FE" w:rsidP="00931ACE">
            <w:pPr>
              <w:pStyle w:val="tablecopy"/>
              <w:jc w:val="center"/>
              <w:rPr>
                <w:sz w:val="24"/>
                <w:szCs w:val="24"/>
              </w:rPr>
            </w:pPr>
            <w:r>
              <w:rPr>
                <w:sz w:val="24"/>
                <w:szCs w:val="24"/>
              </w:rPr>
              <w:t>(Aost′)</w:t>
            </w:r>
          </w:p>
        </w:tc>
        <w:tc>
          <w:tcPr>
            <w:tcW w:w="0" w:type="auto"/>
            <w:tcBorders>
              <w:top w:val="single" w:sz="2" w:space="0" w:color="auto"/>
              <w:left w:val="single" w:sz="2" w:space="0" w:color="auto"/>
              <w:bottom w:val="single" w:sz="2" w:space="0" w:color="auto"/>
              <w:right w:val="single" w:sz="2" w:space="0" w:color="auto"/>
            </w:tcBorders>
            <w:vAlign w:val="center"/>
          </w:tcPr>
          <w:p w14:paraId="5335974A" w14:textId="77777777" w:rsidR="006D57FE" w:rsidRPr="00C63BE1" w:rsidRDefault="006D57FE" w:rsidP="00931ACE">
            <w:pPr>
              <w:jc w:val="center"/>
              <w:rPr>
                <w:rFonts w:ascii="Lucida Console" w:eastAsia="Times New Roman" w:hAnsi="Lucida Console" w:cs="Calibri"/>
                <w:color w:val="000000"/>
                <w:sz w:val="22"/>
                <w:szCs w:val="22"/>
              </w:rPr>
            </w:pPr>
            <w:r w:rsidRPr="009164A7">
              <w:rPr>
                <w:rFonts w:ascii="Lucida Console" w:eastAsia="Times New Roman" w:hAnsi="Lucida Console" w:cs="Calibri"/>
                <w:color w:val="000000"/>
                <w:sz w:val="22"/>
                <w:szCs w:val="22"/>
              </w:rPr>
              <w:t>GGU G</w:t>
            </w:r>
            <w:r w:rsidRPr="009164A7">
              <w:rPr>
                <w:rFonts w:ascii="Lucida Console" w:eastAsia="Times New Roman" w:hAnsi="Lucida Console" w:cs="Calibri"/>
                <w:b/>
                <w:color w:val="000000" w:themeColor="text1"/>
                <w:sz w:val="22"/>
                <w:szCs w:val="22"/>
                <w:u w:val="single"/>
              </w:rPr>
              <w:t>A</w:t>
            </w:r>
            <w:r w:rsidRPr="009164A7">
              <w:rPr>
                <w:rFonts w:ascii="Lucida Console" w:eastAsia="Times New Roman" w:hAnsi="Lucida Console" w:cs="Calibri"/>
                <w:color w:val="000000"/>
                <w:sz w:val="22"/>
                <w:szCs w:val="22"/>
              </w:rPr>
              <w:t>G A</w:t>
            </w:r>
            <w:r w:rsidRPr="009164A7">
              <w:rPr>
                <w:rFonts w:ascii="Lucida Console" w:eastAsia="Times New Roman" w:hAnsi="Lucida Console" w:cs="Calibri"/>
                <w:b/>
                <w:color w:val="000000" w:themeColor="text1"/>
                <w:sz w:val="22"/>
                <w:szCs w:val="22"/>
                <w:u w:val="single"/>
              </w:rPr>
              <w:t>U</w:t>
            </w:r>
            <w:r w:rsidRPr="009164A7">
              <w:rPr>
                <w:rFonts w:ascii="Lucida Console" w:eastAsia="Times New Roman" w:hAnsi="Lucida Console" w:cs="Calibri"/>
                <w:color w:val="000000" w:themeColor="text1"/>
                <w:sz w:val="22"/>
                <w:szCs w:val="22"/>
              </w:rPr>
              <w:t>U</w:t>
            </w:r>
            <w:r w:rsidRPr="009164A7">
              <w:rPr>
                <w:rFonts w:ascii="Lucida Console" w:eastAsia="Times New Roman" w:hAnsi="Lucida Console" w:cs="Calibri"/>
                <w:color w:val="000000"/>
                <w:sz w:val="22"/>
                <w:szCs w:val="22"/>
              </w:rPr>
              <w:t xml:space="preserve"> GUU GC</w:t>
            </w:r>
            <w:r w:rsidRPr="009164A7">
              <w:rPr>
                <w:rFonts w:ascii="Lucida Console" w:eastAsia="Times New Roman" w:hAnsi="Lucida Console" w:cs="Calibri"/>
                <w:b/>
                <w:color w:val="000000"/>
                <w:sz w:val="22"/>
                <w:szCs w:val="22"/>
                <w:u w:val="single"/>
              </w:rPr>
              <w:t>G</w:t>
            </w:r>
            <w:r w:rsidRPr="00C63BE1">
              <w:rPr>
                <w:rFonts w:ascii="Lucida Console" w:eastAsia="Times New Roman" w:hAnsi="Lucida Console" w:cs="Calibri"/>
                <w:b/>
                <w:color w:val="000000"/>
                <w:sz w:val="22"/>
                <w:szCs w:val="22"/>
              </w:rPr>
              <w:t xml:space="preserve"> </w:t>
            </w:r>
            <w:r w:rsidRPr="009164A7">
              <w:rPr>
                <w:rFonts w:ascii="Lucida Console" w:eastAsia="Times New Roman" w:hAnsi="Lucida Console" w:cs="Calibri"/>
                <w:b/>
                <w:color w:val="000000"/>
                <w:sz w:val="22"/>
                <w:szCs w:val="22"/>
                <w:u w:val="single"/>
              </w:rPr>
              <w:t>U</w:t>
            </w:r>
          </w:p>
        </w:tc>
        <w:tc>
          <w:tcPr>
            <w:tcW w:w="0" w:type="auto"/>
            <w:vMerge w:val="restart"/>
            <w:tcBorders>
              <w:top w:val="single" w:sz="2" w:space="0" w:color="auto"/>
              <w:left w:val="single" w:sz="2" w:space="0" w:color="auto"/>
              <w:right w:val="double" w:sz="4" w:space="0" w:color="auto"/>
            </w:tcBorders>
            <w:vAlign w:val="center"/>
          </w:tcPr>
          <w:p w14:paraId="49F9C1FB" w14:textId="77777777" w:rsidR="006D57FE" w:rsidRPr="001C3AA9" w:rsidRDefault="006D57FE" w:rsidP="00931ACE">
            <w:pPr>
              <w:jc w:val="center"/>
              <w:rPr>
                <w:rFonts w:eastAsia="Times New Roman"/>
                <w:color w:val="000000"/>
              </w:rPr>
            </w:pPr>
            <w:r>
              <w:rPr>
                <w:rFonts w:eastAsia="Times New Roman"/>
                <w:color w:val="000000"/>
              </w:rPr>
              <w:t>Multiple bases</w:t>
            </w:r>
          </w:p>
        </w:tc>
      </w:tr>
      <w:tr w:rsidR="006D57FE" w:rsidRPr="003E6581" w14:paraId="676ECB0E" w14:textId="77777777" w:rsidTr="00931ACE">
        <w:trPr>
          <w:trHeight w:val="320"/>
          <w:jc w:val="center"/>
        </w:trPr>
        <w:tc>
          <w:tcPr>
            <w:tcW w:w="0" w:type="auto"/>
            <w:tcBorders>
              <w:top w:val="single" w:sz="2" w:space="0" w:color="auto"/>
              <w:left w:val="double" w:sz="4" w:space="0" w:color="auto"/>
              <w:bottom w:val="double" w:sz="4" w:space="0" w:color="auto"/>
              <w:right w:val="single" w:sz="2" w:space="0" w:color="auto"/>
            </w:tcBorders>
            <w:vAlign w:val="center"/>
          </w:tcPr>
          <w:p w14:paraId="72A25057" w14:textId="77777777" w:rsidR="006D57FE" w:rsidRDefault="006D57FE" w:rsidP="00931ACE">
            <w:pPr>
              <w:pStyle w:val="tablecopy"/>
              <w:jc w:val="center"/>
              <w:rPr>
                <w:sz w:val="24"/>
                <w:szCs w:val="24"/>
              </w:rPr>
            </w:pPr>
            <w:r>
              <w:rPr>
                <w:i/>
                <w:sz w:val="24"/>
                <w:szCs w:val="24"/>
              </w:rPr>
              <w:t xml:space="preserve">S. endobioticum </w:t>
            </w:r>
            <w:r>
              <w:rPr>
                <w:sz w:val="24"/>
                <w:szCs w:val="24"/>
              </w:rPr>
              <w:t>RNA</w:t>
            </w:r>
          </w:p>
          <w:p w14:paraId="57F103DA" w14:textId="77777777" w:rsidR="006D57FE" w:rsidRPr="00407C4E" w:rsidRDefault="006D57FE" w:rsidP="00931ACE">
            <w:pPr>
              <w:pStyle w:val="tablecopy"/>
              <w:jc w:val="center"/>
              <w:rPr>
                <w:sz w:val="24"/>
                <w:szCs w:val="24"/>
              </w:rPr>
            </w:pPr>
            <w:r>
              <w:rPr>
                <w:sz w:val="24"/>
                <w:szCs w:val="24"/>
              </w:rPr>
              <w:t>(Se18s′)</w:t>
            </w:r>
          </w:p>
        </w:tc>
        <w:tc>
          <w:tcPr>
            <w:tcW w:w="0" w:type="auto"/>
            <w:tcBorders>
              <w:top w:val="single" w:sz="2" w:space="0" w:color="auto"/>
              <w:left w:val="single" w:sz="2" w:space="0" w:color="auto"/>
              <w:bottom w:val="double" w:sz="4" w:space="0" w:color="auto"/>
              <w:right w:val="single" w:sz="2" w:space="0" w:color="auto"/>
            </w:tcBorders>
            <w:vAlign w:val="center"/>
          </w:tcPr>
          <w:p w14:paraId="542DB1EA" w14:textId="77777777" w:rsidR="006D57FE" w:rsidRPr="00E61095" w:rsidRDefault="006D57FE" w:rsidP="00931ACE">
            <w:pPr>
              <w:jc w:val="center"/>
              <w:rPr>
                <w:rFonts w:ascii="Lucida Console" w:hAnsi="Lucida Console"/>
                <w:color w:val="000000"/>
                <w:sz w:val="22"/>
                <w:szCs w:val="22"/>
              </w:rPr>
            </w:pPr>
            <w:r w:rsidRPr="00E61095">
              <w:rPr>
                <w:rFonts w:ascii="Lucida Console" w:hAnsi="Lucida Console"/>
                <w:color w:val="000000"/>
                <w:sz w:val="22"/>
                <w:szCs w:val="22"/>
              </w:rPr>
              <w:t>CCG AAC GAG ACA UUG A</w:t>
            </w:r>
          </w:p>
          <w:p w14:paraId="780F312D" w14:textId="77777777" w:rsidR="006D57FE" w:rsidRPr="009164A7" w:rsidRDefault="006D57FE" w:rsidP="00931ACE">
            <w:pPr>
              <w:jc w:val="center"/>
              <w:rPr>
                <w:rFonts w:ascii="Lucida Console" w:eastAsia="Times New Roman" w:hAnsi="Lucida Console" w:cs="Calibri"/>
                <w:color w:val="000000"/>
                <w:sz w:val="22"/>
                <w:szCs w:val="22"/>
              </w:rPr>
            </w:pPr>
          </w:p>
        </w:tc>
        <w:tc>
          <w:tcPr>
            <w:tcW w:w="0" w:type="auto"/>
            <w:vMerge/>
            <w:tcBorders>
              <w:left w:val="single" w:sz="2" w:space="0" w:color="auto"/>
              <w:bottom w:val="double" w:sz="4" w:space="0" w:color="auto"/>
              <w:right w:val="double" w:sz="4" w:space="0" w:color="auto"/>
            </w:tcBorders>
            <w:vAlign w:val="center"/>
          </w:tcPr>
          <w:p w14:paraId="79DE7D03" w14:textId="77777777" w:rsidR="006D57FE" w:rsidRDefault="006D57FE" w:rsidP="00931ACE">
            <w:pPr>
              <w:jc w:val="center"/>
              <w:rPr>
                <w:rFonts w:eastAsia="Times New Roman"/>
                <w:color w:val="000000"/>
              </w:rPr>
            </w:pPr>
          </w:p>
        </w:tc>
      </w:tr>
    </w:tbl>
    <w:p w14:paraId="2070D8BD" w14:textId="77777777" w:rsidR="006D57FE" w:rsidRPr="001A626D" w:rsidRDefault="006D57FE" w:rsidP="00A91E6F">
      <w:pPr>
        <w:spacing w:line="480" w:lineRule="auto"/>
        <w:jc w:val="left"/>
        <w:rPr>
          <w:sz w:val="18"/>
          <w:szCs w:val="18"/>
        </w:rPr>
      </w:pPr>
      <w:r w:rsidRPr="001C3AA9">
        <w:rPr>
          <w:sz w:val="26"/>
          <w:szCs w:val="26"/>
          <w:vertAlign w:val="superscript"/>
        </w:rPr>
        <w:t>*</w:t>
      </w:r>
      <w:r w:rsidRPr="001A626D">
        <w:rPr>
          <w:sz w:val="18"/>
          <w:szCs w:val="18"/>
        </w:rPr>
        <w:t xml:space="preserve"> E moieties are solubility enhancers</w:t>
      </w:r>
      <w:r w:rsidR="00F646A2">
        <w:rPr>
          <w:sz w:val="18"/>
          <w:szCs w:val="18"/>
        </w:rPr>
        <w:fldChar w:fldCharType="begin"/>
      </w:r>
      <w:r w:rsidR="0008479B">
        <w:rPr>
          <w:sz w:val="18"/>
          <w:szCs w:val="18"/>
        </w:rPr>
        <w:instrText xml:space="preserve"> ADDIN EN.CITE &lt;EndNote&gt;&lt;Cite&gt;&lt;Author&gt;Gildea&lt;/Author&gt;&lt;Year&gt;1998&lt;/Year&gt;&lt;RecNum&gt;274&lt;/RecNum&gt;&lt;DisplayText&gt;(Gildea, Casey et al. 1998)&lt;/DisplayText&gt;&lt;record&gt;&lt;rec-number&gt;274&lt;/rec-number&gt;&lt;foreign-keys&gt;&lt;key app="EN" db-id="2serrtt5nwaxxpedv2kvsta50f9xtxz2swfx"&gt;274&lt;/key&gt;&lt;/foreign-keys&gt;&lt;ref-type name="Journal Article"&gt;17&lt;/ref-type&gt;&lt;contributors&gt;&lt;authors&gt;&lt;author&gt;Gildea, Brian D.&lt;/author&gt;&lt;author&gt;Casey, Shelagh&lt;/author&gt;&lt;author&gt;MacNeill, Joan&lt;/author&gt;&lt;author&gt;Perry-O&amp;apos;Keefe, Heather&lt;/author&gt;&lt;author&gt;Sørensen, Ditte&lt;/author&gt;&lt;author&gt;Coull, James M&lt;/author&gt;&lt;/authors&gt;&lt;/contributors&gt;&lt;titles&gt;&lt;title&gt;PNA Solubility Enhancers&lt;/title&gt;&lt;secondary-title&gt;Tetrahedron Letters&lt;/secondary-title&gt;&lt;/titles&gt;&lt;periodical&gt;&lt;full-title&gt;Tetrahedron Letters&lt;/full-title&gt;&lt;/periodical&gt;&lt;pages&gt;7255-7258&lt;/pages&gt;&lt;volume&gt;39&lt;/volume&gt;&lt;number&gt;1&lt;/number&gt;&lt;section&gt;7255&lt;/section&gt;&lt;dates&gt;&lt;year&gt;1998&lt;/year&gt;&lt;/dates&gt;&lt;urls&gt;&lt;/urls&gt;&lt;electronic-resource-num&gt;10.1002/chin.199901217&lt;/electronic-resource-num&gt;&lt;/record&gt;&lt;/Cite&gt;&lt;/EndNote&gt;</w:instrText>
      </w:r>
      <w:r w:rsidR="00F646A2">
        <w:rPr>
          <w:sz w:val="18"/>
          <w:szCs w:val="18"/>
        </w:rPr>
        <w:fldChar w:fldCharType="separate"/>
      </w:r>
      <w:r w:rsidR="0008479B">
        <w:rPr>
          <w:noProof/>
          <w:sz w:val="18"/>
          <w:szCs w:val="18"/>
        </w:rPr>
        <w:t>(</w:t>
      </w:r>
      <w:hyperlink w:anchor="_ENREF_54" w:tooltip="Gildea, 1998 #274" w:history="1">
        <w:r w:rsidR="00555D8A">
          <w:rPr>
            <w:noProof/>
            <w:sz w:val="18"/>
            <w:szCs w:val="18"/>
          </w:rPr>
          <w:t>Gildea, Casey et al. 1998</w:t>
        </w:r>
      </w:hyperlink>
      <w:r w:rsidR="0008479B">
        <w:rPr>
          <w:noProof/>
          <w:sz w:val="18"/>
          <w:szCs w:val="18"/>
        </w:rPr>
        <w:t>)</w:t>
      </w:r>
      <w:r w:rsidR="00F646A2">
        <w:rPr>
          <w:sz w:val="18"/>
          <w:szCs w:val="18"/>
        </w:rPr>
        <w:fldChar w:fldCharType="end"/>
      </w:r>
      <w:r>
        <w:rPr>
          <w:sz w:val="18"/>
          <w:szCs w:val="18"/>
        </w:rPr>
        <w:t>.</w:t>
      </w:r>
    </w:p>
    <w:p w14:paraId="24379FC8" w14:textId="77777777" w:rsidR="006D57FE" w:rsidRPr="00F9036A" w:rsidRDefault="006D57FE" w:rsidP="00A91E6F">
      <w:pPr>
        <w:spacing w:line="480" w:lineRule="auto"/>
        <w:ind w:firstLine="270"/>
        <w:jc w:val="center"/>
      </w:pPr>
    </w:p>
    <w:p w14:paraId="04F97C53" w14:textId="77777777" w:rsidR="006D57FE" w:rsidRPr="00F9036A" w:rsidRDefault="006D57FE" w:rsidP="00A91E6F">
      <w:pPr>
        <w:pStyle w:val="Heading4"/>
      </w:pPr>
      <w:bookmarkStart w:id="111" w:name="_Ref352748559"/>
      <w:bookmarkStart w:id="112" w:name="_Toc355189703"/>
      <w:r w:rsidRPr="00F9036A">
        <w:t>PNA-RNA hybridization and specificity experiments</w:t>
      </w:r>
      <w:bookmarkEnd w:id="111"/>
      <w:bookmarkEnd w:id="112"/>
    </w:p>
    <w:p w14:paraId="72232642" w14:textId="77777777" w:rsidR="006D57FE" w:rsidRPr="00D52BEF" w:rsidRDefault="006D57FE" w:rsidP="00A91E6F">
      <w:pPr>
        <w:pStyle w:val="Body"/>
      </w:pPr>
      <w:r w:rsidRPr="00D52BEF">
        <w:t>Nucleic acid hybridization was performed in 0.2 mL DNase- and RNase-free thin-walled polypropylene PCR tubes (Molecular BioProducts, San Diego, CA, USA) in a total volume of 20 µL.  Note that all quantities given refer to final concentrations in solution.  PNA probes (1 µM) and RNA oligonucleotides (varying concentrations) were mixed in hybridization buffer (50 mM Tris-HCl, 5 mM CaCl</w:t>
      </w:r>
      <w:r w:rsidRPr="002B552C">
        <w:rPr>
          <w:vertAlign w:val="subscript"/>
        </w:rPr>
        <w:t>2</w:t>
      </w:r>
      <w:r w:rsidRPr="00D52BEF">
        <w:t xml:space="preserve">, pH 7.9).  The mixture was kept at 25°C for 5 minutes in a dry heat block, after which micrococcal nuclease (100 Kunitz units) was added and the solution was incubated for a further 5 minutes.  </w:t>
      </w:r>
      <w:proofErr w:type="gramStart"/>
      <w:r w:rsidRPr="00D52BEF">
        <w:t>DiSC</w:t>
      </w:r>
      <w:r w:rsidRPr="001E02EF">
        <w:rPr>
          <w:vertAlign w:val="subscript"/>
        </w:rPr>
        <w:t>2</w:t>
      </w:r>
      <w:r w:rsidRPr="00D52BEF">
        <w:t>(</w:t>
      </w:r>
      <w:proofErr w:type="gramEnd"/>
      <w:r w:rsidRPr="00D52BEF">
        <w:t>5) in methanol (10 µM) was then mixed in, and absorbance spectra were recorded immediately after dye addition.  Spectrophotometer readings were made using 2 µL of sample with a NanoDrop ND-1000 (Thermo Fisher Scientific Inc., Waltham, MA, USA).</w:t>
      </w:r>
    </w:p>
    <w:p w14:paraId="497FB553" w14:textId="77777777" w:rsidR="006D57FE" w:rsidRDefault="006D57FE" w:rsidP="00A91E6F">
      <w:pPr>
        <w:pStyle w:val="Body"/>
      </w:pPr>
      <w:r w:rsidRPr="00D52BEF">
        <w:lastRenderedPageBreak/>
        <w:t xml:space="preserve">In order to construct a concentration response curve for the target RNA, nucleic acid hybridization was performed as described above, with </w:t>
      </w:r>
      <w:r w:rsidRPr="00D52BEF">
        <w:rPr>
          <w:i/>
        </w:rPr>
        <w:t>A. tamarense</w:t>
      </w:r>
      <w:r w:rsidRPr="00D52BEF">
        <w:t xml:space="preserve"> RNA diluted to final concentrations of 100, 250, 500, 750, and 1000 nM.  Assay specificity for </w:t>
      </w:r>
      <w:r w:rsidRPr="00EB2B5F">
        <w:rPr>
          <w:i/>
        </w:rPr>
        <w:t>A. tamarense</w:t>
      </w:r>
      <w:r w:rsidRPr="00D52BEF">
        <w:t xml:space="preserve"> in the presence of competing </w:t>
      </w:r>
      <w:r w:rsidRPr="00D52BEF">
        <w:rPr>
          <w:i/>
        </w:rPr>
        <w:t>A. ostenfeldii</w:t>
      </w:r>
      <w:r w:rsidRPr="00D52BEF">
        <w:t xml:space="preserve"> sequences was assessed with samples containing both target and non-target </w:t>
      </w:r>
      <w:r w:rsidRPr="00D52BEF">
        <w:rPr>
          <w:i/>
        </w:rPr>
        <w:t xml:space="preserve">Alexandrium </w:t>
      </w:r>
      <w:r w:rsidRPr="00D52BEF">
        <w:t xml:space="preserve">RNA.  The target </w:t>
      </w:r>
      <w:r w:rsidRPr="00EB2B5F">
        <w:rPr>
          <w:i/>
        </w:rPr>
        <w:t>A. tamarense</w:t>
      </w:r>
      <w:r w:rsidRPr="00D52BEF">
        <w:t xml:space="preserve"> RNA concentration was varied (100, 250, 500, 750, and 900 nM), and </w:t>
      </w:r>
      <w:r w:rsidRPr="00EB2B5F">
        <w:rPr>
          <w:i/>
        </w:rPr>
        <w:t>A. ostenfeldii</w:t>
      </w:r>
      <w:r w:rsidRPr="00D52BEF">
        <w:t xml:space="preserve"> (non-target) RNA was added to bring the total RNA concentration of each sample to 1000 nM; for instance, 900 nM </w:t>
      </w:r>
      <w:r w:rsidRPr="00D52BEF">
        <w:rPr>
          <w:i/>
        </w:rPr>
        <w:t>A. ostenfeldii</w:t>
      </w:r>
      <w:r w:rsidRPr="00D52BEF">
        <w:t xml:space="preserve"> RNA was added to the 100 nM </w:t>
      </w:r>
      <w:r w:rsidRPr="00D52BEF">
        <w:rPr>
          <w:i/>
        </w:rPr>
        <w:t>A. tamarense</w:t>
      </w:r>
      <w:r w:rsidRPr="00D52BEF">
        <w:t xml:space="preserve"> concentration.</w:t>
      </w:r>
    </w:p>
    <w:p w14:paraId="435C1B07" w14:textId="77777777" w:rsidR="006D57FE" w:rsidRPr="00D52BEF" w:rsidRDefault="006D57FE" w:rsidP="00A91E6F">
      <w:pPr>
        <w:pStyle w:val="Body"/>
      </w:pPr>
    </w:p>
    <w:p w14:paraId="3F85A845" w14:textId="77777777" w:rsidR="006D57FE" w:rsidRPr="00F9036A" w:rsidRDefault="006D57FE" w:rsidP="00A91E6F">
      <w:pPr>
        <w:pStyle w:val="Heading3"/>
      </w:pPr>
      <w:bookmarkStart w:id="113" w:name="_Toc355189704"/>
      <w:r w:rsidRPr="00F9036A">
        <w:t>Results and discussion</w:t>
      </w:r>
      <w:bookmarkEnd w:id="113"/>
    </w:p>
    <w:p w14:paraId="059538E9" w14:textId="77777777" w:rsidR="006D57FE" w:rsidRPr="00F9036A" w:rsidRDefault="006D57FE" w:rsidP="00A91E6F">
      <w:pPr>
        <w:pStyle w:val="Heading4"/>
      </w:pPr>
      <w:bookmarkStart w:id="114" w:name="_Toc355189705"/>
      <w:r w:rsidRPr="00F9036A">
        <w:t>Dye indication of PNA-RNA hybridization</w:t>
      </w:r>
      <w:bookmarkEnd w:id="114"/>
    </w:p>
    <w:p w14:paraId="48B4EDF4" w14:textId="77777777" w:rsidR="006D57FE" w:rsidRPr="00D52BEF" w:rsidRDefault="006D57FE" w:rsidP="00A91E6F">
      <w:pPr>
        <w:pStyle w:val="Body"/>
      </w:pPr>
      <w:r w:rsidRPr="00D52BEF">
        <w:t xml:space="preserve">The dye </w:t>
      </w:r>
      <w:proofErr w:type="gramStart"/>
      <w:r w:rsidRPr="00D52BEF">
        <w:t>DiSC</w:t>
      </w:r>
      <w:r w:rsidRPr="00862DD3">
        <w:rPr>
          <w:vertAlign w:val="subscript"/>
        </w:rPr>
        <w:t>2</w:t>
      </w:r>
      <w:r w:rsidRPr="00D52BEF">
        <w:t>(</w:t>
      </w:r>
      <w:proofErr w:type="gramEnd"/>
      <w:r w:rsidRPr="00D52BEF">
        <w:t xml:space="preserve">5) has characteristic absorption peaks at 650 nm and 580 nm in hybridization buffer.  When added to a solution containing the PNA probe alone, the positions of the dye peaks are unaltered </w:t>
      </w:r>
      <w:r w:rsidR="00862DD3">
        <w:t>(</w:t>
      </w:r>
      <w:r w:rsidR="00362C81">
        <w:fldChar w:fldCharType="begin"/>
      </w:r>
      <w:r w:rsidR="00362C81">
        <w:instrText xml:space="preserve"> REF _Ref352687168 \h  \* MERGEFORMAT </w:instrText>
      </w:r>
      <w:r w:rsidR="00362C81">
        <w:fldChar w:fldCharType="separate"/>
      </w:r>
      <w:r w:rsidR="0063615C" w:rsidRPr="003408BA">
        <w:rPr>
          <w:rStyle w:val="FigurecaptionsChar"/>
          <w:b/>
        </w:rPr>
        <w:t xml:space="preserve">Figure </w:t>
      </w:r>
      <w:r w:rsidR="0063615C" w:rsidRPr="003408BA">
        <w:rPr>
          <w:rStyle w:val="FigurecaptionsChar"/>
          <w:b/>
          <w:noProof/>
        </w:rPr>
        <w:t>3</w:t>
      </w:r>
      <w:r w:rsidR="0063615C" w:rsidRPr="003408BA">
        <w:rPr>
          <w:rStyle w:val="FigurecaptionsChar"/>
          <w:b/>
        </w:rPr>
        <w:t>.3</w:t>
      </w:r>
      <w:r w:rsidR="00362C81">
        <w:fldChar w:fldCharType="end"/>
      </w:r>
      <w:r w:rsidRPr="00D52BEF">
        <w:t>, solid line).  However, when added to a solution containing PNA-RNA hybrids, a new absorption peak at ~540 nm is observed in the dye spectrum (dashed line).  This shift in peak absorbance (~110 nm) is immediately visible as a color change in the solution from blue (PNA probe only) to purple (PNA-RNA hybrid) (</w:t>
      </w:r>
      <w:r w:rsidR="00362C81">
        <w:fldChar w:fldCharType="begin"/>
      </w:r>
      <w:r w:rsidR="00362C81">
        <w:instrText xml:space="preserve"> REF _Ref352687168 \h  \* MERGEFORMAT </w:instrText>
      </w:r>
      <w:r w:rsidR="00362C81">
        <w:fldChar w:fldCharType="separate"/>
      </w:r>
      <w:r w:rsidR="0063615C" w:rsidRPr="003408BA">
        <w:rPr>
          <w:rStyle w:val="FigurecaptionsChar"/>
          <w:b/>
        </w:rPr>
        <w:t xml:space="preserve">Figure </w:t>
      </w:r>
      <w:r w:rsidR="0063615C" w:rsidRPr="003408BA">
        <w:rPr>
          <w:rStyle w:val="FigurecaptionsChar"/>
          <w:b/>
          <w:noProof/>
        </w:rPr>
        <w:t>3</w:t>
      </w:r>
      <w:r w:rsidR="0063615C" w:rsidRPr="003408BA">
        <w:rPr>
          <w:rStyle w:val="FigurecaptionsChar"/>
          <w:b/>
        </w:rPr>
        <w:t>.3</w:t>
      </w:r>
      <w:r w:rsidR="00362C81">
        <w:fldChar w:fldCharType="end"/>
      </w:r>
      <w:r w:rsidRPr="00D52BEF">
        <w:t>, insets).  This new peak is attributed to the development of higher-order dye aggregates forming in the minor groove of PNA-RNA hybrids.  In PNA-DNA hybrids, DiSC</w:t>
      </w:r>
      <w:r w:rsidRPr="00AD5F2B">
        <w:rPr>
          <w:vertAlign w:val="subscript"/>
        </w:rPr>
        <w:t>2</w:t>
      </w:r>
      <w:r w:rsidRPr="00D52BEF">
        <w:t xml:space="preserve">(5) aggregation is the result of cooperative binding of face-to-face dye molecules </w:t>
      </w:r>
      <w:r w:rsidR="00F646A2" w:rsidRPr="00D52BEF">
        <w:fldChar w:fldCharType="begin"/>
      </w:r>
      <w:r w:rsidR="0008479B">
        <w:instrText xml:space="preserve"> ADDIN EN.CITE &lt;EndNote&gt;&lt;Cite&gt;&lt;Author&gt;Smith&lt;/Author&gt;&lt;Year&gt;1999&lt;/Year&gt;&lt;RecNum&gt;37&lt;/RecNum&gt;&lt;DisplayText&gt;(Smith, Olson et al. 1999)&lt;/DisplayText&gt;&lt;record&gt;&lt;rec-number&gt;37&lt;/rec-number&gt;&lt;foreign-keys&gt;&lt;key app="EN" db-id="2serrtt5nwaxxpedv2kvsta50f9xtxz2swfx"&gt;37&lt;/key&gt;&lt;/foreign-keys&gt;&lt;ref-type name="Journal Article"&gt;17&lt;/ref-type&gt;&lt;contributors&gt;&lt;authors&gt;&lt;author&gt;Smith, Jeffrey O.&lt;/author&gt;&lt;author&gt;Olson, Darren A.&lt;/author&gt;&lt;author&gt;Armitage, Bruce A.&lt;/author&gt;&lt;/authors&gt;&lt;/contributors&gt;&lt;titles&gt;&lt;title&gt;Molecular Recognition of PNA-Containing Hybrids:  Spontaneous Assembly of Helical Cyanine Dye Aggregates on PNA Templates&lt;/title&gt;&lt;secondary-title&gt;Journal of the American Chemical Society&lt;/secondary-title&gt;&lt;/titles&gt;&lt;periodical&gt;&lt;full-title&gt;Journal of the American Chemical Society&lt;/full-title&gt;&lt;/periodical&gt;&lt;pages&gt;2686-2695&lt;/pages&gt;&lt;volume&gt;121&lt;/volume&gt;&lt;number&gt;12&lt;/number&gt;&lt;dates&gt;&lt;year&gt;1999&lt;/year&gt;&lt;/dates&gt;&lt;isbn&gt;0002-7863&amp;#xD;1520-5126&lt;/isbn&gt;&lt;urls&gt;&lt;/urls&gt;&lt;electronic-resource-num&gt;10.1021/ja9837553&lt;/electronic-resource-num&gt;&lt;/record&gt;&lt;/Cite&gt;&lt;/EndNote&gt;</w:instrText>
      </w:r>
      <w:r w:rsidR="00F646A2" w:rsidRPr="00D52BEF">
        <w:fldChar w:fldCharType="separate"/>
      </w:r>
      <w:r w:rsidR="0008479B">
        <w:rPr>
          <w:noProof/>
        </w:rPr>
        <w:t>(</w:t>
      </w:r>
      <w:hyperlink w:anchor="_ENREF_131" w:tooltip="Smith, 1999 #37" w:history="1">
        <w:r w:rsidR="00555D8A">
          <w:rPr>
            <w:noProof/>
          </w:rPr>
          <w:t>Smith, Olson et al. 1999</w:t>
        </w:r>
      </w:hyperlink>
      <w:r w:rsidR="0008479B">
        <w:rPr>
          <w:noProof/>
        </w:rPr>
        <w:t>)</w:t>
      </w:r>
      <w:r w:rsidR="00F646A2" w:rsidRPr="00D52BEF">
        <w:fldChar w:fldCharType="end"/>
      </w:r>
      <w:r w:rsidRPr="00D52BEF">
        <w:t xml:space="preserve">.  While slight conformational </w:t>
      </w:r>
      <w:r w:rsidRPr="00D52BEF">
        <w:lastRenderedPageBreak/>
        <w:t xml:space="preserve">differences in the double-helical structures of PNA-DNA and PNA-RNA hybrids exist </w:t>
      </w:r>
      <w:r w:rsidR="00F646A2" w:rsidRPr="00D52BEF">
        <w:fldChar w:fldCharType="begin"/>
      </w:r>
      <w:r w:rsidR="0008479B">
        <w:instrText xml:space="preserve"> ADDIN EN.CITE &lt;EndNote&gt;&lt;Cite&gt;&lt;Author&gt;Eriksson&lt;/Author&gt;&lt;Year&gt;1996&lt;/Year&gt;&lt;RecNum&gt;109&lt;/RecNum&gt;&lt;DisplayText&gt;(Eriksson and Nielsen 1996)&lt;/DisplayText&gt;&lt;record&gt;&lt;rec-number&gt;109&lt;/rec-number&gt;&lt;foreign-keys&gt;&lt;key app="EN" db-id="2serrtt5nwaxxpedv2kvsta50f9xtxz2swfx"&gt;109&lt;/key&gt;&lt;/foreign-keys&gt;&lt;ref-type name="Journal Article"&gt;17&lt;/ref-type&gt;&lt;contributors&gt;&lt;authors&gt;&lt;author&gt;Eriksson, Magdalena&lt;/author&gt;&lt;author&gt;Nielsen, Peter E.&lt;/author&gt;&lt;/authors&gt;&lt;/contributors&gt;&lt;titles&gt;&lt;title&gt;PNA-nucleic acid complexes. Structure, stability and dynamics&lt;/title&gt;&lt;secondary-title&gt;Quarterly Reviews of Biophysics&lt;/secondary-title&gt;&lt;/titles&gt;&lt;periodical&gt;&lt;full-title&gt;Quarterly Reviews of Biophysics&lt;/full-title&gt;&lt;/periodical&gt;&lt;pages&gt;369-394&lt;/pages&gt;&lt;volume&gt;29&lt;/volume&gt;&lt;number&gt;4&lt;/number&gt;&lt;edition&gt;1996/12/01&lt;/edition&gt;&lt;dates&gt;&lt;year&gt;1996&lt;/year&gt;&lt;/dates&gt;&lt;isbn&gt;0033-5835 (Print)&amp;#xD;0033-5835 (Linking)&lt;/isbn&gt;&lt;work-type&gt;Review&lt;/work-type&gt;&lt;urls&gt;&lt;/urls&gt;&lt;electronic-resource-num&gt;10.1017/S0033583500005886&lt;/electronic-resource-num&gt;&lt;/record&gt;&lt;/Cite&gt;&lt;/EndNote&gt;</w:instrText>
      </w:r>
      <w:r w:rsidR="00F646A2" w:rsidRPr="00D52BEF">
        <w:fldChar w:fldCharType="separate"/>
      </w:r>
      <w:r w:rsidR="0008479B">
        <w:rPr>
          <w:noProof/>
        </w:rPr>
        <w:t>(</w:t>
      </w:r>
      <w:hyperlink w:anchor="_ENREF_48" w:tooltip="Eriksson, 1996 #109" w:history="1">
        <w:r w:rsidR="00555D8A">
          <w:rPr>
            <w:noProof/>
          </w:rPr>
          <w:t>Eriksson and Nielsen 1996</w:t>
        </w:r>
      </w:hyperlink>
      <w:r w:rsidR="0008479B">
        <w:rPr>
          <w:noProof/>
        </w:rPr>
        <w:t>)</w:t>
      </w:r>
      <w:r w:rsidR="00F646A2" w:rsidRPr="00D52BEF">
        <w:fldChar w:fldCharType="end"/>
      </w:r>
      <w:r w:rsidRPr="00D52BEF">
        <w:t>, the position of the induced absorbance peak suggests that the mechanism of DiSC</w:t>
      </w:r>
      <w:r w:rsidRPr="00AD5F2B">
        <w:rPr>
          <w:vertAlign w:val="subscript"/>
        </w:rPr>
        <w:t>2</w:t>
      </w:r>
      <w:r w:rsidRPr="00D52BEF">
        <w:t xml:space="preserve">(5) aggregation is the same for both types of hybrids </w:t>
      </w:r>
      <w:r w:rsidR="00F646A2" w:rsidRPr="00D52BEF">
        <w:fldChar w:fldCharType="begin">
          <w:fldData xml:space="preserve">PEVuZE5vdGU+PENpdGU+PEF1dGhvcj5IYW5uYWg8L0F1dGhvcj48WWVhcj4yMDA0PC9ZZWFyPjxS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</w:fldData>
        </w:fldChar>
      </w:r>
      <w:r w:rsidR="0008479B">
        <w:instrText xml:space="preserve"> ADDIN EN.CITE </w:instrText>
      </w:r>
      <w:r w:rsidR="00F646A2">
        <w:fldChar w:fldCharType="begin">
          <w:fldData xml:space="preserve">PEVuZE5vdGU+PENpdGU+PEF1dGhvcj5IYW5uYWg8L0F1dGhvcj48WWVhcj4yMDA0PC9ZZWFyPjxS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</w:fldData>
        </w:fldChar>
      </w:r>
      <w:r w:rsidR="0008479B">
        <w:instrText xml:space="preserve"> ADDIN EN.CITE.DATA </w:instrText>
      </w:r>
      <w:r w:rsidR="00F646A2">
        <w:fldChar w:fldCharType="end"/>
      </w:r>
      <w:r w:rsidR="00F646A2" w:rsidRPr="00D52BEF">
        <w:fldChar w:fldCharType="separate"/>
      </w:r>
      <w:r w:rsidR="0008479B">
        <w:rPr>
          <w:noProof/>
        </w:rPr>
        <w:t>(</w:t>
      </w:r>
      <w:hyperlink w:anchor="_ENREF_60" w:tooltip="Hannah, 2004 #350" w:history="1">
        <w:r w:rsidR="00555D8A">
          <w:rPr>
            <w:noProof/>
          </w:rPr>
          <w:t>Hannah and Armitage 2004</w:t>
        </w:r>
      </w:hyperlink>
      <w:r w:rsidR="0008479B">
        <w:rPr>
          <w:noProof/>
        </w:rPr>
        <w:t xml:space="preserve">; </w:t>
      </w:r>
      <w:hyperlink w:anchor="_ENREF_61" w:tooltip="Hannah, 2005 #351" w:history="1">
        <w:r w:rsidR="00555D8A">
          <w:rPr>
            <w:noProof/>
          </w:rPr>
          <w:t>Hannah, Gil et al. 2005</w:t>
        </w:r>
      </w:hyperlink>
      <w:r w:rsidR="0008479B">
        <w:rPr>
          <w:noProof/>
        </w:rPr>
        <w:t xml:space="preserve">; </w:t>
      </w:r>
      <w:hyperlink w:anchor="_ENREF_142" w:tooltip="Tomlinson, 2006 #363" w:history="1">
        <w:r w:rsidR="00555D8A">
          <w:rPr>
            <w:noProof/>
          </w:rPr>
          <w:t>Tomlinson, Frezza et al. 2006</w:t>
        </w:r>
      </w:hyperlink>
      <w:r w:rsidR="0008479B">
        <w:rPr>
          <w:noProof/>
        </w:rPr>
        <w:t>)</w:t>
      </w:r>
      <w:r w:rsidR="00F646A2" w:rsidRPr="00D52BEF">
        <w:fldChar w:fldCharType="end"/>
      </w:r>
      <w:r w:rsidRPr="00D52BEF">
        <w:t>.  Since the dye aggregate peak at 540 nm grows at the expense of the monomer peak at 650 nm, a “hybridization signal” can be defined a</w:t>
      </w:r>
      <w:r w:rsidR="00862DD3">
        <w:t>s the ratio of these two values.</w:t>
      </w:r>
    </w:p>
    <w:p w14:paraId="60198307" w14:textId="77777777" w:rsidR="00B66A37" w:rsidRDefault="006D57FE" w:rsidP="00A91E6F">
      <w:pPr>
        <w:pStyle w:val="Body"/>
        <w:sectPr w:rsidR="00B66A37" w:rsidSect="00F1272F">
          <w:pgSz w:w="12240" w:h="15840"/>
          <w:pgMar w:top="1440" w:right="1440" w:bottom="1440" w:left="2160" w:header="720" w:footer="720" w:gutter="0"/>
          <w:cols w:space="720"/>
          <w:docGrid w:linePitch="360"/>
        </w:sectPr>
      </w:pPr>
      <w:r w:rsidRPr="00D52BEF">
        <w:t>One advantage of this method is the rapid response associated with using a PNA probe.  While PNA-RNA hybridization was allowed to proceed for five minutes for protocol reproducibility, hybridization was complete within seconds (</w:t>
      </w:r>
      <w:r w:rsidR="00F646A2" w:rsidRPr="00D52BEF">
        <w:fldChar w:fldCharType="begin"/>
      </w:r>
      <w:r w:rsidR="0008479B">
        <w:instrText xml:space="preserve"> ADDIN EN.CITE &lt;EndNote&gt;&lt;Cite&gt;&lt;Author&gt;Rose&lt;/Author&gt;&lt;Year&gt;1993&lt;/Year&gt;&lt;RecNum&gt;142&lt;/RecNum&gt;&lt;DisplayText&gt;(Rose 1993)&lt;/DisplayText&gt;&lt;record&gt;&lt;rec-number&gt;142&lt;/rec-number&gt;&lt;foreign-keys&gt;&lt;key app="EN" db-id="2serrtt5nwaxxpedv2kvsta50f9xtxz2swfx"&gt;142&lt;/key&gt;&lt;/foreign-keys&gt;&lt;ref-type name="Journal Article"&gt;17&lt;/ref-type&gt;&lt;contributors&gt;&lt;authors&gt;&lt;author&gt;Rose, Donald J.&lt;/author&gt;&lt;/authors&gt;&lt;/contributors&gt;&lt;auth-address&gt;Bioanalytical and Structural Chemistry Department, Glaxo Research Institute, Research Triangle Park, North Carolina 27709.&lt;/auth-address&gt;&lt;titles&gt;&lt;title&gt;Characterization of Antisense Binding Properties of Peptide Nucleic Acids by Capillary Gel Electrophoresis&lt;/title&gt;&lt;secondary-title&gt;Analytical Chemistry&lt;/secondary-title&gt;&lt;alt-title&gt;Analytical chemistry&lt;/alt-title&gt;&lt;/titles&gt;&lt;periodical&gt;&lt;full-title&gt;Analytical Chemistry&lt;/full-title&gt;&lt;/periodical&gt;&lt;alt-periodical&gt;&lt;full-title&gt;Analytical Chemistry&lt;/full-title&gt;&lt;/alt-periodical&gt;&lt;pages&gt;3545-3549&lt;/pages&gt;&lt;volume&gt;65&lt;/volume&gt;&lt;number&gt;24&lt;/number&gt;&lt;edition&gt;1993/12/15&lt;/edition&gt;&lt;keywords&gt;&lt;keyword&gt;Base Sequence&lt;/keyword&gt;&lt;keyword&gt;Binding Sites&lt;/keyword&gt;&lt;keyword&gt;*Electrophoresis&lt;/keyword&gt;&lt;keyword&gt;Molecular Sequence Data&lt;/keyword&gt;&lt;keyword&gt;Oligodeoxyribonucleotides/*metabolism&lt;/keyword&gt;&lt;keyword&gt;Oligonucleotides, Antisense/chemistry/*metabolism&lt;/keyword&gt;&lt;/keywords&gt;&lt;dates&gt;&lt;year&gt;1993&lt;/year&gt;&lt;pub-dates&gt;&lt;date&gt;Dec 15&lt;/date&gt;&lt;/pub-dates&gt;&lt;/dates&gt;&lt;isbn&gt;0003-2700 (Print)&amp;#xD;0003-2700 (Linking)&lt;/isbn&gt;&lt;accession-num&gt;8311244&lt;/accession-num&gt;&lt;urls&gt;&lt;related-urls&gt;&lt;url&gt;http://www.ncbi.nlm.nih.gov/pubmed/8311244&lt;/url&gt;&lt;/related-urls&gt;&lt;/urls&gt;&lt;language&gt;eng&lt;/language&gt;&lt;/record&gt;&lt;/Cite&gt;&lt;/EndNote&gt;</w:instrText>
      </w:r>
      <w:r w:rsidR="00F646A2" w:rsidRPr="00D52BEF">
        <w:fldChar w:fldCharType="separate"/>
      </w:r>
      <w:r w:rsidR="0008479B">
        <w:rPr>
          <w:noProof/>
        </w:rPr>
        <w:t>(</w:t>
      </w:r>
      <w:hyperlink w:anchor="_ENREF_118" w:tooltip="Rose, 1993 #142" w:history="1">
        <w:r w:rsidR="00555D8A">
          <w:rPr>
            <w:noProof/>
          </w:rPr>
          <w:t>Rose 1993</w:t>
        </w:r>
      </w:hyperlink>
      <w:r w:rsidR="0008479B">
        <w:rPr>
          <w:noProof/>
        </w:rPr>
        <w:t>)</w:t>
      </w:r>
      <w:r w:rsidR="00F646A2" w:rsidRPr="00D52BEF">
        <w:fldChar w:fldCharType="end"/>
      </w:r>
      <w:r w:rsidRPr="00D52BEF">
        <w:t xml:space="preserve"> and unpublished data).  In contrast, most nucleic acid-based detection schemes require much longer incubation periods </w:t>
      </w:r>
      <w:r w:rsidR="00F646A2" w:rsidRPr="00D52BEF">
        <w:fldChar w:fldCharType="begin">
          <w:fldData xml:space="preserve">PEVuZE5vdGU+PENpdGU+PEF1dGhvcj5P4oCZQ29ubm9yPC9BdXRob3I+PFllYXI+MjAxMDwvWWVh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</w:fldData>
        </w:fldChar>
      </w:r>
      <w:r w:rsidR="00555D8A">
        <w:instrText xml:space="preserve"> ADDIN EN.CITE </w:instrText>
      </w:r>
      <w:r w:rsidR="00F646A2">
        <w:fldChar w:fldCharType="begin">
          <w:fldData xml:space="preserve">PEVuZE5vdGU+PENpdGU+PEF1dGhvcj5P4oCZQ29ubm9yPC9BdXRob3I+PFllYXI+MjAxMDwvWWVh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</w:fldData>
        </w:fldChar>
      </w:r>
      <w:r w:rsidR="00555D8A">
        <w:instrText xml:space="preserve"> ADDIN EN.CITE.DATA </w:instrText>
      </w:r>
      <w:r w:rsidR="00F646A2">
        <w:fldChar w:fldCharType="end"/>
      </w:r>
      <w:r w:rsidR="00F646A2" w:rsidRPr="00D52BEF">
        <w:fldChar w:fldCharType="separate"/>
      </w:r>
      <w:r w:rsidR="00555D8A">
        <w:rPr>
          <w:noProof/>
        </w:rPr>
        <w:t>(</w:t>
      </w:r>
      <w:hyperlink w:anchor="_ENREF_97" w:tooltip="Mothershed, 2006 #521" w:history="1">
        <w:r w:rsidR="00555D8A">
          <w:rPr>
            <w:noProof/>
          </w:rPr>
          <w:t>Mothershed and Whitney 2006</w:t>
        </w:r>
      </w:hyperlink>
      <w:r w:rsidR="00555D8A">
        <w:rPr>
          <w:noProof/>
        </w:rPr>
        <w:t xml:space="preserve">; </w:t>
      </w:r>
      <w:hyperlink w:anchor="_ENREF_103" w:tooltip="O’Connor, 2010 #520" w:history="1">
        <w:r w:rsidR="00555D8A">
          <w:rPr>
            <w:noProof/>
          </w:rPr>
          <w:t>O’Connor and Glynn 2010</w:t>
        </w:r>
      </w:hyperlink>
      <w:r w:rsidR="00555D8A">
        <w:rPr>
          <w:noProof/>
        </w:rPr>
        <w:t>)</w:t>
      </w:r>
      <w:r w:rsidR="00F646A2" w:rsidRPr="00D52BEF">
        <w:fldChar w:fldCharType="end"/>
      </w:r>
      <w:r w:rsidRPr="00D52BEF">
        <w:t>.</w:t>
      </w:r>
    </w:p>
    <w:p w14:paraId="4DC49822" w14:textId="77777777" w:rsidR="006D57FE" w:rsidRPr="00F9036A" w:rsidRDefault="006D57FE" w:rsidP="00A91E6F">
      <w:pPr>
        <w:pStyle w:val="FigureCaption0"/>
        <w:spacing w:line="480" w:lineRule="auto"/>
        <w:jc w:val="center"/>
      </w:pPr>
      <w:r>
        <w:rPr>
          <w:noProof/>
        </w:rPr>
        <w:lastRenderedPageBreak/>
        <w:drawing>
          <wp:inline distT="0" distB="0" distL="0" distR="0" wp14:anchorId="437C3C80" wp14:editId="1029DA7D">
            <wp:extent cx="3657600" cy="2813050"/>
            <wp:effectExtent l="19050" t="0" r="0" b="0"/>
            <wp:docPr id="19" name="Picture 18" descr="Fig2rev.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rev.emf"/>
                    <pic:cNvPicPr/>
                  </pic:nvPicPr>
                  <pic:blipFill>
                    <a:blip r:embed="rId31" cstate="print"/>
                    <a:stretch>
                      <a:fillRect/>
                    </a:stretch>
                  </pic:blipFill>
                  <pic:spPr>
                    <a:xfrm>
                      <a:off x="0" y="0"/>
                      <a:ext cx="3657600" cy="2813050"/>
                    </a:xfrm>
                    <a:prstGeom prst="rect">
                      <a:avLst/>
                    </a:prstGeom>
                  </pic:spPr>
                </pic:pic>
              </a:graphicData>
            </a:graphic>
          </wp:inline>
        </w:drawing>
      </w:r>
    </w:p>
    <w:p w14:paraId="0A0D1C1C" w14:textId="77777777" w:rsidR="006D57FE" w:rsidRPr="00014368" w:rsidRDefault="00862DD3" w:rsidP="00931ACE">
      <w:pPr>
        <w:pStyle w:val="FigureCaption0"/>
      </w:pPr>
      <w:bookmarkStart w:id="115" w:name="_Ref352687168"/>
      <w:bookmarkStart w:id="116" w:name="_Toc355189799"/>
      <w:bookmarkStart w:id="117" w:name="_Toc352687797"/>
      <w:bookmarkStart w:id="118" w:name="_Toc352687815"/>
      <w:proofErr w:type="gramStart"/>
      <w:r w:rsidRPr="00B51CCF">
        <w:rPr>
          <w:rStyle w:val="FigurecaptionsChar"/>
          <w:b/>
        </w:rPr>
        <w:t xml:space="preserve">Figure </w:t>
      </w:r>
      <w:r w:rsidR="00F646A2" w:rsidRPr="00B51CCF">
        <w:rPr>
          <w:rStyle w:val="FigurecaptionsChar"/>
          <w:b/>
        </w:rPr>
        <w:fldChar w:fldCharType="begin"/>
      </w:r>
      <w:r w:rsidR="00A07CCA" w:rsidRPr="00B51CCF">
        <w:rPr>
          <w:rStyle w:val="FigurecaptionsChar"/>
          <w:b/>
        </w:rPr>
        <w:instrText xml:space="preserve"> STYLEREF 1 \s </w:instrText>
      </w:r>
      <w:r w:rsidR="00F646A2" w:rsidRPr="00B51CCF">
        <w:rPr>
          <w:rStyle w:val="FigurecaptionsChar"/>
          <w:b/>
        </w:rPr>
        <w:fldChar w:fldCharType="separate"/>
      </w:r>
      <w:r w:rsidR="00A07CCA" w:rsidRPr="00B51CCF">
        <w:rPr>
          <w:rStyle w:val="FigurecaptionsChar"/>
          <w:b/>
          <w:noProof/>
        </w:rPr>
        <w:t>3</w:t>
      </w:r>
      <w:r w:rsidR="00F646A2" w:rsidRPr="00B51CCF">
        <w:rPr>
          <w:rStyle w:val="FigurecaptionsChar"/>
          <w:b/>
        </w:rPr>
        <w:fldChar w:fldCharType="end"/>
      </w:r>
      <w:r w:rsidR="00A07CCA" w:rsidRPr="00B51CCF">
        <w:rPr>
          <w:rStyle w:val="FigurecaptionsChar"/>
          <w:b/>
        </w:rPr>
        <w:t>.</w:t>
      </w:r>
      <w:proofErr w:type="gramEnd"/>
      <w:r w:rsidR="00F646A2" w:rsidRPr="00B51CCF">
        <w:rPr>
          <w:rStyle w:val="FigurecaptionsChar"/>
          <w:b/>
        </w:rPr>
        <w:fldChar w:fldCharType="begin"/>
      </w:r>
      <w:r w:rsidR="00A07CCA" w:rsidRPr="00B51CCF">
        <w:rPr>
          <w:rStyle w:val="FigurecaptionsChar"/>
          <w:b/>
        </w:rPr>
        <w:instrText xml:space="preserve"> SEQ Figure \* ARABIC \s 1 </w:instrText>
      </w:r>
      <w:r w:rsidR="00F646A2" w:rsidRPr="00B51CCF">
        <w:rPr>
          <w:rStyle w:val="FigurecaptionsChar"/>
          <w:b/>
        </w:rPr>
        <w:fldChar w:fldCharType="separate"/>
      </w:r>
      <w:proofErr w:type="gramStart"/>
      <w:r w:rsidR="00A07CCA" w:rsidRPr="00B51CCF">
        <w:rPr>
          <w:rStyle w:val="FigurecaptionsChar"/>
          <w:b/>
          <w:noProof/>
        </w:rPr>
        <w:t>3</w:t>
      </w:r>
      <w:r w:rsidR="00F646A2" w:rsidRPr="00B51CCF">
        <w:rPr>
          <w:rStyle w:val="FigurecaptionsChar"/>
          <w:b/>
        </w:rPr>
        <w:fldChar w:fldCharType="end"/>
      </w:r>
      <w:bookmarkEnd w:id="115"/>
      <w:r w:rsidRPr="00B51CCF">
        <w:rPr>
          <w:rStyle w:val="FigurecaptionsChar"/>
          <w:b/>
        </w:rPr>
        <w:t>.</w:t>
      </w:r>
      <w:r w:rsidRPr="00CD4A79">
        <w:rPr>
          <w:rStyle w:val="FigurecaptionsChar"/>
        </w:rPr>
        <w:t xml:space="preserve"> Optical characteristics of indicator dye in the presence of PNA and PNA-RNA hybrids.</w:t>
      </w:r>
      <w:bookmarkEnd w:id="116"/>
      <w:proofErr w:type="gramEnd"/>
      <w:r>
        <w:t xml:space="preserve">  </w:t>
      </w:r>
      <w:r w:rsidR="006D57FE" w:rsidRPr="00014368">
        <w:t xml:space="preserve">The cyanine dye </w:t>
      </w:r>
      <w:proofErr w:type="gramStart"/>
      <w:r w:rsidR="006D57FE" w:rsidRPr="00014368">
        <w:t>DiSC</w:t>
      </w:r>
      <w:r w:rsidRPr="00862DD3">
        <w:rPr>
          <w:vertAlign w:val="subscript"/>
        </w:rPr>
        <w:t>2</w:t>
      </w:r>
      <w:r w:rsidR="006D57FE" w:rsidRPr="00014368">
        <w:t>(</w:t>
      </w:r>
      <w:proofErr w:type="gramEnd"/>
      <w:r w:rsidR="006D57FE" w:rsidRPr="00014368">
        <w:t xml:space="preserve">5) in the presence of PNA alone has characteristic peaks at 650 nm and 580 nm (solid line) and produces a blue solution.  PNA-RNA hybrids induce the formation of a blue-shifted peak at ~540 nm in the dye spectrum, with a concomitant decrease in the 650 nm peak (dashed line), and the solution changes color to purple.  PNA and RNA concentrations used were 1 µM, while </w:t>
      </w:r>
      <w:proofErr w:type="gramStart"/>
      <w:r w:rsidR="006D57FE" w:rsidRPr="00014368">
        <w:t>DiSC</w:t>
      </w:r>
      <w:r w:rsidR="006D57FE" w:rsidRPr="00862DD3">
        <w:rPr>
          <w:vertAlign w:val="subscript"/>
        </w:rPr>
        <w:t>2</w:t>
      </w:r>
      <w:r w:rsidR="006D57FE" w:rsidRPr="00014368">
        <w:t>(</w:t>
      </w:r>
      <w:proofErr w:type="gramEnd"/>
      <w:r w:rsidR="006D57FE" w:rsidRPr="00014368">
        <w:t xml:space="preserve">5) concentration was 10 µM.  </w:t>
      </w:r>
      <w:r w:rsidR="006D57FE" w:rsidRPr="00271D63">
        <w:t>Absorbance</w:t>
      </w:r>
      <w:r w:rsidR="006D57FE" w:rsidRPr="00014368">
        <w:t xml:space="preserve"> values were taken at 25°C with a Beckman-Coulter DU-640 spectrophotometer, 1 cm pathlength.</w:t>
      </w:r>
      <w:bookmarkEnd w:id="117"/>
      <w:bookmarkEnd w:id="118"/>
    </w:p>
    <w:p w14:paraId="33FC03C9" w14:textId="77777777" w:rsidR="006D57FE" w:rsidRPr="00F9036A" w:rsidRDefault="006D57FE" w:rsidP="00A91E6F">
      <w:pPr>
        <w:pStyle w:val="FigureCaption0"/>
        <w:spacing w:line="480" w:lineRule="auto"/>
        <w:rPr>
          <w:b/>
          <w:i/>
        </w:rPr>
      </w:pPr>
    </w:p>
    <w:p w14:paraId="662A16E6" w14:textId="77777777" w:rsidR="006D57FE" w:rsidRPr="00F9036A" w:rsidRDefault="006D57FE" w:rsidP="00A91E6F">
      <w:pPr>
        <w:pStyle w:val="Heading4"/>
      </w:pPr>
      <w:bookmarkStart w:id="119" w:name="_Toc355189706"/>
      <w:r w:rsidRPr="00F9036A">
        <w:t xml:space="preserve">Single-base mismatch discrimination of </w:t>
      </w:r>
      <w:r w:rsidRPr="00D52BEF">
        <w:rPr>
          <w:i/>
        </w:rPr>
        <w:t>A. tamarense</w:t>
      </w:r>
      <w:r w:rsidRPr="00F9036A">
        <w:t xml:space="preserve">-based </w:t>
      </w:r>
      <w:r w:rsidR="00C61426">
        <w:t xml:space="preserve">target </w:t>
      </w:r>
      <w:r w:rsidRPr="00F9036A">
        <w:t>RNA sequences</w:t>
      </w:r>
      <w:bookmarkEnd w:id="119"/>
    </w:p>
    <w:p w14:paraId="77BD706F" w14:textId="77777777" w:rsidR="006D57FE" w:rsidRPr="00D52BEF" w:rsidRDefault="006D57FE" w:rsidP="00A91E6F">
      <w:pPr>
        <w:pStyle w:val="Body"/>
      </w:pPr>
      <w:r w:rsidRPr="00D52BEF">
        <w:t>The ability of the assay to recognize point mutations in RNA was evaluated by constructing artificial mismatches in the center of the target sequence (</w:t>
      </w:r>
      <w:r w:rsidR="00362C81">
        <w:fldChar w:fldCharType="begin"/>
      </w:r>
      <w:r w:rsidR="00362C81">
        <w:instrText xml:space="preserve"> REF _Ref352687003 \h  \* MERGEFORMAT </w:instrText>
      </w:r>
      <w:r w:rsidR="00362C81">
        <w:fldChar w:fldCharType="separate"/>
      </w:r>
      <w:r w:rsidR="0063615C" w:rsidRPr="00CD4A79">
        <w:rPr>
          <w:rStyle w:val="TablecaptionsChar"/>
        </w:rPr>
        <w:t xml:space="preserve">Table </w:t>
      </w:r>
      <w:r w:rsidR="0063615C">
        <w:rPr>
          <w:rStyle w:val="TablecaptionsChar"/>
          <w:noProof/>
        </w:rPr>
        <w:t>3</w:t>
      </w:r>
      <w:r w:rsidR="0063615C" w:rsidRPr="00CD4A79">
        <w:rPr>
          <w:rStyle w:val="TablecaptionsChar"/>
        </w:rPr>
        <w:t>.</w:t>
      </w:r>
      <w:r w:rsidR="0063615C">
        <w:rPr>
          <w:rStyle w:val="TablecaptionsChar"/>
        </w:rPr>
        <w:t>1</w:t>
      </w:r>
      <w:r w:rsidR="00362C81">
        <w:fldChar w:fldCharType="end"/>
      </w:r>
      <w:r w:rsidRPr="00D52BEF">
        <w:t xml:space="preserve">).  The hybridization signal from </w:t>
      </w:r>
      <w:proofErr w:type="gramStart"/>
      <w:r w:rsidRPr="00D52BEF">
        <w:t>perfectly-matched</w:t>
      </w:r>
      <w:proofErr w:type="gramEnd"/>
      <w:r w:rsidRPr="00D52BEF">
        <w:t xml:space="preserve"> hybrids (</w:t>
      </w:r>
      <w:r w:rsidR="00362C81">
        <w:fldChar w:fldCharType="begin"/>
      </w:r>
      <w:r w:rsidR="00362C81">
        <w:instrText xml:space="preserve"> REF _Ref352687355 \h  \* MERGEFORMAT </w:instrText>
      </w:r>
      <w:r w:rsidR="00362C81">
        <w:fldChar w:fldCharType="separate"/>
      </w:r>
      <w:r w:rsidR="0063615C" w:rsidRPr="003408BA">
        <w:rPr>
          <w:rStyle w:val="FigurecaptionsChar"/>
          <w:b/>
        </w:rPr>
        <w:t xml:space="preserve">Figure </w:t>
      </w:r>
      <w:r w:rsidR="0063615C" w:rsidRPr="003408BA">
        <w:rPr>
          <w:rStyle w:val="FigurecaptionsChar"/>
          <w:b/>
          <w:noProof/>
        </w:rPr>
        <w:t>3</w:t>
      </w:r>
      <w:r w:rsidR="0063615C" w:rsidRPr="003408BA">
        <w:rPr>
          <w:rStyle w:val="FigurecaptionsChar"/>
          <w:b/>
        </w:rPr>
        <w:t>.4</w:t>
      </w:r>
      <w:r w:rsidR="00362C81">
        <w:fldChar w:fldCharType="end"/>
      </w:r>
      <w:r w:rsidRPr="00D52BEF">
        <w:t>, “PM”) was unaffected by micrococcal nuclease digestion.  No mismatches were resolved without the addition of nuclease (</w:t>
      </w:r>
      <w:r w:rsidR="00362C81">
        <w:fldChar w:fldCharType="begin"/>
      </w:r>
      <w:r w:rsidR="00362C81">
        <w:instrText xml:space="preserve"> REF _Ref352687355 \h  \* MERGEFORMAT </w:instrText>
      </w:r>
      <w:r w:rsidR="00362C81">
        <w:fldChar w:fldCharType="separate"/>
      </w:r>
      <w:r w:rsidR="0063615C" w:rsidRPr="003408BA">
        <w:rPr>
          <w:rStyle w:val="FigurecaptionsChar"/>
          <w:b/>
        </w:rPr>
        <w:t xml:space="preserve">Figure </w:t>
      </w:r>
      <w:r w:rsidR="0063615C" w:rsidRPr="003408BA">
        <w:rPr>
          <w:rStyle w:val="FigurecaptionsChar"/>
          <w:b/>
          <w:noProof/>
        </w:rPr>
        <w:t>3</w:t>
      </w:r>
      <w:r w:rsidR="0063615C" w:rsidRPr="003408BA">
        <w:rPr>
          <w:rStyle w:val="FigurecaptionsChar"/>
          <w:b/>
        </w:rPr>
        <w:t>.4</w:t>
      </w:r>
      <w:r w:rsidR="00362C81">
        <w:fldChar w:fldCharType="end"/>
      </w:r>
      <w:r w:rsidRPr="00D52BEF">
        <w:t xml:space="preserve">, unshaded bars), but point mutations between adenines and uracils could be reduced to background levels after nuclease treatment. The </w:t>
      </w:r>
      <w:proofErr w:type="gramStart"/>
      <w:r w:rsidRPr="00D52BEF">
        <w:t>C(</w:t>
      </w:r>
      <w:proofErr w:type="gramEnd"/>
      <w:r w:rsidRPr="00D52BEF">
        <w:t xml:space="preserve">PNA)-C(RNA) mismatch was an exception, and produced a signal only slightly above background.  Mismatches flanked by guanines, however, could not be completely digested away in the </w:t>
      </w:r>
      <w:r w:rsidRPr="00D52BEF">
        <w:lastRenderedPageBreak/>
        <w:t>experiment timeframe of 5 minutes (</w:t>
      </w:r>
      <w:r w:rsidR="00362C81">
        <w:fldChar w:fldCharType="begin"/>
      </w:r>
      <w:r w:rsidR="00362C81">
        <w:instrText xml:space="preserve"> REF _Ref352687355 \h  \* MERGEFORMAT </w:instrText>
      </w:r>
      <w:r w:rsidR="00362C81">
        <w:fldChar w:fldCharType="separate"/>
      </w:r>
      <w:r w:rsidR="0063615C" w:rsidRPr="003408BA">
        <w:rPr>
          <w:rStyle w:val="FigurecaptionsChar"/>
          <w:b/>
        </w:rPr>
        <w:t xml:space="preserve">Figure </w:t>
      </w:r>
      <w:r w:rsidR="0063615C" w:rsidRPr="003408BA">
        <w:rPr>
          <w:rStyle w:val="FigurecaptionsChar"/>
          <w:b/>
          <w:noProof/>
        </w:rPr>
        <w:t>3</w:t>
      </w:r>
      <w:r w:rsidR="0063615C" w:rsidRPr="003408BA">
        <w:rPr>
          <w:rStyle w:val="FigurecaptionsChar"/>
          <w:b/>
        </w:rPr>
        <w:t>.4</w:t>
      </w:r>
      <w:r w:rsidR="00362C81">
        <w:fldChar w:fldCharType="end"/>
      </w:r>
      <w:r w:rsidRPr="00D52BEF">
        <w:t xml:space="preserve">, shaded bars).  These findings are consistent with prior work on micrococcal nuclease: the enzyme shows a marked preference for digesting AT-rich regions, and its action is much reduced when confronted with guanines and cytosines </w:t>
      </w:r>
      <w:r w:rsidR="00F646A2" w:rsidRPr="00D52BEF">
        <w:fldChar w:fldCharType="begin">
          <w:fldData xml:space="preserve">PEVuZE5vdGU+PENpdGU+PEF1dGhvcj5EaW5nd2FsbDwvQXV0aG9yPjxZZWFyPjE5ODE8L1llYXI+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==
</w:fldData>
        </w:fldChar>
      </w:r>
      <w:r w:rsidR="0008479B">
        <w:instrText xml:space="preserve"> ADDIN EN.CITE </w:instrText>
      </w:r>
      <w:r w:rsidR="00F646A2">
        <w:fldChar w:fldCharType="begin">
          <w:fldData xml:space="preserve">PEVuZE5vdGU+PENpdGU+PEF1dGhvcj5EaW5nd2FsbDwvQXV0aG9yPjxZZWFyPjE5ODE8L1llYXI+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==
</w:fldData>
        </w:fldChar>
      </w:r>
      <w:r w:rsidR="0008479B">
        <w:instrText xml:space="preserve"> ADDIN EN.CITE.DATA </w:instrText>
      </w:r>
      <w:r w:rsidR="00F646A2">
        <w:fldChar w:fldCharType="end"/>
      </w:r>
      <w:r w:rsidR="00F646A2" w:rsidRPr="00D52BEF">
        <w:fldChar w:fldCharType="separate"/>
      </w:r>
      <w:r w:rsidR="0008479B">
        <w:rPr>
          <w:noProof/>
        </w:rPr>
        <w:t>(</w:t>
      </w:r>
      <w:hyperlink w:anchor="_ENREF_149" w:tooltip="von Hippel, 1964 #508" w:history="1">
        <w:r w:rsidR="00555D8A">
          <w:rPr>
            <w:noProof/>
          </w:rPr>
          <w:t>von Hippel and Felsenfeld 1964</w:t>
        </w:r>
      </w:hyperlink>
      <w:r w:rsidR="0008479B">
        <w:rPr>
          <w:noProof/>
        </w:rPr>
        <w:t xml:space="preserve">; </w:t>
      </w:r>
      <w:hyperlink w:anchor="_ENREF_40" w:tooltip="Dingwall, 1981 #396" w:history="1">
        <w:r w:rsidR="00555D8A">
          <w:rPr>
            <w:noProof/>
          </w:rPr>
          <w:t>Dingwall, Lomonossoff et al. 1981</w:t>
        </w:r>
      </w:hyperlink>
      <w:r w:rsidR="0008479B">
        <w:rPr>
          <w:noProof/>
        </w:rPr>
        <w:t xml:space="preserve">; </w:t>
      </w:r>
      <w:hyperlink w:anchor="_ENREF_63" w:tooltip="Hörz, 1981 #416" w:history="1">
        <w:r w:rsidR="00555D8A">
          <w:rPr>
            <w:noProof/>
          </w:rPr>
          <w:t>Hörz and Altenburger 1981</w:t>
        </w:r>
      </w:hyperlink>
      <w:r w:rsidR="0008479B">
        <w:rPr>
          <w:noProof/>
        </w:rPr>
        <w:t xml:space="preserve">; </w:t>
      </w:r>
      <w:hyperlink w:anchor="_ENREF_41" w:tooltip="Drew, 1984 #399" w:history="1">
        <w:r w:rsidR="00555D8A">
          <w:rPr>
            <w:noProof/>
          </w:rPr>
          <w:t>Drew 1984</w:t>
        </w:r>
      </w:hyperlink>
      <w:r w:rsidR="0008479B">
        <w:rPr>
          <w:noProof/>
        </w:rPr>
        <w:t>)</w:t>
      </w:r>
      <w:r w:rsidR="00F646A2" w:rsidRPr="00D52BEF">
        <w:fldChar w:fldCharType="end"/>
      </w:r>
      <w:r w:rsidRPr="00D52BEF">
        <w:t xml:space="preserve">.  It should also be noted that the A(PNA)-N(RNA) mismatches have been reported as some of the least destabilizing types to a PNA-RNA duplex </w:t>
      </w:r>
      <w:r w:rsidR="00F646A2" w:rsidRPr="00D52BEF">
        <w:fldChar w:fldCharType="begin"/>
      </w:r>
      <w:r w:rsidR="0008479B">
        <w:instrText xml:space="preserve"> ADDIN EN.CITE &lt;EndNote&gt;&lt;Cite&gt;&lt;Author&gt;Jensen&lt;/Author&gt;&lt;Year&gt;1997&lt;/Year&gt;&lt;RecNum&gt;117&lt;/RecNum&gt;&lt;DisplayText&gt;(Jensen, Ørum et al. 1997)&lt;/DisplayText&gt;&lt;record&gt;&lt;rec-number&gt;117&lt;/rec-number&gt;&lt;foreign-keys&gt;&lt;key app="EN" db-id="2serrtt5nwaxxpedv2kvsta50f9xtxz2swfx"&gt;117&lt;/key&gt;&lt;/foreign-keys&gt;&lt;ref-type name="Journal Article"&gt;17&lt;/ref-type&gt;&lt;contributors&gt;&lt;authors&gt;&lt;author&gt;Jensen, Kristine Kilså&lt;/author&gt;&lt;author&gt;Ørum, Henrik&lt;/author&gt;&lt;author&gt;Nielsen, Peter E.&lt;/author&gt;&lt;author&gt;Nordén, Bengt&lt;/author&gt;&lt;/authors&gt;&lt;/contributors&gt;&lt;auth-address&gt;Department of Medical Biochemistry and Genetics, The Panum Institute, Copenhagen, Denmark.&lt;/auth-address&gt;&lt;titles&gt;&lt;title&gt;Kinetics for Hybridization of Peptide Nucleic Acids (PNA) with DNA and RNA Studied with the BIAcore Technique&lt;/title&gt;&lt;secondary-title&gt;Biochemistry&lt;/secondary-title&gt;&lt;/titles&gt;&lt;periodical&gt;&lt;full-title&gt;Biochemistry&lt;/full-title&gt;&lt;/periodical&gt;&lt;pages&gt;5072-5077&lt;/pages&gt;&lt;volume&gt;36&lt;/volume&gt;&lt;edition&gt;1997/04/22&lt;/edition&gt;&lt;section&gt;5072&lt;/section&gt;&lt;keywords&gt;&lt;keyword&gt;Biosensing Techniques&lt;/keyword&gt;&lt;keyword&gt;DNA/*metabolism&lt;/keyword&gt;&lt;keyword&gt;Glycine/analogs &amp;amp; derivatives&lt;/keyword&gt;&lt;keyword&gt;Kinetics&lt;/keyword&gt;&lt;keyword&gt;Nucleic Acid Heteroduplexes&lt;/keyword&gt;&lt;keyword&gt;Nucleic Acid Hybridization&lt;/keyword&gt;&lt;keyword&gt;Oligonucleotides, Antisense/chemical synthesis&lt;/keyword&gt;&lt;keyword&gt;Peptides/*metabolism&lt;/keyword&gt;&lt;keyword&gt;RNA/*metabolism&lt;/keyword&gt;&lt;/keywords&gt;&lt;dates&gt;&lt;year&gt;1997&lt;/year&gt;&lt;pub-dates&gt;&lt;date&gt;Apr 22&lt;/date&gt;&lt;/pub-dates&gt;&lt;/dates&gt;&lt;isbn&gt;0006-2960 (Print)&amp;#xD;0006-2960 (Linking)&lt;/isbn&gt;&lt;accession-num&gt;9125529&lt;/accession-num&gt;&lt;work-type&gt;Research Support, Non-U.S. Gov&amp;apos;t&lt;/work-type&gt;&lt;urls&gt;&lt;related-urls&gt;&lt;url&gt;http://www.ncbi.nlm.nih.gov/pubmed/9125529&lt;/url&gt;&lt;/related-urls&gt;&lt;/urls&gt;&lt;electronic-resource-num&gt;10.1021/bi9627525&lt;/electronic-resource-num&gt;&lt;/record&gt;&lt;/Cite&gt;&lt;/EndNote&gt;</w:instrText>
      </w:r>
      <w:r w:rsidR="00F646A2" w:rsidRPr="00D52BEF">
        <w:fldChar w:fldCharType="separate"/>
      </w:r>
      <w:r w:rsidR="0008479B">
        <w:rPr>
          <w:noProof/>
        </w:rPr>
        <w:t>(</w:t>
      </w:r>
      <w:hyperlink w:anchor="_ENREF_67" w:tooltip="Jensen, 1997 #117" w:history="1">
        <w:r w:rsidR="00555D8A">
          <w:rPr>
            <w:noProof/>
          </w:rPr>
          <w:t>Jensen, Ørum et al. 1997</w:t>
        </w:r>
      </w:hyperlink>
      <w:r w:rsidR="0008479B">
        <w:rPr>
          <w:noProof/>
        </w:rPr>
        <w:t>)</w:t>
      </w:r>
      <w:r w:rsidR="00F646A2" w:rsidRPr="00D52BEF">
        <w:fldChar w:fldCharType="end"/>
      </w:r>
      <w:r w:rsidRPr="00D52BEF">
        <w:t xml:space="preserve">.  These factors should be considered when using this method to identify point mutations, especially since the binding characteristics of each probe sequence must be empirically determined </w:t>
      </w:r>
      <w:r w:rsidR="00F646A2" w:rsidRPr="00D52BEF">
        <w:fldChar w:fldCharType="begin">
          <w:fldData xml:space="preserve">PEVuZE5vdGU+PENpdGU+PEF1dGhvcj5Qb3poaXRrb3Y8L0F1dGhvcj48WWVhcj4yMDA2PC9ZZWFy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</w:fldData>
        </w:fldChar>
      </w:r>
      <w:r w:rsidR="0008479B">
        <w:instrText xml:space="preserve"> ADDIN EN.CITE </w:instrText>
      </w:r>
      <w:r w:rsidR="00F646A2">
        <w:fldChar w:fldCharType="begin">
          <w:fldData xml:space="preserve">PEVuZE5vdGU+PENpdGU+PEF1dGhvcj5Qb3poaXRrb3Y8L0F1dGhvcj48WWVhcj4yMDA2PC9ZZWFy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</w:fldData>
        </w:fldChar>
      </w:r>
      <w:r w:rsidR="0008479B">
        <w:instrText xml:space="preserve"> ADDIN EN.CITE.DATA </w:instrText>
      </w:r>
      <w:r w:rsidR="00F646A2">
        <w:fldChar w:fldCharType="end"/>
      </w:r>
      <w:r w:rsidR="00F646A2" w:rsidRPr="00D52BEF">
        <w:fldChar w:fldCharType="separate"/>
      </w:r>
      <w:r w:rsidR="0008479B">
        <w:rPr>
          <w:noProof/>
        </w:rPr>
        <w:t>(</w:t>
      </w:r>
      <w:hyperlink w:anchor="_ENREF_115" w:tooltip="Pozhitkov, 2006 #367" w:history="1">
        <w:r w:rsidR="00555D8A">
          <w:rPr>
            <w:noProof/>
          </w:rPr>
          <w:t>Pozhitkov, Noble et al. 2006</w:t>
        </w:r>
      </w:hyperlink>
      <w:r w:rsidR="0008479B">
        <w:rPr>
          <w:noProof/>
        </w:rPr>
        <w:t>)</w:t>
      </w:r>
      <w:r w:rsidR="00F646A2" w:rsidRPr="00D52BEF">
        <w:fldChar w:fldCharType="end"/>
      </w:r>
      <w:r w:rsidRPr="00D52BEF">
        <w:t xml:space="preserve">.  </w:t>
      </w:r>
    </w:p>
    <w:p w14:paraId="398F4E55" w14:textId="77777777" w:rsidR="006D57FE" w:rsidRPr="00D52BEF" w:rsidRDefault="006D57FE" w:rsidP="00A91E6F">
      <w:pPr>
        <w:pStyle w:val="Body"/>
      </w:pPr>
      <w:r w:rsidRPr="00D52BEF">
        <w:t xml:space="preserve">Other investigators have used the single-strand-specific endonuclease S1 to digest all types of single-nucleotide mismatches in PNA-DNA hybrids </w:t>
      </w:r>
      <w:r w:rsidR="00F646A2" w:rsidRPr="00D52BEF">
        <w:fldChar w:fldCharType="begin">
          <w:fldData xml:space="preserve">PEVuZE5vdGU+PENpdGU+PEF1dGhvcj5Lb21peWFtYTwvQXV0aG9yPjxZZWFyPjIwMDM8L1llYXI+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</w:fldData>
        </w:fldChar>
      </w:r>
      <w:r w:rsidR="0008479B">
        <w:instrText xml:space="preserve"> ADDIN EN.CITE </w:instrText>
      </w:r>
      <w:r w:rsidR="00F646A2">
        <w:fldChar w:fldCharType="begin">
          <w:fldData xml:space="preserve">PEVuZE5vdGU+PENpdGU+PEF1dGhvcj5Lb21peWFtYTwvQXV0aG9yPjxZZWFyPjIwMDM8L1llYXI+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</w:fldData>
        </w:fldChar>
      </w:r>
      <w:r w:rsidR="0008479B">
        <w:instrText xml:space="preserve"> ADDIN EN.CITE.DATA </w:instrText>
      </w:r>
      <w:r w:rsidR="00F646A2">
        <w:fldChar w:fldCharType="end"/>
      </w:r>
      <w:r w:rsidR="00F646A2" w:rsidRPr="00D52BEF">
        <w:fldChar w:fldCharType="separate"/>
      </w:r>
      <w:r w:rsidR="0008479B">
        <w:rPr>
          <w:noProof/>
        </w:rPr>
        <w:t>(</w:t>
      </w:r>
      <w:hyperlink w:anchor="_ENREF_72" w:tooltip="Komiyama, 2003 #24" w:history="1">
        <w:r w:rsidR="00555D8A">
          <w:rPr>
            <w:noProof/>
          </w:rPr>
          <w:t>Komiyama, Ye et al. 2003</w:t>
        </w:r>
      </w:hyperlink>
      <w:r w:rsidR="0008479B">
        <w:rPr>
          <w:noProof/>
        </w:rPr>
        <w:t xml:space="preserve">; </w:t>
      </w:r>
      <w:hyperlink w:anchor="_ENREF_158" w:tooltip="Ye, 2007 #514" w:history="1">
        <w:r w:rsidR="00555D8A">
          <w:rPr>
            <w:noProof/>
          </w:rPr>
          <w:t>Ye, Miyajima et al. 2007</w:t>
        </w:r>
      </w:hyperlink>
      <w:r w:rsidR="0008479B">
        <w:rPr>
          <w:noProof/>
        </w:rPr>
        <w:t>)</w:t>
      </w:r>
      <w:r w:rsidR="00F646A2" w:rsidRPr="00D52BEF">
        <w:fldChar w:fldCharType="end"/>
      </w:r>
      <w:r w:rsidR="00862DD3">
        <w:t xml:space="preserve">.  However, </w:t>
      </w:r>
      <w:r w:rsidRPr="00D52BEF">
        <w:t xml:space="preserve">this approach requires additional steps such as buffer change/salt addition, a lengthy incubation time, and a stop solution.  Furthermore, the applicability of S1 nuclease is limited to unstructured nucleic acid sequences, which precludes its use with genomic DNA or RNA </w:t>
      </w:r>
      <w:r w:rsidR="00F646A2" w:rsidRPr="00D52BEF">
        <w:fldChar w:fldCharType="begin"/>
      </w:r>
      <w:r w:rsidR="0008479B">
        <w:instrText xml:space="preserve"> ADDIN EN.CITE &lt;EndNote&gt;&lt;Cite&gt;&lt;Author&gt;Ren&lt;/Author&gt;&lt;Year&gt;2004&lt;/Year&gt;&lt;RecNum&gt;321&lt;/RecNum&gt;&lt;DisplayText&gt;(Ren, Zhou et al. 2004)&lt;/DisplayText&gt;&lt;record&gt;&lt;rec-number&gt;321&lt;/rec-number&gt;&lt;foreign-keys&gt;&lt;key app="EN" db-id="2serrtt5nwaxxpedv2kvsta50f9xtxz2swfx"&gt;321&lt;/key&gt;&lt;/foreign-keys&gt;&lt;ref-type name="Journal Article"&gt;17&lt;/ref-type&gt;&lt;contributors&gt;&lt;authors&gt;&lt;author&gt;Ren, Binzhi&lt;/author&gt;&lt;author&gt;Zhou, Jing-Min&lt;/author&gt;&lt;author&gt;Komiyama, Makoto&lt;/author&gt;&lt;/authors&gt;&lt;/contributors&gt;&lt;titles&gt;&lt;title&gt;Straightforward detection of SNPs in double-stranded DNA by using exonuclease III/nuclease S1/PNA system&lt;/title&gt;&lt;secondary-title&gt;Nucleic Acids Research&lt;/secondary-title&gt;&lt;/titles&gt;&lt;periodical&gt;&lt;full-title&gt;Nucleic Acids Research&lt;/full-title&gt;&lt;/periodical&gt;&lt;pages&gt;e42&lt;/pages&gt;&lt;volume&gt;32&lt;/volume&gt;&lt;number&gt;4&lt;/number&gt;&lt;dates&gt;&lt;year&gt;2004&lt;/year&gt;&lt;/dates&gt;&lt;urls&gt;&lt;/urls&gt;&lt;electronic-resource-num&gt;10.1093/nar/gnh039&lt;/electronic-resource-num&gt;&lt;/record&gt;&lt;/Cite&gt;&lt;/EndNote&gt;</w:instrText>
      </w:r>
      <w:r w:rsidR="00F646A2" w:rsidRPr="00D52BEF">
        <w:fldChar w:fldCharType="separate"/>
      </w:r>
      <w:r w:rsidR="0008479B">
        <w:rPr>
          <w:noProof/>
        </w:rPr>
        <w:t>(</w:t>
      </w:r>
      <w:hyperlink w:anchor="_ENREF_117" w:tooltip="Ren, 2004 #321" w:history="1">
        <w:r w:rsidR="00555D8A">
          <w:rPr>
            <w:noProof/>
          </w:rPr>
          <w:t>Ren, Zhou et al. 2004</w:t>
        </w:r>
      </w:hyperlink>
      <w:r w:rsidR="0008479B">
        <w:rPr>
          <w:noProof/>
        </w:rPr>
        <w:t>)</w:t>
      </w:r>
      <w:r w:rsidR="00F646A2" w:rsidRPr="00D52BEF">
        <w:fldChar w:fldCharType="end"/>
      </w:r>
      <w:r w:rsidRPr="00D52BEF">
        <w:t>.  Micrococcal nuclease completely digests single- and double-stranded nucleic acids without degrading PNA-RNA hybrids.  Hence, target sequences in environmental samples do not need to be pre-hybridized or amplified, as the nuclease will remove non-target DNA and RNA from the mixture.</w:t>
      </w:r>
    </w:p>
    <w:p w14:paraId="49BCDE08" w14:textId="77777777" w:rsidR="006D57FE" w:rsidRDefault="006D57FE" w:rsidP="00A91E6F">
      <w:pPr>
        <w:pStyle w:val="FigureCaption0"/>
        <w:spacing w:line="480" w:lineRule="auto"/>
        <w:jc w:val="center"/>
      </w:pPr>
      <w:r>
        <w:rPr>
          <w:noProof/>
        </w:rPr>
        <w:lastRenderedPageBreak/>
        <w:drawing>
          <wp:inline distT="0" distB="0" distL="0" distR="0" wp14:anchorId="30AF94AD" wp14:editId="5AE76B37">
            <wp:extent cx="4572000" cy="3512344"/>
            <wp:effectExtent l="19050" t="0" r="0" b="0"/>
            <wp:docPr id="20" name="Picture 19" descr="Fig3rev.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rev.emf"/>
                    <pic:cNvPicPr/>
                  </pic:nvPicPr>
                  <pic:blipFill>
                    <a:blip r:embed="rId32" cstate="print"/>
                    <a:stretch>
                      <a:fillRect/>
                    </a:stretch>
                  </pic:blipFill>
                  <pic:spPr>
                    <a:xfrm>
                      <a:off x="0" y="0"/>
                      <a:ext cx="4572000" cy="3512344"/>
                    </a:xfrm>
                    <a:prstGeom prst="rect">
                      <a:avLst/>
                    </a:prstGeom>
                  </pic:spPr>
                </pic:pic>
              </a:graphicData>
            </a:graphic>
          </wp:inline>
        </w:drawing>
      </w:r>
    </w:p>
    <w:p w14:paraId="6D9EB9DC" w14:textId="77777777" w:rsidR="006D57FE" w:rsidRDefault="006D57FE" w:rsidP="00A91E6F">
      <w:pPr>
        <w:pStyle w:val="FigureCaption0"/>
        <w:spacing w:line="480" w:lineRule="auto"/>
      </w:pPr>
    </w:p>
    <w:p w14:paraId="7D4D2EC5" w14:textId="77777777" w:rsidR="006D57FE" w:rsidRPr="00E22958" w:rsidRDefault="00862DD3" w:rsidP="00931ACE">
      <w:pPr>
        <w:pStyle w:val="FigureCaption0"/>
      </w:pPr>
      <w:bookmarkStart w:id="120" w:name="_Ref352687355"/>
      <w:bookmarkStart w:id="121" w:name="_Toc355189800"/>
      <w:bookmarkStart w:id="122" w:name="_Toc352687798"/>
      <w:bookmarkStart w:id="123" w:name="_Toc352687816"/>
      <w:proofErr w:type="gramStart"/>
      <w:r w:rsidRPr="00B51CCF">
        <w:rPr>
          <w:rStyle w:val="FigurecaptionsChar"/>
          <w:b/>
        </w:rPr>
        <w:t xml:space="preserve">Figure </w:t>
      </w:r>
      <w:r w:rsidR="00F646A2" w:rsidRPr="00B51CCF">
        <w:rPr>
          <w:rStyle w:val="FigurecaptionsChar"/>
          <w:b/>
        </w:rPr>
        <w:fldChar w:fldCharType="begin"/>
      </w:r>
      <w:r w:rsidR="00A07CCA" w:rsidRPr="00B51CCF">
        <w:rPr>
          <w:rStyle w:val="FigurecaptionsChar"/>
          <w:b/>
        </w:rPr>
        <w:instrText xml:space="preserve"> STYLEREF 1 \s </w:instrText>
      </w:r>
      <w:r w:rsidR="00F646A2" w:rsidRPr="00B51CCF">
        <w:rPr>
          <w:rStyle w:val="FigurecaptionsChar"/>
          <w:b/>
        </w:rPr>
        <w:fldChar w:fldCharType="separate"/>
      </w:r>
      <w:r w:rsidR="00A07CCA" w:rsidRPr="00B51CCF">
        <w:rPr>
          <w:rStyle w:val="FigurecaptionsChar"/>
          <w:b/>
          <w:noProof/>
        </w:rPr>
        <w:t>3</w:t>
      </w:r>
      <w:r w:rsidR="00F646A2" w:rsidRPr="00B51CCF">
        <w:rPr>
          <w:rStyle w:val="FigurecaptionsChar"/>
          <w:b/>
        </w:rPr>
        <w:fldChar w:fldCharType="end"/>
      </w:r>
      <w:r w:rsidR="00A07CCA" w:rsidRPr="00B51CCF">
        <w:rPr>
          <w:rStyle w:val="FigurecaptionsChar"/>
          <w:b/>
        </w:rPr>
        <w:t>.</w:t>
      </w:r>
      <w:proofErr w:type="gramEnd"/>
      <w:r w:rsidR="00F646A2" w:rsidRPr="00B51CCF">
        <w:rPr>
          <w:rStyle w:val="FigurecaptionsChar"/>
          <w:b/>
        </w:rPr>
        <w:fldChar w:fldCharType="begin"/>
      </w:r>
      <w:r w:rsidR="00A07CCA" w:rsidRPr="00B51CCF">
        <w:rPr>
          <w:rStyle w:val="FigurecaptionsChar"/>
          <w:b/>
        </w:rPr>
        <w:instrText xml:space="preserve"> SEQ Figure \* ARABIC \s 1 </w:instrText>
      </w:r>
      <w:r w:rsidR="00F646A2" w:rsidRPr="00B51CCF">
        <w:rPr>
          <w:rStyle w:val="FigurecaptionsChar"/>
          <w:b/>
        </w:rPr>
        <w:fldChar w:fldCharType="separate"/>
      </w:r>
      <w:proofErr w:type="gramStart"/>
      <w:r w:rsidR="00A07CCA" w:rsidRPr="00B51CCF">
        <w:rPr>
          <w:rStyle w:val="FigurecaptionsChar"/>
          <w:b/>
          <w:noProof/>
        </w:rPr>
        <w:t>4</w:t>
      </w:r>
      <w:r w:rsidR="00F646A2" w:rsidRPr="00B51CCF">
        <w:rPr>
          <w:rStyle w:val="FigurecaptionsChar"/>
          <w:b/>
        </w:rPr>
        <w:fldChar w:fldCharType="end"/>
      </w:r>
      <w:bookmarkEnd w:id="120"/>
      <w:r w:rsidRPr="00B51CCF">
        <w:rPr>
          <w:rStyle w:val="FigurecaptionsChar"/>
          <w:b/>
        </w:rPr>
        <w:t>.</w:t>
      </w:r>
      <w:r w:rsidRPr="00CD4A79">
        <w:rPr>
          <w:rStyle w:val="FigurecaptionsChar"/>
        </w:rPr>
        <w:t xml:space="preserve"> Micrococcal nuclease digestion of single-base mismatches.</w:t>
      </w:r>
      <w:bookmarkEnd w:id="121"/>
      <w:proofErr w:type="gramEnd"/>
      <w:r w:rsidRPr="00CD4A79">
        <w:rPr>
          <w:rStyle w:val="FigurecaptionsChar"/>
        </w:rPr>
        <w:t xml:space="preserve">  </w:t>
      </w:r>
      <w:r w:rsidR="006D57FE" w:rsidRPr="00E22958">
        <w:t xml:space="preserve">Perfectly-matched and single-base mismatched RNA sequences showed high hybridization signals to the PNA probe (light bars).  The effect of micrococcal nuclease on these hybrids is denoted by the shaded bars.  Point mutations sandwiched by adenines and uracils (C-N base mismatches, inside dashed box) were successfully differentiated from the perfect match.  Guanine-flanked mismatches (A-N mismatches, inside dotted box) showed reduced hybridization signals.  PM indicates the perfectly-matched PNA-RNA duplex, while base mismatches are given by </w:t>
      </w:r>
      <w:proofErr w:type="gramStart"/>
      <w:r w:rsidR="006D57FE" w:rsidRPr="00E22958">
        <w:t>N(</w:t>
      </w:r>
      <w:proofErr w:type="gramEnd"/>
      <w:r w:rsidR="006D57FE" w:rsidRPr="00E22958">
        <w:t xml:space="preserve">PNA)-N(RNA).  Nucleic acid concentrations used were 1 µM, while </w:t>
      </w:r>
      <w:proofErr w:type="gramStart"/>
      <w:r w:rsidR="006D57FE" w:rsidRPr="00E22958">
        <w:t>DiSC</w:t>
      </w:r>
      <w:r w:rsidR="006D57FE" w:rsidRPr="001E3935">
        <w:rPr>
          <w:vertAlign w:val="subscript"/>
        </w:rPr>
        <w:t>2</w:t>
      </w:r>
      <w:r w:rsidR="006D57FE" w:rsidRPr="00E22958">
        <w:t>(</w:t>
      </w:r>
      <w:proofErr w:type="gramEnd"/>
      <w:r w:rsidR="006D57FE" w:rsidRPr="00E22958">
        <w:t>5) concentration was 10 µM.  Absorbance values were taken at 25°C with a NanoDrop ND-1000 spectrophotometer.</w:t>
      </w:r>
      <w:bookmarkEnd w:id="122"/>
      <w:bookmarkEnd w:id="123"/>
    </w:p>
    <w:p w14:paraId="15083388" w14:textId="77777777" w:rsidR="006D57FE" w:rsidRDefault="006D57FE" w:rsidP="00A91E6F">
      <w:pPr>
        <w:pStyle w:val="Heading"/>
      </w:pPr>
    </w:p>
    <w:p w14:paraId="76AD9489" w14:textId="77777777" w:rsidR="006D57FE" w:rsidRPr="00F9036A" w:rsidRDefault="006D57FE" w:rsidP="00A91E6F">
      <w:pPr>
        <w:pStyle w:val="Heading4"/>
      </w:pPr>
      <w:bookmarkStart w:id="124" w:name="_Toc355189707"/>
      <w:r w:rsidRPr="00F9036A">
        <w:t xml:space="preserve">RNA concentration dependence and discrimination against </w:t>
      </w:r>
      <w:r w:rsidRPr="00D52BEF">
        <w:rPr>
          <w:i/>
        </w:rPr>
        <w:t>A. ostenfeldii</w:t>
      </w:r>
      <w:r w:rsidRPr="00F9036A">
        <w:t xml:space="preserve"> RNA</w:t>
      </w:r>
      <w:bookmarkEnd w:id="124"/>
    </w:p>
    <w:p w14:paraId="7C284B72" w14:textId="77777777" w:rsidR="00B66A37" w:rsidRDefault="006D57FE" w:rsidP="00A91E6F">
      <w:pPr>
        <w:pStyle w:val="Body"/>
      </w:pPr>
      <w:r w:rsidRPr="00F9036A">
        <w:t xml:space="preserve">The utility of this method in quantifying the amount of target RNA present, even in mixtures with similar, non-target sequences, is shown in </w:t>
      </w:r>
      <w:r w:rsidR="00362C81">
        <w:fldChar w:fldCharType="begin"/>
      </w:r>
      <w:r w:rsidR="00362C81">
        <w:instrText xml:space="preserve"> REF _Ref352687502 \h  \* MERGEFORMAT </w:instrText>
      </w:r>
      <w:r w:rsidR="00362C81">
        <w:fldChar w:fldCharType="separate"/>
      </w:r>
      <w:r w:rsidR="0063615C" w:rsidRPr="003408BA">
        <w:rPr>
          <w:rStyle w:val="FigurecaptionsChar"/>
          <w:b/>
        </w:rPr>
        <w:t xml:space="preserve">Figure </w:t>
      </w:r>
      <w:r w:rsidR="0063615C" w:rsidRPr="003408BA">
        <w:rPr>
          <w:rStyle w:val="FigurecaptionsChar"/>
          <w:b/>
          <w:noProof/>
        </w:rPr>
        <w:t>3</w:t>
      </w:r>
      <w:r w:rsidR="0063615C" w:rsidRPr="003408BA">
        <w:rPr>
          <w:rStyle w:val="FigurecaptionsChar"/>
          <w:b/>
        </w:rPr>
        <w:t>.5</w:t>
      </w:r>
      <w:r w:rsidR="00362C81">
        <w:fldChar w:fldCharType="end"/>
      </w:r>
      <w:r w:rsidRPr="00F9036A">
        <w:t>.  The hybridization signal A</w:t>
      </w:r>
      <w:r w:rsidRPr="00F9036A">
        <w:rPr>
          <w:vertAlign w:val="subscript"/>
        </w:rPr>
        <w:t>540</w:t>
      </w:r>
      <w:r w:rsidRPr="00F9036A">
        <w:t>/A</w:t>
      </w:r>
      <w:r w:rsidRPr="00F9036A">
        <w:rPr>
          <w:vertAlign w:val="subscript"/>
        </w:rPr>
        <w:t>650</w:t>
      </w:r>
      <w:r w:rsidRPr="00F9036A">
        <w:t xml:space="preserve"> was used to construct concentration curves for </w:t>
      </w:r>
      <w:r w:rsidRPr="00F9036A">
        <w:rPr>
          <w:i/>
        </w:rPr>
        <w:t xml:space="preserve">A. </w:t>
      </w:r>
      <w:r w:rsidRPr="00F9036A">
        <w:rPr>
          <w:i/>
        </w:rPr>
        <w:lastRenderedPageBreak/>
        <w:t xml:space="preserve">tamarense </w:t>
      </w:r>
      <w:r w:rsidRPr="00F9036A">
        <w:t xml:space="preserve">RNA alone, and for the same RNA mixed with </w:t>
      </w:r>
      <w:r w:rsidRPr="00F9036A">
        <w:rPr>
          <w:i/>
        </w:rPr>
        <w:t xml:space="preserve">A. ostenfeldii </w:t>
      </w:r>
      <w:r w:rsidRPr="00F9036A">
        <w:t xml:space="preserve">sequences.  Without nuclease digestion, the signals from the mixed samples were uniformly high (hollow circles), as the </w:t>
      </w:r>
      <w:r w:rsidRPr="00F9036A">
        <w:rPr>
          <w:i/>
        </w:rPr>
        <w:t xml:space="preserve">A. ostenfeldii </w:t>
      </w:r>
      <w:r w:rsidRPr="00F9036A">
        <w:t>RNA sequence has only four base mismatches to the probe (</w:t>
      </w:r>
      <w:r w:rsidR="00362C81">
        <w:fldChar w:fldCharType="begin"/>
      </w:r>
      <w:r w:rsidR="00362C81">
        <w:instrText xml:space="preserve"> REF _Ref352687003 \h  \* MERGEFORMAT </w:instrText>
      </w:r>
      <w:r w:rsidR="00362C81">
        <w:fldChar w:fldCharType="separate"/>
      </w:r>
      <w:r w:rsidR="0063615C" w:rsidRPr="00CD4A79">
        <w:rPr>
          <w:rStyle w:val="TablecaptionsChar"/>
        </w:rPr>
        <w:t xml:space="preserve">Table </w:t>
      </w:r>
      <w:r w:rsidR="0063615C">
        <w:rPr>
          <w:rStyle w:val="TablecaptionsChar"/>
          <w:noProof/>
        </w:rPr>
        <w:t>3</w:t>
      </w:r>
      <w:r w:rsidR="0063615C" w:rsidRPr="00CD4A79">
        <w:rPr>
          <w:rStyle w:val="TablecaptionsChar"/>
        </w:rPr>
        <w:t>.</w:t>
      </w:r>
      <w:r w:rsidR="0063615C">
        <w:rPr>
          <w:rStyle w:val="TablecaptionsChar"/>
        </w:rPr>
        <w:t>1</w:t>
      </w:r>
      <w:r w:rsidR="00362C81">
        <w:fldChar w:fldCharType="end"/>
      </w:r>
      <w:r w:rsidRPr="00F9036A">
        <w:t xml:space="preserve">), and the hybridization was performed at room temperature (25°C).  Nevertheless, nuclease treatment of the mixed-RNA samples (filled circles) yielded hybridization signals that were virtually identical to those from </w:t>
      </w:r>
      <w:r w:rsidRPr="00F9036A">
        <w:rPr>
          <w:i/>
        </w:rPr>
        <w:t xml:space="preserve">A. tamarense </w:t>
      </w:r>
      <w:r w:rsidRPr="00F9036A">
        <w:t xml:space="preserve">RNA only (triangles).  RNA mixtures containing 250 nM and 500 nM of the target sequence produced lower hybridization signals than the target-only samples.  This is likely due to the low hybridization temperature; presumably the large numbers of </w:t>
      </w:r>
      <w:r w:rsidRPr="00F9036A">
        <w:rPr>
          <w:i/>
        </w:rPr>
        <w:t xml:space="preserve">A. ostenfeldii </w:t>
      </w:r>
      <w:r w:rsidRPr="00F9036A">
        <w:t>RNA sequences competitively bound the PNA probes.  In that case, the mismatched RNA, as well as unbound target strands, would be digested by the nuclease.</w:t>
      </w:r>
    </w:p>
    <w:p w14:paraId="30E34209" w14:textId="77777777" w:rsidR="00B51CCF" w:rsidRDefault="00B51CCF" w:rsidP="00A91E6F">
      <w:pPr>
        <w:pStyle w:val="Body"/>
        <w:sectPr w:rsidR="00B51CCF" w:rsidSect="00F1272F">
          <w:pgSz w:w="12240" w:h="15840"/>
          <w:pgMar w:top="1440" w:right="1440" w:bottom="1440" w:left="2160" w:header="720" w:footer="720" w:gutter="0"/>
          <w:cols w:space="720"/>
          <w:docGrid w:linePitch="360"/>
        </w:sectPr>
      </w:pPr>
    </w:p>
    <w:p w14:paraId="19692338" w14:textId="77777777" w:rsidR="006D57FE" w:rsidRDefault="006D57FE" w:rsidP="00A91E6F">
      <w:pPr>
        <w:pStyle w:val="FigureCaption0"/>
        <w:spacing w:line="480" w:lineRule="auto"/>
        <w:jc w:val="center"/>
      </w:pPr>
      <w:r>
        <w:rPr>
          <w:noProof/>
        </w:rPr>
        <w:lastRenderedPageBreak/>
        <w:drawing>
          <wp:inline distT="0" distB="0" distL="0" distR="0" wp14:anchorId="7B0909EC" wp14:editId="24CEA6FC">
            <wp:extent cx="4572000" cy="3460750"/>
            <wp:effectExtent l="19050" t="0" r="0" b="0"/>
            <wp:docPr id="21" name="Picture 20" descr="Fig4rev.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rev.emf"/>
                    <pic:cNvPicPr/>
                  </pic:nvPicPr>
                  <pic:blipFill>
                    <a:blip r:embed="rId33" cstate="print"/>
                    <a:stretch>
                      <a:fillRect/>
                    </a:stretch>
                  </pic:blipFill>
                  <pic:spPr>
                    <a:xfrm>
                      <a:off x="0" y="0"/>
                      <a:ext cx="4572000" cy="3460750"/>
                    </a:xfrm>
                    <a:prstGeom prst="rect">
                      <a:avLst/>
                    </a:prstGeom>
                  </pic:spPr>
                </pic:pic>
              </a:graphicData>
            </a:graphic>
          </wp:inline>
        </w:drawing>
      </w:r>
    </w:p>
    <w:p w14:paraId="7178EDE9" w14:textId="77777777" w:rsidR="006D57FE" w:rsidRPr="00F9036A" w:rsidRDefault="00862DD3" w:rsidP="00931ACE">
      <w:pPr>
        <w:pStyle w:val="FigureCaption0"/>
      </w:pPr>
      <w:bookmarkStart w:id="125" w:name="_Ref352687502"/>
      <w:bookmarkStart w:id="126" w:name="_Toc355189801"/>
      <w:bookmarkStart w:id="127" w:name="_Toc352687799"/>
      <w:bookmarkStart w:id="128" w:name="_Toc352687817"/>
      <w:proofErr w:type="gramStart"/>
      <w:r w:rsidRPr="00B51CCF">
        <w:rPr>
          <w:rStyle w:val="FigurecaptionsChar"/>
          <w:b/>
        </w:rPr>
        <w:t xml:space="preserve">Figure </w:t>
      </w:r>
      <w:r w:rsidR="00F646A2" w:rsidRPr="00B51CCF">
        <w:rPr>
          <w:rStyle w:val="FigurecaptionsChar"/>
          <w:b/>
        </w:rPr>
        <w:fldChar w:fldCharType="begin"/>
      </w:r>
      <w:r w:rsidR="00A07CCA" w:rsidRPr="00B51CCF">
        <w:rPr>
          <w:rStyle w:val="FigurecaptionsChar"/>
          <w:b/>
        </w:rPr>
        <w:instrText xml:space="preserve"> STYLEREF 1 \s </w:instrText>
      </w:r>
      <w:r w:rsidR="00F646A2" w:rsidRPr="00B51CCF">
        <w:rPr>
          <w:rStyle w:val="FigurecaptionsChar"/>
          <w:b/>
        </w:rPr>
        <w:fldChar w:fldCharType="separate"/>
      </w:r>
      <w:r w:rsidR="00A07CCA" w:rsidRPr="00B51CCF">
        <w:rPr>
          <w:rStyle w:val="FigurecaptionsChar"/>
          <w:b/>
          <w:noProof/>
        </w:rPr>
        <w:t>3</w:t>
      </w:r>
      <w:r w:rsidR="00F646A2" w:rsidRPr="00B51CCF">
        <w:rPr>
          <w:rStyle w:val="FigurecaptionsChar"/>
          <w:b/>
        </w:rPr>
        <w:fldChar w:fldCharType="end"/>
      </w:r>
      <w:r w:rsidR="00A07CCA" w:rsidRPr="00B51CCF">
        <w:rPr>
          <w:rStyle w:val="FigurecaptionsChar"/>
          <w:b/>
        </w:rPr>
        <w:t>.</w:t>
      </w:r>
      <w:proofErr w:type="gramEnd"/>
      <w:r w:rsidR="00F646A2" w:rsidRPr="00B51CCF">
        <w:rPr>
          <w:rStyle w:val="FigurecaptionsChar"/>
          <w:b/>
        </w:rPr>
        <w:fldChar w:fldCharType="begin"/>
      </w:r>
      <w:r w:rsidR="00A07CCA" w:rsidRPr="00B51CCF">
        <w:rPr>
          <w:rStyle w:val="FigurecaptionsChar"/>
          <w:b/>
        </w:rPr>
        <w:instrText xml:space="preserve"> SEQ Figure \* ARABIC \s 1 </w:instrText>
      </w:r>
      <w:r w:rsidR="00F646A2" w:rsidRPr="00B51CCF">
        <w:rPr>
          <w:rStyle w:val="FigurecaptionsChar"/>
          <w:b/>
        </w:rPr>
        <w:fldChar w:fldCharType="separate"/>
      </w:r>
      <w:proofErr w:type="gramStart"/>
      <w:r w:rsidR="00A07CCA" w:rsidRPr="00B51CCF">
        <w:rPr>
          <w:rStyle w:val="FigurecaptionsChar"/>
          <w:b/>
          <w:noProof/>
        </w:rPr>
        <w:t>5</w:t>
      </w:r>
      <w:r w:rsidR="00F646A2" w:rsidRPr="00B51CCF">
        <w:rPr>
          <w:rStyle w:val="FigurecaptionsChar"/>
          <w:b/>
        </w:rPr>
        <w:fldChar w:fldCharType="end"/>
      </w:r>
      <w:bookmarkEnd w:id="125"/>
      <w:r w:rsidRPr="00B51CCF">
        <w:rPr>
          <w:rStyle w:val="FigurecaptionsChar"/>
          <w:b/>
        </w:rPr>
        <w:t>.</w:t>
      </w:r>
      <w:r w:rsidRPr="00CD4A79">
        <w:rPr>
          <w:rStyle w:val="FigurecaptionsChar"/>
        </w:rPr>
        <w:t xml:space="preserve"> Quantitative detection of </w:t>
      </w:r>
      <w:r w:rsidRPr="002775D0">
        <w:rPr>
          <w:rStyle w:val="FigurecaptionsChar"/>
          <w:i/>
        </w:rPr>
        <w:t>A. tamarense</w:t>
      </w:r>
      <w:r w:rsidRPr="00CD4A79">
        <w:rPr>
          <w:rStyle w:val="FigurecaptionsChar"/>
        </w:rPr>
        <w:t xml:space="preserve"> RNA in mixtures with </w:t>
      </w:r>
      <w:r w:rsidRPr="002775D0">
        <w:rPr>
          <w:rStyle w:val="FigurecaptionsChar"/>
          <w:i/>
        </w:rPr>
        <w:t>A. ostenfeldii</w:t>
      </w:r>
      <w:r w:rsidRPr="00CD4A79">
        <w:rPr>
          <w:rStyle w:val="FigurecaptionsChar"/>
        </w:rPr>
        <w:t xml:space="preserve"> RNA.</w:t>
      </w:r>
      <w:bookmarkEnd w:id="126"/>
      <w:proofErr w:type="gramEnd"/>
      <w:r>
        <w:t xml:space="preserve">  </w:t>
      </w:r>
      <w:r w:rsidR="006D57FE" w:rsidRPr="00F9036A">
        <w:t>A concentration curve with target RNA only (triangles) was constructed.  The same concentrations of target RNA were mixed with interfering non-target RNA, allowed to hybridize to the PNA probe, and were treated (filled circles) or not treated (hollow circles) with micrococcal nuclease.  The plotted lines are intended to guide the eye.  The probe concentration used was 1 µM, and the dye concentration was 10 µM.  Absorbance values were taken at 25°C with a NanoDrop ND-1000 spectrophotometer.</w:t>
      </w:r>
      <w:bookmarkEnd w:id="127"/>
      <w:bookmarkEnd w:id="128"/>
    </w:p>
    <w:p w14:paraId="474C0A4A" w14:textId="77777777" w:rsidR="006D57FE" w:rsidRPr="00F9036A" w:rsidRDefault="006D57FE" w:rsidP="00A91E6F">
      <w:pPr>
        <w:spacing w:line="480" w:lineRule="auto"/>
        <w:ind w:firstLine="270"/>
        <w:jc w:val="center"/>
      </w:pPr>
    </w:p>
    <w:p w14:paraId="4B33A275" w14:textId="77777777" w:rsidR="006D57FE" w:rsidRDefault="006D57FE" w:rsidP="00A91E6F">
      <w:pPr>
        <w:pStyle w:val="Heading2"/>
      </w:pPr>
      <w:bookmarkStart w:id="129" w:name="_Toc355189708"/>
      <w:r>
        <w:t xml:space="preserve">Testing with total RNA extracted from </w:t>
      </w:r>
      <w:r>
        <w:rPr>
          <w:i/>
        </w:rPr>
        <w:t xml:space="preserve">Alexandrium </w:t>
      </w:r>
      <w:r>
        <w:t>cell cultures</w:t>
      </w:r>
      <w:bookmarkEnd w:id="129"/>
    </w:p>
    <w:p w14:paraId="16EC39B9" w14:textId="77777777" w:rsidR="006D57FE" w:rsidRDefault="006D57FE" w:rsidP="00A91E6F">
      <w:pPr>
        <w:pStyle w:val="Heading3"/>
      </w:pPr>
      <w:bookmarkStart w:id="130" w:name="_Toc355189709"/>
      <w:r>
        <w:t>Materials and methods</w:t>
      </w:r>
      <w:bookmarkEnd w:id="130"/>
    </w:p>
    <w:p w14:paraId="7F6F322A" w14:textId="77777777" w:rsidR="006D57FE" w:rsidRDefault="006D57FE" w:rsidP="00A91E6F">
      <w:pPr>
        <w:pStyle w:val="Heading4"/>
      </w:pPr>
      <w:bookmarkStart w:id="131" w:name="_Toc355189710"/>
      <w:r>
        <w:t>Reagents and supplies</w:t>
      </w:r>
      <w:bookmarkEnd w:id="131"/>
    </w:p>
    <w:p w14:paraId="67E46BCB" w14:textId="77777777" w:rsidR="006D57FE" w:rsidRDefault="006D57FE" w:rsidP="00A91E6F">
      <w:pPr>
        <w:pStyle w:val="Body"/>
      </w:pPr>
      <w:r>
        <w:rPr>
          <w:i/>
        </w:rPr>
        <w:t xml:space="preserve">Alexandrium </w:t>
      </w:r>
      <w:r>
        <w:t>cell cultures were obtained from the Provasoli-Guillard National Center for Marine Algae and Microbiota (East Boothbay, Maine, USA) and from Dave Kulis.  Guanidinium lysis buffer (1.5 M</w:t>
      </w:r>
      <w:r>
        <w:rPr>
          <w:rFonts w:ascii="Palatino-SC" w:hAnsi="Palatino-SC" w:cs="Palatino-SC"/>
        </w:rPr>
        <w:t xml:space="preserve"> </w:t>
      </w:r>
      <w:r>
        <w:t>GuSCN, 50 m</w:t>
      </w:r>
      <w:r>
        <w:rPr>
          <w:rFonts w:ascii="Palatino-SC" w:hAnsi="Palatino-SC" w:cs="Palatino-SC"/>
        </w:rPr>
        <w:t xml:space="preserve">M </w:t>
      </w:r>
      <w:r>
        <w:t>Tris, 15 m</w:t>
      </w:r>
      <w:r>
        <w:rPr>
          <w:rFonts w:ascii="Palatino-SC" w:hAnsi="Palatino-SC" w:cs="Palatino-SC"/>
        </w:rPr>
        <w:t xml:space="preserve">m </w:t>
      </w:r>
      <w:r>
        <w:t xml:space="preserve">EDTA, 2% sarkosyl and 0.2% SDS (v/v), pH 8.9) was kindly supplied by Amber Bratcher.  Filter </w:t>
      </w:r>
      <w:r>
        <w:lastRenderedPageBreak/>
        <w:t>paper (5.0 µm pore size, 25 mm diameter, SVLP membrane was obtained from Millipore (EMD Millipore, Billerica, MA, USA).  Disposable plastic syringes with Luer-Lok™ tips were purchased from BD Biosciences (Franklin Lakes, NJ, USA).  Sterile filter units (0.45 µm pore size, 25 mm diameter) were obtained from Thermo Fisher Scientific (Waltham, MA, USA).  The RNA Clean &amp; Concentrator-25™ Kit was purchased from Zymo Research Corp. (Irvine, California, USA).  The FlashGel™ System, FlashGel™ 1.2% agarose RNA cassettes, FlashGel™ RNA Marker, and formaldehyde sample buffer were obtained from Lonza Group Ltd. (Basel, Switzerland).  RNA Fragmentation Reagents were purchased from Life Technologies Corp. (Grand Island, New York, USA).</w:t>
      </w:r>
    </w:p>
    <w:p w14:paraId="4108325F" w14:textId="77777777" w:rsidR="006D57FE" w:rsidRDefault="006D57FE" w:rsidP="00A91E6F">
      <w:pPr>
        <w:pStyle w:val="Body"/>
      </w:pPr>
    </w:p>
    <w:p w14:paraId="7281485E" w14:textId="77777777" w:rsidR="006D57FE" w:rsidRDefault="006D57FE" w:rsidP="00A91E6F">
      <w:pPr>
        <w:pStyle w:val="Heading4"/>
      </w:pPr>
      <w:bookmarkStart w:id="132" w:name="_Toc355189711"/>
      <w:r>
        <w:rPr>
          <w:i/>
        </w:rPr>
        <w:t xml:space="preserve">Alexandrium </w:t>
      </w:r>
      <w:r>
        <w:t>cell culture growth conditions</w:t>
      </w:r>
      <w:bookmarkEnd w:id="132"/>
      <w:r>
        <w:t xml:space="preserve"> </w:t>
      </w:r>
    </w:p>
    <w:p w14:paraId="64C22087" w14:textId="77777777" w:rsidR="006D57FE" w:rsidRDefault="006D57FE" w:rsidP="00A91E6F">
      <w:pPr>
        <w:pStyle w:val="Body"/>
      </w:pPr>
      <w:r>
        <w:t xml:space="preserve">Cultures were grown in flasks filled with nutrient-replete L1 media </w:t>
      </w:r>
      <w:r w:rsidR="00F646A2">
        <w:fldChar w:fldCharType="begin"/>
      </w:r>
      <w:r w:rsidR="0008479B">
        <w:instrText xml:space="preserve"> ADDIN EN.CITE &lt;EndNote&gt;&lt;Cite&gt;&lt;Author&gt;Guillard&lt;/Author&gt;&lt;Year&gt;1993&lt;/Year&gt;&lt;RecNum&gt;169&lt;/RecNum&gt;&lt;DisplayText&gt;(Guillard and Hargraves 1993)&lt;/DisplayText&gt;&lt;record&gt;&lt;rec-number&gt;169&lt;/rec-number&gt;&lt;foreign-keys&gt;&lt;key app="EN" db-id="2serrtt5nwaxxpedv2kvsta50f9xtxz2swfx"&gt;169&lt;/key&gt;&lt;/foreign-keys&gt;&lt;ref-type name="Journal Article"&gt;17&lt;/ref-type&gt;&lt;contributors&gt;&lt;authors&gt;&lt;author&gt;Guillard, R. R. L.&lt;/author&gt;&lt;author&gt;Hargraves, P. E.&lt;/author&gt;&lt;/authors&gt;&lt;/contributors&gt;&lt;titles&gt;&lt;title&gt;&lt;style face="italic" font="default" size="100%"&gt;Stichochrysis immobilis&lt;/style&gt;&lt;style face="normal" font="default" size="100%"&gt; is a diatom, not a chrysophyte&lt;/style&gt;&lt;/title&gt;&lt;secondary-title&gt;Phycologia&lt;/secondary-title&gt;&lt;/titles&gt;&lt;periodical&gt;&lt;full-title&gt;Phycologia&lt;/full-title&gt;&lt;/periodical&gt;&lt;pages&gt;234-236&lt;/pages&gt;&lt;volume&gt;32&lt;/volume&gt;&lt;keywords&gt;&lt;keyword&gt;L1 medium&lt;/keyword&gt;&lt;/keywords&gt;&lt;dates&gt;&lt;year&gt;1993&lt;/year&gt;&lt;/dates&gt;&lt;urls&gt;&lt;/urls&gt;&lt;/record&gt;&lt;/Cite&gt;&lt;/EndNote&gt;</w:instrText>
      </w:r>
      <w:r w:rsidR="00F646A2">
        <w:fldChar w:fldCharType="separate"/>
      </w:r>
      <w:r w:rsidR="0008479B">
        <w:rPr>
          <w:noProof/>
        </w:rPr>
        <w:t>(</w:t>
      </w:r>
      <w:hyperlink w:anchor="_ENREF_58" w:tooltip="Guillard, 1993 #169" w:history="1">
        <w:r w:rsidR="00555D8A">
          <w:rPr>
            <w:noProof/>
          </w:rPr>
          <w:t>Guillard and Hargraves 1993</w:t>
        </w:r>
      </w:hyperlink>
      <w:r w:rsidR="0008479B">
        <w:rPr>
          <w:noProof/>
        </w:rPr>
        <w:t>)</w:t>
      </w:r>
      <w:r w:rsidR="00F646A2">
        <w:fldChar w:fldCharType="end"/>
      </w:r>
      <w:r>
        <w:t xml:space="preserve"> made with 0.1 µm-filtered and autoclaved seawater from Boothbay Harbor, Maine, USA.  Cultures were maintained at 15°C incubator with a 12h</w:t>
      </w:r>
      <w:proofErr w:type="gramStart"/>
      <w:r>
        <w:t>:12h</w:t>
      </w:r>
      <w:proofErr w:type="gramEnd"/>
      <w:r>
        <w:t xml:space="preserve"> light:dark cycle.</w:t>
      </w:r>
    </w:p>
    <w:p w14:paraId="0666C7EB" w14:textId="77777777" w:rsidR="006D57FE" w:rsidRDefault="006D57FE" w:rsidP="00A91E6F">
      <w:pPr>
        <w:pStyle w:val="Body"/>
      </w:pPr>
    </w:p>
    <w:p w14:paraId="301032ED" w14:textId="77777777" w:rsidR="006D57FE" w:rsidRDefault="006D57FE" w:rsidP="00A91E6F">
      <w:pPr>
        <w:pStyle w:val="Heading4"/>
      </w:pPr>
      <w:bookmarkStart w:id="133" w:name="_Toc355189712"/>
      <w:r>
        <w:t>Total RNA extraction from algal cells and RNA quality assessment</w:t>
      </w:r>
      <w:bookmarkEnd w:id="133"/>
    </w:p>
    <w:p w14:paraId="787E7C8B" w14:textId="77777777" w:rsidR="006D57FE" w:rsidRDefault="006D57FE" w:rsidP="00A91E6F">
      <w:pPr>
        <w:pStyle w:val="Body"/>
      </w:pPr>
      <w:r>
        <w:t xml:space="preserve">RNA was extracted from algal cultures in exponential growth phase.  Prior to extraction, 1 mL of cell culture was mixed with 10 µL of Lugol’s (iodine) solution in a 1.5 mL polypropylene microcentrifuge tube.  The fixed cells were then placed into a Sedgewick-Rafter counting chamber, and at least 100 squares or 400 cells were counted </w:t>
      </w:r>
      <w:r>
        <w:lastRenderedPageBreak/>
        <w:t>to extrapolate the cell concentration of the culture.</w:t>
      </w:r>
      <w:r w:rsidR="002A2DC7">
        <w:t xml:space="preserve">  The detailed protocol is found in </w:t>
      </w:r>
      <w:r w:rsidR="00362C81">
        <w:fldChar w:fldCharType="begin"/>
      </w:r>
      <w:r w:rsidR="00362C81">
        <w:instrText xml:space="preserve"> REF _Ref355006105 \r \h  \* MERGEFORMAT </w:instrText>
      </w:r>
      <w:r w:rsidR="00362C81">
        <w:fldChar w:fldCharType="separate"/>
      </w:r>
      <w:r w:rsidR="002A2DC7" w:rsidRPr="002A2DC7">
        <w:rPr>
          <w:b/>
        </w:rPr>
        <w:t>Appendix D</w:t>
      </w:r>
      <w:r w:rsidR="00362C81">
        <w:fldChar w:fldCharType="end"/>
      </w:r>
      <w:r w:rsidR="002A2DC7">
        <w:t>.</w:t>
      </w:r>
    </w:p>
    <w:p w14:paraId="277CE785" w14:textId="77777777" w:rsidR="006D57FE" w:rsidRDefault="006D57FE" w:rsidP="00A91E6F">
      <w:pPr>
        <w:pStyle w:val="Body"/>
      </w:pPr>
      <w:r>
        <w:t xml:space="preserve">The extraction procedure used was modified from existing protocols for sandwich hybridization assays </w:t>
      </w:r>
      <w:r w:rsidR="00F646A2">
        <w:fldChar w:fldCharType="begin">
          <w:fldData xml:space="preserve">PEVuZE5vdGU+PENpdGU+PEF1dGhvcj5TY2hvbGluPC9BdXRob3I+PFllYXI+MTk5OTwvWWVhcj48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</w:fldData>
        </w:fldChar>
      </w:r>
      <w:r w:rsidR="0008479B">
        <w:instrText xml:space="preserve"> ADDIN EN.CITE </w:instrText>
      </w:r>
      <w:r w:rsidR="00F646A2">
        <w:fldChar w:fldCharType="begin">
          <w:fldData xml:space="preserve">PEVuZE5vdGU+PENpdGU+PEF1dGhvcj5TY2hvbGluPC9BdXRob3I+PFllYXI+MTk5OTwvWWVhcj48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</w:fldData>
        </w:fldChar>
      </w:r>
      <w:r w:rsidR="0008479B">
        <w:instrText xml:space="preserve"> ADDIN EN.CITE.DATA </w:instrText>
      </w:r>
      <w:r w:rsidR="00F646A2">
        <w:fldChar w:fldCharType="end"/>
      </w:r>
      <w:r w:rsidR="00F646A2">
        <w:fldChar w:fldCharType="separate"/>
      </w:r>
      <w:r w:rsidR="0008479B">
        <w:rPr>
          <w:noProof/>
        </w:rPr>
        <w:t>(</w:t>
      </w:r>
      <w:hyperlink w:anchor="_ENREF_126" w:tooltip="Scholin, 1999 #572" w:history="1">
        <w:r w:rsidR="00555D8A">
          <w:rPr>
            <w:noProof/>
          </w:rPr>
          <w:t>Scholin, Marin et al. 1999</w:t>
        </w:r>
      </w:hyperlink>
      <w:r w:rsidR="0008479B">
        <w:rPr>
          <w:noProof/>
        </w:rPr>
        <w:t xml:space="preserve">; </w:t>
      </w:r>
      <w:hyperlink w:anchor="_ENREF_68" w:tooltip="Jones, 2008 #573" w:history="1">
        <w:r w:rsidR="00555D8A">
          <w:rPr>
            <w:noProof/>
          </w:rPr>
          <w:t>Jones, Preston et al. 2008</w:t>
        </w:r>
      </w:hyperlink>
      <w:r w:rsidR="0008479B">
        <w:rPr>
          <w:noProof/>
        </w:rPr>
        <w:t>)</w:t>
      </w:r>
      <w:r w:rsidR="00F646A2">
        <w:fldChar w:fldCharType="end"/>
      </w:r>
      <w:r>
        <w:t xml:space="preserve">.  </w:t>
      </w:r>
      <w:r w:rsidR="00645E76">
        <w:t xml:space="preserve">The protocol is detailed in </w:t>
      </w:r>
      <w:r w:rsidR="00362C81">
        <w:fldChar w:fldCharType="begin"/>
      </w:r>
      <w:r w:rsidR="00362C81">
        <w:instrText xml:space="preserve"> REF _Ref355006165 \r \h  \* MERGEFORMAT </w:instrText>
      </w:r>
      <w:r w:rsidR="00362C81">
        <w:fldChar w:fldCharType="separate"/>
      </w:r>
      <w:r w:rsidR="00645E76" w:rsidRPr="00645E76">
        <w:rPr>
          <w:b/>
        </w:rPr>
        <w:t>Appendix E</w:t>
      </w:r>
      <w:r w:rsidR="00362C81">
        <w:fldChar w:fldCharType="end"/>
      </w:r>
      <w:r w:rsidR="00645E76">
        <w:t xml:space="preserve">. </w:t>
      </w:r>
      <w:r>
        <w:t xml:space="preserve">Briefly, a disposable plastic syringe was used to collect algal cells from the culture flask.  The solution was passed through a filter unit containing a 5.0 µm filter membrane, and the collected cells were carefully transferred to a 2.0 mL polypropylene tube containing at least 500 µL of the GuSCN lysis buffer.  The tube was vortexed briefly to suspend the cells in the lysis buffer, then placed into a heat block set to 85°C.  The tube was finger-vortexed (flicked) for 6 times after a 2.5-minute incubation, then immediately returned to the heat block and incubated for a further 2.5 minutes.  The solution was then removed from heat and allowed to cool briefly at room temperature, </w:t>
      </w:r>
      <w:proofErr w:type="gramStart"/>
      <w:r>
        <w:t>then</w:t>
      </w:r>
      <w:proofErr w:type="gramEnd"/>
      <w:r>
        <w:t xml:space="preserve"> the lysate was passed through a sterile 0.45 µm filter assembly to remove cell debris.  The extracted RNA was then purified with the RNA Clean &amp; Concentrator-25™ Kit following the manufacturer’s protocol, with the addition of one extra 400-µL wash step (in consultation with Zymo Research Corp. technical support) to improve lysis buffer removal from the samples.  RNA was eluted in The RNA Storage Solution and kept on ice until use.</w:t>
      </w:r>
    </w:p>
    <w:p w14:paraId="7DCA9914" w14:textId="77777777" w:rsidR="006D57FE" w:rsidRDefault="006D57FE" w:rsidP="00A91E6F">
      <w:pPr>
        <w:pStyle w:val="Body"/>
      </w:pPr>
      <w:r>
        <w:t>Alternatively, RNA was extracted from filtered cells using the ZR Fungal/Bacterial RNA Miniprep™ Kit (Zymo Research Corp.), following manufacturer’s protocol.  RNA was eluted in The RNA Storage Solution and kept on ice until use.</w:t>
      </w:r>
    </w:p>
    <w:p w14:paraId="605F8435" w14:textId="77777777" w:rsidR="006D57FE" w:rsidRDefault="006D57FE" w:rsidP="00A91E6F">
      <w:pPr>
        <w:pStyle w:val="Body"/>
      </w:pPr>
      <w:r>
        <w:lastRenderedPageBreak/>
        <w:t xml:space="preserve">RNA quantity and quality were spectrophotometrically assayed with a NanoDrop ND-1000.  In addition, the quality of extracted RNA was determined by agarose gel electrophoresis using the FlashGel™ RNA System. </w:t>
      </w:r>
    </w:p>
    <w:p w14:paraId="4B5FCD7B" w14:textId="77777777" w:rsidR="006D57FE" w:rsidRDefault="006D57FE" w:rsidP="00A91E6F">
      <w:pPr>
        <w:pStyle w:val="Body"/>
      </w:pPr>
    </w:p>
    <w:p w14:paraId="355AB490" w14:textId="77777777" w:rsidR="006D57FE" w:rsidRDefault="006D57FE" w:rsidP="00A91E6F">
      <w:pPr>
        <w:pStyle w:val="Heading4"/>
      </w:pPr>
      <w:bookmarkStart w:id="134" w:name="_Toc355189713"/>
      <w:r>
        <w:t>Total RNA fragmentation</w:t>
      </w:r>
      <w:bookmarkEnd w:id="134"/>
    </w:p>
    <w:p w14:paraId="73CDB9B9" w14:textId="77777777" w:rsidR="006D57FE" w:rsidRDefault="006D57FE" w:rsidP="00A91E6F">
      <w:pPr>
        <w:pStyle w:val="Body"/>
      </w:pPr>
      <w:r>
        <w:t>Intact total RNA was fragmented using the RNA Fragmentation Reagents.  Briefly, RNA (up to 10 µg) was diluted with molecular biology-grade water to 9 µL in a 0.2 mL thin-walled polypropylene tube.  The 10X RNA Fragmentation Reagent (1 µL) was added and the solution was mixed, then heated to 95°C for 1 minute.  The Stop Solution (1 µL) was mixed in immediately, and samples were kept on ice until use.</w:t>
      </w:r>
    </w:p>
    <w:p w14:paraId="365ADE00" w14:textId="77777777" w:rsidR="006D57FE" w:rsidRDefault="006D57FE" w:rsidP="00A91E6F">
      <w:pPr>
        <w:pStyle w:val="Body"/>
      </w:pPr>
    </w:p>
    <w:p w14:paraId="57038023" w14:textId="77777777" w:rsidR="006D57FE" w:rsidRDefault="006D57FE" w:rsidP="00A91E6F">
      <w:pPr>
        <w:pStyle w:val="Heading4"/>
      </w:pPr>
      <w:bookmarkStart w:id="135" w:name="_Toc355189714"/>
      <w:r>
        <w:t>PNA hybridization to fragmented total RNA</w:t>
      </w:r>
      <w:bookmarkEnd w:id="135"/>
    </w:p>
    <w:p w14:paraId="3C57AC43" w14:textId="77777777" w:rsidR="006D57FE" w:rsidRDefault="006D57FE" w:rsidP="00A91E6F">
      <w:pPr>
        <w:pStyle w:val="Body"/>
      </w:pPr>
      <w:r>
        <w:t xml:space="preserve">Nucleic acid hybridization was performed as described in </w:t>
      </w:r>
      <w:r w:rsidRPr="000344C4">
        <w:rPr>
          <w:b/>
        </w:rPr>
        <w:t>section</w:t>
      </w:r>
      <w:r w:rsidR="000344C4" w:rsidRPr="000344C4">
        <w:rPr>
          <w:b/>
        </w:rPr>
        <w:t xml:space="preserve"> </w:t>
      </w:r>
      <w:r w:rsidR="00362C81">
        <w:fldChar w:fldCharType="begin"/>
      </w:r>
      <w:r w:rsidR="00362C81">
        <w:instrText xml:space="preserve"> REF _Ref352748559 \r \h  \* MERGEFORMAT </w:instrText>
      </w:r>
      <w:r w:rsidR="00362C81">
        <w:fldChar w:fldCharType="separate"/>
      </w:r>
      <w:r w:rsidR="000344C4" w:rsidRPr="000344C4">
        <w:rPr>
          <w:b/>
        </w:rPr>
        <w:t>3.4.1.2</w:t>
      </w:r>
      <w:r w:rsidR="00362C81">
        <w:fldChar w:fldCharType="end"/>
      </w:r>
      <w:r>
        <w:t xml:space="preserve">, with modifications to the hybridization time and temperature conditions.  After the PNA and RNA were mixed (18 µL combined volume), the mixture was heated to 90°C for 3 minutes to denature the nucleic acids, then hybridization was allowed to proceed at 60°C for 5 minutes.  Micrococcal nuclease was then mixed in, and the solution was incubated at 37°C for 5 minutes.  </w:t>
      </w:r>
      <w:proofErr w:type="gramStart"/>
      <w:r>
        <w:t>DiSC</w:t>
      </w:r>
      <w:r w:rsidRPr="00C93FB9">
        <w:rPr>
          <w:vertAlign w:val="subscript"/>
        </w:rPr>
        <w:t>2</w:t>
      </w:r>
      <w:r>
        <w:t>(</w:t>
      </w:r>
      <w:proofErr w:type="gramEnd"/>
      <w:r>
        <w:t xml:space="preserve">5) dye in methanol was then added immediately, and solution absorbance spectra were obtained with the NanoDrop ND-1000.  </w:t>
      </w:r>
    </w:p>
    <w:p w14:paraId="0A784F40" w14:textId="77777777" w:rsidR="006D57FE" w:rsidRDefault="006D57FE" w:rsidP="00A91E6F">
      <w:pPr>
        <w:pStyle w:val="Body"/>
      </w:pPr>
    </w:p>
    <w:p w14:paraId="4484F39C" w14:textId="77777777" w:rsidR="000344C4" w:rsidRDefault="000344C4" w:rsidP="00A91E6F">
      <w:pPr>
        <w:pStyle w:val="Heading3"/>
        <w:sectPr w:rsidR="000344C4" w:rsidSect="00F1272F">
          <w:pgSz w:w="12240" w:h="15840"/>
          <w:pgMar w:top="1440" w:right="1440" w:bottom="1440" w:left="2160" w:header="720" w:footer="720" w:gutter="0"/>
          <w:cols w:space="720"/>
          <w:docGrid w:linePitch="360"/>
        </w:sectPr>
      </w:pPr>
    </w:p>
    <w:p w14:paraId="3B828BB4" w14:textId="77777777" w:rsidR="006D57FE" w:rsidRDefault="006D57FE" w:rsidP="00A91E6F">
      <w:pPr>
        <w:pStyle w:val="Heading3"/>
      </w:pPr>
      <w:bookmarkStart w:id="136" w:name="_Toc355189715"/>
      <w:r>
        <w:lastRenderedPageBreak/>
        <w:t>Results and discussion</w:t>
      </w:r>
      <w:bookmarkEnd w:id="136"/>
    </w:p>
    <w:p w14:paraId="1A363EAD" w14:textId="77777777" w:rsidR="006D57FE" w:rsidRDefault="006D57FE" w:rsidP="00A91E6F">
      <w:pPr>
        <w:pStyle w:val="Heading4"/>
      </w:pPr>
      <w:bookmarkStart w:id="137" w:name="_Toc355189716"/>
      <w:r>
        <w:t>Total RNA fragmentation for hybridization to PNA probes</w:t>
      </w:r>
      <w:bookmarkEnd w:id="137"/>
    </w:p>
    <w:p w14:paraId="2E0F34DC" w14:textId="77777777" w:rsidR="006D57FE" w:rsidRPr="00F87F42" w:rsidRDefault="006D57FE" w:rsidP="00A91E6F">
      <w:pPr>
        <w:pStyle w:val="Body"/>
      </w:pPr>
      <w:r>
        <w:t xml:space="preserve">Multiple nucleic acid hybridization studies have shown that the fragmentation of total nucleic acids is necessary for successful probe-target duplex formation </w:t>
      </w:r>
      <w:r w:rsidR="00F646A2">
        <w:fldChar w:fldCharType="begin">
          <w:fldData xml:space="preserve">PEVuZE5vdGU+PENpdGU+PEF1dGhvcj5TbWFsbDwvQXV0aG9yPjxZZWFyPjIwMDE8L1llYXI+PFJl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==
</w:fldData>
        </w:fldChar>
      </w:r>
      <w:r w:rsidR="0008479B">
        <w:instrText xml:space="preserve"> ADDIN EN.CITE </w:instrText>
      </w:r>
      <w:r w:rsidR="00F646A2">
        <w:fldChar w:fldCharType="begin">
          <w:fldData xml:space="preserve">PEVuZE5vdGU+PENpdGU+PEF1dGhvcj5TbWFsbDwvQXV0aG9yPjxZZWFyPjIwMDE8L1llYXI+PFJl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==
</w:fldData>
        </w:fldChar>
      </w:r>
      <w:r w:rsidR="0008479B">
        <w:instrText xml:space="preserve"> ADDIN EN.CITE.DATA </w:instrText>
      </w:r>
      <w:r w:rsidR="00F646A2">
        <w:fldChar w:fldCharType="end"/>
      </w:r>
      <w:r w:rsidR="00F646A2">
        <w:fldChar w:fldCharType="separate"/>
      </w:r>
      <w:r w:rsidR="0008479B">
        <w:rPr>
          <w:noProof/>
        </w:rPr>
        <w:t>(</w:t>
      </w:r>
      <w:hyperlink w:anchor="_ENREF_130" w:tooltip="Small, 2001 #484" w:history="1">
        <w:r w:rsidR="00555D8A">
          <w:rPr>
            <w:noProof/>
          </w:rPr>
          <w:t>Small, Call et al. 2001</w:t>
        </w:r>
      </w:hyperlink>
      <w:r w:rsidR="0008479B">
        <w:rPr>
          <w:noProof/>
        </w:rPr>
        <w:t xml:space="preserve">; </w:t>
      </w:r>
      <w:hyperlink w:anchor="_ENREF_100" w:tooltip="Nelson, 2002 #457" w:history="1">
        <w:r w:rsidR="00555D8A">
          <w:rPr>
            <w:noProof/>
          </w:rPr>
          <w:t>Nelson, Liles et al. 2002</w:t>
        </w:r>
      </w:hyperlink>
      <w:r w:rsidR="0008479B">
        <w:rPr>
          <w:noProof/>
        </w:rPr>
        <w:t xml:space="preserve">; </w:t>
      </w:r>
      <w:hyperlink w:anchor="_ENREF_92" w:tooltip="Mehlmann, 2005 #446" w:history="1">
        <w:r w:rsidR="00555D8A">
          <w:rPr>
            <w:noProof/>
          </w:rPr>
          <w:t>Mehlmann, Townsend et al. 2005</w:t>
        </w:r>
      </w:hyperlink>
      <w:r w:rsidR="0008479B">
        <w:rPr>
          <w:noProof/>
        </w:rPr>
        <w:t xml:space="preserve">; </w:t>
      </w:r>
      <w:hyperlink w:anchor="_ENREF_94" w:tooltip="Metfies, 2005 #77" w:history="1">
        <w:r w:rsidR="00555D8A">
          <w:rPr>
            <w:noProof/>
          </w:rPr>
          <w:t>Metfies, Huljic et al. 2005</w:t>
        </w:r>
      </w:hyperlink>
      <w:r w:rsidR="0008479B">
        <w:rPr>
          <w:noProof/>
        </w:rPr>
        <w:t xml:space="preserve">; </w:t>
      </w:r>
      <w:hyperlink w:anchor="_ENREF_82" w:tooltip="Liu, 2007 #433" w:history="1">
        <w:r w:rsidR="00555D8A">
          <w:rPr>
            <w:noProof/>
          </w:rPr>
          <w:t>Liu, Guo et al. 2007</w:t>
        </w:r>
      </w:hyperlink>
      <w:r w:rsidR="0008479B">
        <w:rPr>
          <w:noProof/>
        </w:rPr>
        <w:t>)</w:t>
      </w:r>
      <w:r w:rsidR="00F646A2">
        <w:fldChar w:fldCharType="end"/>
      </w:r>
      <w:r>
        <w:t xml:space="preserve">.  The same result was obtained with total RNA extracted from </w:t>
      </w:r>
      <w:r>
        <w:rPr>
          <w:i/>
        </w:rPr>
        <w:t xml:space="preserve">Alexandrium </w:t>
      </w:r>
      <w:r>
        <w:t xml:space="preserve">cell cultures.  </w:t>
      </w:r>
      <w:r w:rsidR="00362C81">
        <w:fldChar w:fldCharType="begin"/>
      </w:r>
      <w:r w:rsidR="00362C81">
        <w:instrText xml:space="preserve"> REF _Ref352687659 \h  \* MERGEFORMAT </w:instrText>
      </w:r>
      <w:r w:rsidR="00362C81">
        <w:fldChar w:fldCharType="separate"/>
      </w:r>
      <w:r w:rsidR="0063615C" w:rsidRPr="000344C4">
        <w:rPr>
          <w:rStyle w:val="FigurecaptionsChar"/>
          <w:b/>
        </w:rPr>
        <w:t xml:space="preserve">Figure </w:t>
      </w:r>
      <w:r w:rsidR="0063615C" w:rsidRPr="000344C4">
        <w:rPr>
          <w:rStyle w:val="FigurecaptionsChar"/>
          <w:b/>
          <w:noProof/>
        </w:rPr>
        <w:t>3</w:t>
      </w:r>
      <w:r w:rsidR="0063615C" w:rsidRPr="000344C4">
        <w:rPr>
          <w:rStyle w:val="FigurecaptionsChar"/>
          <w:b/>
        </w:rPr>
        <w:t>.6</w:t>
      </w:r>
      <w:r w:rsidR="00362C81">
        <w:fldChar w:fldCharType="end"/>
      </w:r>
      <w:r>
        <w:t xml:space="preserve"> shows hybridization signals obtained from intact and fragmented </w:t>
      </w:r>
      <w:r>
        <w:rPr>
          <w:i/>
        </w:rPr>
        <w:t xml:space="preserve">A. tamarense </w:t>
      </w:r>
      <w:r>
        <w:t xml:space="preserve">(isolate PW06) total RNA, to a perfectly complementary PNA probe.  The results suggest that PNA-RNA hybridization is hindered when using intact RNA as both nuclease-treated and undigested samples show much lower signals than those from PNA incubated with fragmented RNA.  RNA folding simulations showed that the target region is completely bound to a complementary strand.  Most likely the higher-order structures formed by the intact RNA molecules prevent efficient probe hybridization in the short time frame required for the assay. </w:t>
      </w:r>
    </w:p>
    <w:p w14:paraId="186BB6BD" w14:textId="77777777" w:rsidR="006D57FE" w:rsidRDefault="006D57FE" w:rsidP="00A91E6F">
      <w:pPr>
        <w:pStyle w:val="FigureCaption0"/>
        <w:spacing w:line="480" w:lineRule="auto"/>
        <w:jc w:val="center"/>
      </w:pPr>
      <w:r>
        <w:object w:dxaOrig="4607" w:dyaOrig="3527" w14:anchorId="26E8DBF4">
          <v:shape id="_x0000_i1031" type="#_x0000_t75" style="width:368pt;height:282pt" o:ole="">
            <v:imagedata r:id="rId34" o:title=""/>
          </v:shape>
          <o:OLEObject Type="Embed" ProgID="Origin50.Graph" ShapeID="_x0000_i1031" DrawAspect="Content" ObjectID="_1345551962" r:id="rId35"/>
        </w:object>
      </w:r>
    </w:p>
    <w:p w14:paraId="774E29D4" w14:textId="77777777" w:rsidR="006D57FE" w:rsidRPr="000375CD" w:rsidRDefault="006E7CD3" w:rsidP="00931ACE">
      <w:pPr>
        <w:pStyle w:val="FigureCaption0"/>
        <w:rPr>
          <w:b/>
        </w:rPr>
      </w:pPr>
      <w:bookmarkStart w:id="138" w:name="_Ref352687659"/>
      <w:bookmarkStart w:id="139" w:name="_Toc355189802"/>
      <w:bookmarkStart w:id="140" w:name="_Toc352687800"/>
      <w:bookmarkStart w:id="141" w:name="_Toc352687818"/>
      <w:proofErr w:type="gramStart"/>
      <w:r w:rsidRPr="00B51CCF">
        <w:rPr>
          <w:rStyle w:val="FigurecaptionsChar"/>
          <w:b/>
        </w:rPr>
        <w:t xml:space="preserve">Figure </w:t>
      </w:r>
      <w:r w:rsidR="00F646A2" w:rsidRPr="00B51CCF">
        <w:rPr>
          <w:rStyle w:val="FigurecaptionsChar"/>
          <w:b/>
        </w:rPr>
        <w:fldChar w:fldCharType="begin"/>
      </w:r>
      <w:r w:rsidR="00A07CCA" w:rsidRPr="00B51CCF">
        <w:rPr>
          <w:rStyle w:val="FigurecaptionsChar"/>
          <w:b/>
        </w:rPr>
        <w:instrText xml:space="preserve"> STYLEREF 1 \s </w:instrText>
      </w:r>
      <w:r w:rsidR="00F646A2" w:rsidRPr="00B51CCF">
        <w:rPr>
          <w:rStyle w:val="FigurecaptionsChar"/>
          <w:b/>
        </w:rPr>
        <w:fldChar w:fldCharType="separate"/>
      </w:r>
      <w:r w:rsidR="00A07CCA" w:rsidRPr="00B51CCF">
        <w:rPr>
          <w:rStyle w:val="FigurecaptionsChar"/>
          <w:b/>
          <w:noProof/>
        </w:rPr>
        <w:t>3</w:t>
      </w:r>
      <w:r w:rsidR="00F646A2" w:rsidRPr="00B51CCF">
        <w:rPr>
          <w:rStyle w:val="FigurecaptionsChar"/>
          <w:b/>
        </w:rPr>
        <w:fldChar w:fldCharType="end"/>
      </w:r>
      <w:r w:rsidR="00A07CCA" w:rsidRPr="00B51CCF">
        <w:rPr>
          <w:rStyle w:val="FigurecaptionsChar"/>
          <w:b/>
        </w:rPr>
        <w:t>.</w:t>
      </w:r>
      <w:proofErr w:type="gramEnd"/>
      <w:r w:rsidR="00F646A2" w:rsidRPr="00B51CCF">
        <w:rPr>
          <w:rStyle w:val="FigurecaptionsChar"/>
          <w:b/>
        </w:rPr>
        <w:fldChar w:fldCharType="begin"/>
      </w:r>
      <w:r w:rsidR="00A07CCA" w:rsidRPr="00B51CCF">
        <w:rPr>
          <w:rStyle w:val="FigurecaptionsChar"/>
          <w:b/>
        </w:rPr>
        <w:instrText xml:space="preserve"> SEQ Figure \* ARABIC \s 1 </w:instrText>
      </w:r>
      <w:r w:rsidR="00F646A2" w:rsidRPr="00B51CCF">
        <w:rPr>
          <w:rStyle w:val="FigurecaptionsChar"/>
          <w:b/>
        </w:rPr>
        <w:fldChar w:fldCharType="separate"/>
      </w:r>
      <w:r w:rsidR="00A07CCA" w:rsidRPr="00B51CCF">
        <w:rPr>
          <w:rStyle w:val="FigurecaptionsChar"/>
          <w:b/>
          <w:noProof/>
        </w:rPr>
        <w:t>6</w:t>
      </w:r>
      <w:r w:rsidR="00F646A2" w:rsidRPr="00B51CCF">
        <w:rPr>
          <w:rStyle w:val="FigurecaptionsChar"/>
          <w:b/>
        </w:rPr>
        <w:fldChar w:fldCharType="end"/>
      </w:r>
      <w:bookmarkEnd w:id="138"/>
      <w:r w:rsidRPr="00B51CCF">
        <w:rPr>
          <w:rStyle w:val="FigurecaptionsChar"/>
          <w:b/>
        </w:rPr>
        <w:t>.</w:t>
      </w:r>
      <w:r w:rsidRPr="00CD4A79">
        <w:rPr>
          <w:rStyle w:val="FigurecaptionsChar"/>
        </w:rPr>
        <w:t xml:space="preserve"> RNA fragmentation improves hybridization to PNA.</w:t>
      </w:r>
      <w:bookmarkEnd w:id="139"/>
      <w:r>
        <w:t xml:space="preserve">  </w:t>
      </w:r>
      <w:r w:rsidR="006D57FE">
        <w:t xml:space="preserve">Enhanced hybridization signals were obtained when total RNA extracted from </w:t>
      </w:r>
      <w:r w:rsidR="006D57FE">
        <w:rPr>
          <w:i/>
        </w:rPr>
        <w:t xml:space="preserve">A. tamarense </w:t>
      </w:r>
      <w:r w:rsidR="006D57FE">
        <w:t>(</w:t>
      </w:r>
      <w:r>
        <w:t xml:space="preserve">isolate </w:t>
      </w:r>
      <w:r w:rsidR="006D57FE">
        <w:t>PW06) was fragmented prior to hybridization.</w:t>
      </w:r>
      <w:bookmarkEnd w:id="140"/>
      <w:bookmarkEnd w:id="141"/>
    </w:p>
    <w:p w14:paraId="0CA79A90" w14:textId="77777777" w:rsidR="006D57FE" w:rsidRDefault="006D57FE" w:rsidP="00A91E6F">
      <w:pPr>
        <w:pStyle w:val="Body"/>
      </w:pPr>
    </w:p>
    <w:p w14:paraId="14E13333" w14:textId="77777777" w:rsidR="006D57FE" w:rsidRDefault="00F646A2" w:rsidP="00A91E6F">
      <w:pPr>
        <w:pStyle w:val="Body"/>
      </w:pPr>
      <w:r>
        <w:fldChar w:fldCharType="begin"/>
      </w:r>
      <w:r w:rsidR="006E7CD3">
        <w:instrText xml:space="preserve"> REF _Ref352687738 \h </w:instrText>
      </w:r>
      <w:r w:rsidR="00A91E6F">
        <w:instrText xml:space="preserve"> \* MERGEFORMAT </w:instrText>
      </w:r>
      <w:r>
        <w:fldChar w:fldCharType="end"/>
      </w:r>
      <w:r w:rsidR="004F79CF">
        <w:t>The size</w:t>
      </w:r>
      <w:r w:rsidR="006D57FE">
        <w:t xml:space="preserve"> distribution of the fragmented RNA</w:t>
      </w:r>
      <w:r w:rsidR="004F79CF">
        <w:t xml:space="preserve"> is shown in </w:t>
      </w:r>
      <w:r w:rsidR="00362C81">
        <w:fldChar w:fldCharType="begin"/>
      </w:r>
      <w:r w:rsidR="00362C81">
        <w:instrText xml:space="preserve"> REF _Ref352687738 \h  \* MERGEFORMAT </w:instrText>
      </w:r>
      <w:r w:rsidR="00362C81">
        <w:fldChar w:fldCharType="separate"/>
      </w:r>
      <w:r w:rsidR="004F79CF" w:rsidRPr="000344C4">
        <w:rPr>
          <w:rStyle w:val="FigurecaptionsChar"/>
          <w:b/>
        </w:rPr>
        <w:t xml:space="preserve">Figure </w:t>
      </w:r>
      <w:r w:rsidR="004F79CF" w:rsidRPr="000344C4">
        <w:rPr>
          <w:rStyle w:val="FigurecaptionsChar"/>
          <w:b/>
          <w:noProof/>
        </w:rPr>
        <w:t>3</w:t>
      </w:r>
      <w:r w:rsidR="004F79CF" w:rsidRPr="000344C4">
        <w:rPr>
          <w:rStyle w:val="FigurecaptionsChar"/>
          <w:b/>
        </w:rPr>
        <w:t>.7</w:t>
      </w:r>
      <w:r w:rsidR="00362C81">
        <w:fldChar w:fldCharType="end"/>
      </w:r>
      <w:r w:rsidR="006D57FE">
        <w:t xml:space="preserve">.  The size distribution of the fragments is between 28-300 bases, as determined using the gel analysis tool of ImageJ </w:t>
      </w:r>
      <w:r>
        <w:fldChar w:fldCharType="begin"/>
      </w:r>
      <w:r w:rsidR="0008479B">
        <w:instrText xml:space="preserve"> ADDIN EN.CITE &lt;EndNote&gt;&lt;Cite&gt;&lt;Author&gt;Abramoff&lt;/Author&gt;&lt;Year&gt;2004&lt;/Year&gt;&lt;RecNum&gt;580&lt;/RecNum&gt;&lt;DisplayText&gt;(Abramoff, Magelhaes et al. 2004)&lt;/DisplayText&gt;&lt;record&gt;&lt;rec-number&gt;580&lt;/rec-number&gt;&lt;foreign-keys&gt;&lt;key app="EN" db-id="2serrtt5nwaxxpedv2kvsta50f9xtxz2swfx"&gt;580&lt;/key&gt;&lt;/foreign-keys&gt;&lt;ref-type name="Journal Article"&gt;17&lt;/ref-type&gt;&lt;contributors&gt;&lt;authors&gt;&lt;author&gt;Abramoff, M. D.&lt;/author&gt;&lt;author&gt;Magelhaes, P. J.&lt;/author&gt;&lt;author&gt;Ram, S. J.&lt;/author&gt;&lt;/authors&gt;&lt;/contributors&gt;&lt;titles&gt;&lt;title&gt;Image processing with ImageJ&lt;/title&gt;&lt;secondary-title&gt;Biophotonics Int&lt;/secondary-title&gt;&lt;/titles&gt;&lt;periodical&gt;&lt;full-title&gt;Biophotonics Int&lt;/full-title&gt;&lt;/periodical&gt;&lt;pages&gt;36-42&lt;/pages&gt;&lt;volume&gt;11&lt;/volume&gt;&lt;number&gt;7&lt;/number&gt;&lt;dates&gt;&lt;year&gt;2004&lt;/year&gt;&lt;/dates&gt;&lt;urls&gt;&lt;/urls&gt;&lt;electronic-resource-num&gt;citeulike-article-id:2853779&lt;/electronic-resource-num&gt;&lt;/record&gt;&lt;/Cite&gt;&lt;/EndNote&gt;</w:instrText>
      </w:r>
      <w:r>
        <w:fldChar w:fldCharType="separate"/>
      </w:r>
      <w:r w:rsidR="0008479B">
        <w:rPr>
          <w:noProof/>
        </w:rPr>
        <w:t>(</w:t>
      </w:r>
      <w:hyperlink w:anchor="_ENREF_6" w:tooltip="Abramoff, 2004 #580" w:history="1">
        <w:r w:rsidR="00555D8A">
          <w:rPr>
            <w:noProof/>
          </w:rPr>
          <w:t>Abramoff, Magelhaes et al. 2004</w:t>
        </w:r>
      </w:hyperlink>
      <w:r w:rsidR="0008479B">
        <w:rPr>
          <w:noProof/>
        </w:rPr>
        <w:t>)</w:t>
      </w:r>
      <w:r>
        <w:fldChar w:fldCharType="end"/>
      </w:r>
      <w:r w:rsidR="006D57FE">
        <w:t>.  The fragmentation protocol used in subsequent experiments was selected to reflect this size distribution, and the optimal incubation parameters were found to be 1 minute at 95°C using The RNA Fragmentation Reagents.</w:t>
      </w:r>
    </w:p>
    <w:p w14:paraId="1E75D770" w14:textId="77777777" w:rsidR="006D57FE" w:rsidRDefault="00E502A4" w:rsidP="00A91E6F">
      <w:pPr>
        <w:pStyle w:val="FigureCaption0"/>
        <w:spacing w:line="480" w:lineRule="auto"/>
        <w:jc w:val="center"/>
      </w:pPr>
      <w:r>
        <w:rPr>
          <w:noProof/>
        </w:rPr>
        <w:lastRenderedPageBreak/>
        <w:pict w14:anchorId="4E4AE147">
          <v:shape id="_x0000_s1035" type="#_x0000_t202" style="position:absolute;left:0;text-align:left;margin-left:239.25pt;margin-top:.95pt;width:26.25pt;height:25.5pt;z-index:251669504" fillcolor="black [3213]">
            <v:textbox style="mso-next-textbox:#_x0000_s1035">
              <w:txbxContent>
                <w:p w14:paraId="51DC9ECD" w14:textId="77777777" w:rsidR="00E502A4" w:rsidRPr="00AA1D60" w:rsidRDefault="00E502A4" w:rsidP="00174CEE">
                  <w:pPr>
                    <w:rPr>
                      <w:rFonts w:asciiTheme="minorHAnsi" w:hAnsiTheme="minorHAnsi"/>
                      <w:b/>
                    </w:rPr>
                  </w:pPr>
                  <w:r>
                    <w:rPr>
                      <w:rFonts w:asciiTheme="minorHAnsi" w:hAnsiTheme="minorHAnsi"/>
                      <w:b/>
                    </w:rPr>
                    <w:t>4</w:t>
                  </w:r>
                </w:p>
              </w:txbxContent>
            </v:textbox>
          </v:shape>
        </w:pict>
      </w:r>
      <w:r>
        <w:rPr>
          <w:noProof/>
        </w:rPr>
        <w:pict w14:anchorId="29B13F21">
          <v:shape id="_x0000_s1034" type="#_x0000_t202" style="position:absolute;left:0;text-align:left;margin-left:216.75pt;margin-top:.95pt;width:22.5pt;height:25.5pt;z-index:251668480" fillcolor="black [3213]">
            <v:textbox style="mso-next-textbox:#_x0000_s1034">
              <w:txbxContent>
                <w:p w14:paraId="79FB4C4B" w14:textId="77777777" w:rsidR="00E502A4" w:rsidRPr="00AA1D60" w:rsidRDefault="00E502A4" w:rsidP="00174CEE">
                  <w:pPr>
                    <w:rPr>
                      <w:rFonts w:asciiTheme="minorHAnsi" w:hAnsiTheme="minorHAnsi"/>
                      <w:b/>
                    </w:rPr>
                  </w:pPr>
                  <w:r>
                    <w:rPr>
                      <w:rFonts w:asciiTheme="minorHAnsi" w:hAnsiTheme="minorHAnsi"/>
                      <w:b/>
                    </w:rPr>
                    <w:t>3</w:t>
                  </w:r>
                </w:p>
              </w:txbxContent>
            </v:textbox>
          </v:shape>
        </w:pict>
      </w:r>
      <w:r>
        <w:rPr>
          <w:noProof/>
        </w:rPr>
        <w:pict w14:anchorId="0FCFA2C4">
          <v:shape id="_x0000_s1033" type="#_x0000_t202" style="position:absolute;left:0;text-align:left;margin-left:194.25pt;margin-top:.95pt;width:22.5pt;height:25.5pt;z-index:251667456" fillcolor="black [3213]">
            <v:textbox style="mso-next-textbox:#_x0000_s1033">
              <w:txbxContent>
                <w:p w14:paraId="0B231C99" w14:textId="77777777" w:rsidR="00E502A4" w:rsidRPr="00AA1D60" w:rsidRDefault="00E502A4" w:rsidP="00174CEE">
                  <w:pPr>
                    <w:rPr>
                      <w:rFonts w:asciiTheme="minorHAnsi" w:hAnsiTheme="minorHAnsi"/>
                      <w:b/>
                    </w:rPr>
                  </w:pPr>
                  <w:r>
                    <w:rPr>
                      <w:rFonts w:asciiTheme="minorHAnsi" w:hAnsiTheme="minorHAnsi"/>
                      <w:b/>
                    </w:rPr>
                    <w:t>2</w:t>
                  </w:r>
                </w:p>
              </w:txbxContent>
            </v:textbox>
          </v:shape>
        </w:pict>
      </w:r>
      <w:r>
        <w:rPr>
          <w:noProof/>
        </w:rPr>
        <w:pict w14:anchorId="2BA40183">
          <v:shape id="_x0000_s1032" type="#_x0000_t202" style="position:absolute;left:0;text-align:left;margin-left:165pt;margin-top:.95pt;width:29.25pt;height:25.5pt;z-index:251666432" fillcolor="black [3213]">
            <v:textbox style="mso-next-textbox:#_x0000_s1032">
              <w:txbxContent>
                <w:p w14:paraId="4ED02DDF" w14:textId="77777777" w:rsidR="00E502A4" w:rsidRPr="00AA1D60" w:rsidRDefault="00E502A4">
                  <w:pPr>
                    <w:rPr>
                      <w:rFonts w:asciiTheme="minorHAnsi" w:hAnsiTheme="minorHAnsi"/>
                      <w:b/>
                    </w:rPr>
                  </w:pPr>
                  <w:r>
                    <w:rPr>
                      <w:rFonts w:asciiTheme="minorHAnsi" w:hAnsiTheme="minorHAnsi"/>
                      <w:b/>
                    </w:rPr>
                    <w:t xml:space="preserve"> </w:t>
                  </w:r>
                  <w:r w:rsidRPr="00AA1D60">
                    <w:rPr>
                      <w:rFonts w:asciiTheme="minorHAnsi" w:hAnsiTheme="minorHAnsi"/>
                      <w:b/>
                    </w:rPr>
                    <w:t>1</w:t>
                  </w:r>
                </w:p>
              </w:txbxContent>
            </v:textbox>
          </v:shape>
        </w:pict>
      </w:r>
      <w:r w:rsidR="006D57FE">
        <w:rPr>
          <w:noProof/>
        </w:rPr>
        <w:drawing>
          <wp:inline distT="0" distB="0" distL="0" distR="0" wp14:anchorId="4DDABCEE" wp14:editId="5B8ED518">
            <wp:extent cx="1333500" cy="2990850"/>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srcRect b="6548"/>
                    <a:stretch>
                      <a:fillRect/>
                    </a:stretch>
                  </pic:blipFill>
                  <pic:spPr bwMode="auto">
                    <a:xfrm>
                      <a:off x="0" y="0"/>
                      <a:ext cx="1333500" cy="2990850"/>
                    </a:xfrm>
                    <a:prstGeom prst="rect">
                      <a:avLst/>
                    </a:prstGeom>
                    <a:noFill/>
                    <a:ln w="9525">
                      <a:noFill/>
                      <a:miter lim="800000"/>
                      <a:headEnd/>
                      <a:tailEnd/>
                    </a:ln>
                  </pic:spPr>
                </pic:pic>
              </a:graphicData>
            </a:graphic>
          </wp:inline>
        </w:drawing>
      </w:r>
    </w:p>
    <w:p w14:paraId="29D6A819" w14:textId="77777777" w:rsidR="006D57FE" w:rsidRPr="00602680" w:rsidRDefault="006E7CD3" w:rsidP="00931ACE">
      <w:pPr>
        <w:pStyle w:val="FigureCaption0"/>
      </w:pPr>
      <w:bookmarkStart w:id="142" w:name="_Ref352687738"/>
      <w:bookmarkStart w:id="143" w:name="_Toc355189803"/>
      <w:bookmarkStart w:id="144" w:name="_Toc352687801"/>
      <w:bookmarkStart w:id="145" w:name="_Toc352687819"/>
      <w:proofErr w:type="gramStart"/>
      <w:r w:rsidRPr="00B51CCF">
        <w:rPr>
          <w:rStyle w:val="FigurecaptionsChar"/>
          <w:b/>
        </w:rPr>
        <w:t xml:space="preserve">Figure </w:t>
      </w:r>
      <w:r w:rsidR="00F646A2" w:rsidRPr="00B51CCF">
        <w:rPr>
          <w:rStyle w:val="FigurecaptionsChar"/>
          <w:b/>
        </w:rPr>
        <w:fldChar w:fldCharType="begin"/>
      </w:r>
      <w:r w:rsidR="00A07CCA" w:rsidRPr="00B51CCF">
        <w:rPr>
          <w:rStyle w:val="FigurecaptionsChar"/>
          <w:b/>
        </w:rPr>
        <w:instrText xml:space="preserve"> STYLEREF 1 \s </w:instrText>
      </w:r>
      <w:r w:rsidR="00F646A2" w:rsidRPr="00B51CCF">
        <w:rPr>
          <w:rStyle w:val="FigurecaptionsChar"/>
          <w:b/>
        </w:rPr>
        <w:fldChar w:fldCharType="separate"/>
      </w:r>
      <w:r w:rsidR="00A07CCA" w:rsidRPr="00B51CCF">
        <w:rPr>
          <w:rStyle w:val="FigurecaptionsChar"/>
          <w:b/>
          <w:noProof/>
        </w:rPr>
        <w:t>3</w:t>
      </w:r>
      <w:r w:rsidR="00F646A2" w:rsidRPr="00B51CCF">
        <w:rPr>
          <w:rStyle w:val="FigurecaptionsChar"/>
          <w:b/>
        </w:rPr>
        <w:fldChar w:fldCharType="end"/>
      </w:r>
      <w:r w:rsidR="00A07CCA" w:rsidRPr="00B51CCF">
        <w:rPr>
          <w:rStyle w:val="FigurecaptionsChar"/>
          <w:b/>
        </w:rPr>
        <w:t>.</w:t>
      </w:r>
      <w:proofErr w:type="gramEnd"/>
      <w:r w:rsidR="00F646A2" w:rsidRPr="00B51CCF">
        <w:rPr>
          <w:rStyle w:val="FigurecaptionsChar"/>
          <w:b/>
        </w:rPr>
        <w:fldChar w:fldCharType="begin"/>
      </w:r>
      <w:r w:rsidR="00A07CCA" w:rsidRPr="00B51CCF">
        <w:rPr>
          <w:rStyle w:val="FigurecaptionsChar"/>
          <w:b/>
        </w:rPr>
        <w:instrText xml:space="preserve"> SEQ Figure \* ARABIC \s 1 </w:instrText>
      </w:r>
      <w:r w:rsidR="00F646A2" w:rsidRPr="00B51CCF">
        <w:rPr>
          <w:rStyle w:val="FigurecaptionsChar"/>
          <w:b/>
        </w:rPr>
        <w:fldChar w:fldCharType="separate"/>
      </w:r>
      <w:proofErr w:type="gramStart"/>
      <w:r w:rsidR="00A07CCA" w:rsidRPr="00B51CCF">
        <w:rPr>
          <w:rStyle w:val="FigurecaptionsChar"/>
          <w:b/>
          <w:noProof/>
        </w:rPr>
        <w:t>7</w:t>
      </w:r>
      <w:r w:rsidR="00F646A2" w:rsidRPr="00B51CCF">
        <w:rPr>
          <w:rStyle w:val="FigurecaptionsChar"/>
          <w:b/>
        </w:rPr>
        <w:fldChar w:fldCharType="end"/>
      </w:r>
      <w:bookmarkEnd w:id="142"/>
      <w:r w:rsidRPr="00B51CCF">
        <w:rPr>
          <w:rStyle w:val="FigurecaptionsChar"/>
          <w:b/>
        </w:rPr>
        <w:t>.</w:t>
      </w:r>
      <w:r w:rsidRPr="00CD4A79">
        <w:rPr>
          <w:rStyle w:val="FigurecaptionsChar"/>
        </w:rPr>
        <w:t xml:space="preserve"> GuSCN lysis-induced RNA fragmentation.</w:t>
      </w:r>
      <w:bookmarkEnd w:id="143"/>
      <w:proofErr w:type="gramEnd"/>
      <w:r w:rsidRPr="00CD4A79">
        <w:rPr>
          <w:rStyle w:val="FigurecaptionsChar"/>
        </w:rPr>
        <w:t xml:space="preserve"> </w:t>
      </w:r>
      <w:r>
        <w:t xml:space="preserve"> </w:t>
      </w:r>
      <w:r w:rsidR="006D57FE">
        <w:t xml:space="preserve">The lysis protocol used for </w:t>
      </w:r>
      <w:r w:rsidR="006D57FE">
        <w:rPr>
          <w:i/>
        </w:rPr>
        <w:t xml:space="preserve">Alexandrium </w:t>
      </w:r>
      <w:r w:rsidR="006D57FE">
        <w:t xml:space="preserve">nucleic acid extraction induces RNA shearing, with a size distribution between 28-300 bases long.   </w:t>
      </w:r>
      <w:r>
        <w:rPr>
          <w:b/>
        </w:rPr>
        <w:t>Lane</w:t>
      </w:r>
      <w:r w:rsidR="006D57FE">
        <w:rPr>
          <w:b/>
        </w:rPr>
        <w:t xml:space="preserve"> 1: </w:t>
      </w:r>
      <w:r w:rsidR="006D57FE">
        <w:t xml:space="preserve">New England BioLabs Low Range ssRNA Ladder (50-1000 bases); </w:t>
      </w:r>
      <w:r w:rsidR="006D57FE">
        <w:rPr>
          <w:b/>
        </w:rPr>
        <w:t xml:space="preserve">2: </w:t>
      </w:r>
      <w:r w:rsidR="006D57FE">
        <w:t xml:space="preserve">Zymo Research small-RNAmall-RNA™ Marker (21-29 bases); </w:t>
      </w:r>
      <w:r w:rsidR="006D57FE">
        <w:rPr>
          <w:b/>
        </w:rPr>
        <w:t xml:space="preserve">3: </w:t>
      </w:r>
      <w:r w:rsidR="006D57FE">
        <w:rPr>
          <w:i/>
        </w:rPr>
        <w:t xml:space="preserve">A. ostenfeldii </w:t>
      </w:r>
      <w:r w:rsidR="006D57FE">
        <w:t xml:space="preserve">CCMP1773 RNA; </w:t>
      </w:r>
      <w:r w:rsidR="006D57FE">
        <w:rPr>
          <w:b/>
        </w:rPr>
        <w:t>4:</w:t>
      </w:r>
      <w:r w:rsidR="006D57FE">
        <w:t xml:space="preserve"> </w:t>
      </w:r>
      <w:r w:rsidR="006D57FE">
        <w:rPr>
          <w:i/>
        </w:rPr>
        <w:t xml:space="preserve">A. fundyense </w:t>
      </w:r>
      <w:r w:rsidR="006D57FE">
        <w:t>GTCA 28.</w:t>
      </w:r>
      <w:bookmarkEnd w:id="144"/>
      <w:bookmarkEnd w:id="145"/>
    </w:p>
    <w:p w14:paraId="2AFB9AB4" w14:textId="77777777" w:rsidR="006D57FE" w:rsidRDefault="006D57FE" w:rsidP="00A91E6F">
      <w:pPr>
        <w:pStyle w:val="Heading"/>
      </w:pPr>
    </w:p>
    <w:p w14:paraId="116ABA25" w14:textId="77777777" w:rsidR="006D57FE" w:rsidRDefault="006D57FE" w:rsidP="00A91E6F">
      <w:pPr>
        <w:pStyle w:val="Heading4"/>
      </w:pPr>
      <w:bookmarkStart w:id="146" w:name="_Toc355189717"/>
      <w:r>
        <w:t>Optimization of hybridization conditions</w:t>
      </w:r>
      <w:bookmarkEnd w:id="146"/>
    </w:p>
    <w:p w14:paraId="4673CD3F" w14:textId="77777777" w:rsidR="006D57FE" w:rsidRDefault="006D57FE" w:rsidP="00A91E6F">
      <w:pPr>
        <w:pStyle w:val="Body"/>
      </w:pPr>
      <w:r>
        <w:t>The neutral backbone of the PNA molecule allows for the formation of stable nucleic acid hybrids within a very short timeframe of seconds to minutes (</w:t>
      </w:r>
      <w:r w:rsidR="00F646A2">
        <w:fldChar w:fldCharType="begin"/>
      </w:r>
      <w:r w:rsidR="006E7CD3">
        <w:instrText xml:space="preserve"> ADDIN EN.CITE &lt;EndNote&gt;&lt;Cite AuthorYear="1"&gt;&lt;Author&gt;Rose&lt;/Author&gt;&lt;Year&gt;1993&lt;/Year&gt;&lt;RecNum&gt;142&lt;/RecNum&gt;&lt;DisplayText&gt;Rose (1993)&lt;/DisplayText&gt;&lt;record&gt;&lt;rec-number&gt;142&lt;/rec-number&gt;&lt;foreign-keys&gt;&lt;key app="EN" db-id="2serrtt5nwaxxpedv2kvsta50f9xtxz2swfx"&gt;142&lt;/key&gt;&lt;/foreign-keys&gt;&lt;ref-type name="Journal Article"&gt;17&lt;/ref-type&gt;&lt;contributors&gt;&lt;authors&gt;&lt;author&gt;Rose, Donald J.&lt;/author&gt;&lt;/authors&gt;&lt;/contributors&gt;&lt;auth-address&gt;Bioanalytical and Structural Chemistry Department, Glaxo Research Institute, Research Triangle Park, North Carolina 27709.&lt;/auth-address&gt;&lt;titles&gt;&lt;title&gt;Characterization of Antisense Binding Properties of Peptide Nucleic Acids by Capillary Gel Electrophoresis&lt;/title&gt;&lt;secondary-title&gt;Analytical Chemistry&lt;/secondary-title&gt;&lt;alt-title&gt;Analytical chemistry&lt;/alt-title&gt;&lt;/titles&gt;&lt;periodical&gt;&lt;full-title&gt;Analytical Chemistry&lt;/full-title&gt;&lt;/periodical&gt;&lt;alt-periodical&gt;&lt;full-title&gt;Analytical Chemistry&lt;/full-title&gt;&lt;/alt-periodical&gt;&lt;pages&gt;3545-3549&lt;/pages&gt;&lt;volume&gt;65&lt;/volume&gt;&lt;number&gt;24&lt;/number&gt;&lt;edition&gt;1993/12/15&lt;/edition&gt;&lt;keywords&gt;&lt;keyword&gt;Base Sequence&lt;/keyword&gt;&lt;keyword&gt;Binding Sites&lt;/keyword&gt;&lt;keyword&gt;*Electrophoresis&lt;/keyword&gt;&lt;keyword&gt;Molecular Sequence Data&lt;/keyword&gt;&lt;keyword&gt;Oligodeoxyribonucleotides/*metabolism&lt;/keyword&gt;&lt;keyword&gt;Oligonucleotides, Antisense/chemistry/*metabolism&lt;/keyword&gt;&lt;/keywords&gt;&lt;dates&gt;&lt;year&gt;1993&lt;/year&gt;&lt;pub-dates&gt;&lt;date&gt;Dec 15&lt;/date&gt;&lt;/pub-dates&gt;&lt;/dates&gt;&lt;isbn&gt;0003-2700 (Print)&amp;#xD;0003-2700 (Linking)&lt;/isbn&gt;&lt;accession-num&gt;8311244&lt;/accession-num&gt;&lt;urls&gt;&lt;related-urls&gt;&lt;url&gt;http://www.ncbi.nlm.nih.gov/pubmed/8311244&lt;/url&gt;&lt;/related-urls&gt;&lt;/urls&gt;&lt;language&gt;eng&lt;/language&gt;&lt;/record&gt;&lt;/Cite&gt;&lt;/EndNote&gt;</w:instrText>
      </w:r>
      <w:r w:rsidR="00F646A2">
        <w:fldChar w:fldCharType="separate"/>
      </w:r>
      <w:hyperlink w:anchor="_ENREF_118" w:tooltip="Rose, 1993 #142" w:history="1">
        <w:r w:rsidR="00555D8A">
          <w:rPr>
            <w:noProof/>
          </w:rPr>
          <w:t>Rose (1993</w:t>
        </w:r>
      </w:hyperlink>
      <w:r w:rsidR="006E7CD3">
        <w:rPr>
          <w:noProof/>
        </w:rPr>
        <w:t>)</w:t>
      </w:r>
      <w:r w:rsidR="00F646A2">
        <w:fldChar w:fldCharType="end"/>
      </w:r>
      <w:r>
        <w:t xml:space="preserve"> and unpublished data).  Unlike DNA and RNA, however, only one generalized study on the predicted melting temperature (</w:t>
      </w:r>
      <w:r w:rsidRPr="00CE5AAB">
        <w:t>T</w:t>
      </w:r>
      <w:r w:rsidRPr="00CE5AAB">
        <w:rPr>
          <w:vertAlign w:val="subscript"/>
        </w:rPr>
        <w:t>m</w:t>
      </w:r>
      <w:r>
        <w:t xml:space="preserve">) of PNA-containing hybrids have been undertaken </w:t>
      </w:r>
      <w:r w:rsidR="00F646A2">
        <w:fldChar w:fldCharType="begin"/>
      </w:r>
      <w:r w:rsidR="0008479B">
        <w:instrText xml:space="preserve"> ADDIN EN.CITE &lt;EndNote&gt;&lt;Cite&gt;&lt;Author&gt;Giesen&lt;/Author&gt;&lt;Year&gt;1998&lt;/Year&gt;&lt;RecNum&gt;112&lt;/RecNum&gt;&lt;DisplayText&gt;(Giesen, Kleider et al. 1998)&lt;/DisplayText&gt;&lt;record&gt;&lt;rec-number&gt;112&lt;/rec-number&gt;&lt;foreign-keys&gt;&lt;key app="EN" db-id="2serrtt5nwaxxpedv2kvsta50f9xtxz2swfx"&gt;112&lt;/key&gt;&lt;/foreign-keys&gt;&lt;ref-type name="Journal Article"&gt;17&lt;/ref-type&gt;&lt;contributors&gt;&lt;authors&gt;&lt;author&gt;Giesen, Ursula&lt;/author&gt;&lt;author&gt;Kleider, Wilhelm&lt;/author&gt;&lt;author&gt;Berding, Christoph&lt;/author&gt;&lt;author&gt;Geiger, Albert&lt;/author&gt;&lt;author&gt;Ørum, Henrik&lt;/author&gt;&lt;author&gt;Nielsen, Peter E.&lt;/author&gt;&lt;/authors&gt;&lt;/contributors&gt;&lt;titles&gt;&lt;title&gt;&lt;style face="normal" font="default" size="100%"&gt;A formula for the thermal stability (T&lt;/style&gt;&lt;style face="subscript" font="default" size="100%"&gt;m&lt;/style&gt;&lt;style face="normal" font="default" size="100%"&gt;) prediction of PNA/DNA duplexes&lt;/style&gt;&lt;/title&gt;&lt;secondary-title&gt;Nucleic Acids Research&lt;/secondary-title&gt;&lt;/titles&gt;&lt;periodical&gt;&lt;full-title&gt;Nucleic Acids Research&lt;/full-title&gt;&lt;/periodical&gt;&lt;pages&gt;5004-5006&lt;/pages&gt;&lt;volume&gt;26&lt;/volume&gt;&lt;number&gt;21&lt;/number&gt;&lt;section&gt;5004&lt;/section&gt;&lt;dates&gt;&lt;year&gt;1998&lt;/year&gt;&lt;/dates&gt;&lt;urls&gt;&lt;/urls&gt;&lt;/record&gt;&lt;/Cite&gt;&lt;/EndNote&gt;</w:instrText>
      </w:r>
      <w:r w:rsidR="00F646A2">
        <w:fldChar w:fldCharType="separate"/>
      </w:r>
      <w:r w:rsidR="0008479B">
        <w:rPr>
          <w:noProof/>
        </w:rPr>
        <w:t>(</w:t>
      </w:r>
      <w:hyperlink w:anchor="_ENREF_53" w:tooltip="Giesen, 1998 #112" w:history="1">
        <w:r w:rsidR="00555D8A">
          <w:rPr>
            <w:noProof/>
          </w:rPr>
          <w:t>Giesen, Kleider et al. 1998</w:t>
        </w:r>
      </w:hyperlink>
      <w:r w:rsidR="0008479B">
        <w:rPr>
          <w:noProof/>
        </w:rPr>
        <w:t>)</w:t>
      </w:r>
      <w:r w:rsidR="00F646A2">
        <w:fldChar w:fldCharType="end"/>
      </w:r>
      <w:r>
        <w:t>.  The predicted duplex</w:t>
      </w:r>
      <w:r>
        <w:rPr>
          <w:rFonts w:eastAsiaTheme="minorEastAsia"/>
        </w:rPr>
        <w:t xml:space="preserve"> </w:t>
      </w:r>
      <w:r w:rsidRPr="00274DC3">
        <w:rPr>
          <w:rFonts w:eastAsiaTheme="minorEastAsia"/>
        </w:rPr>
        <w:t>T</w:t>
      </w:r>
      <w:r w:rsidRPr="00274DC3">
        <w:rPr>
          <w:rFonts w:eastAsiaTheme="minorEastAsia"/>
          <w:vertAlign w:val="subscript"/>
        </w:rPr>
        <w:t>m</w:t>
      </w:r>
      <w:r>
        <w:rPr>
          <w:rFonts w:eastAsiaTheme="minorEastAsia"/>
        </w:rPr>
        <w:t xml:space="preserve"> is defined as the temperature at which the amounts of base-paired duplexes and unpaired single strands are in equilibrium, and is used as starting point for determining the optimal hybridization temperature.  </w:t>
      </w:r>
      <w:r w:rsidR="000344C4">
        <w:t xml:space="preserve">The </w:t>
      </w:r>
      <w:r>
        <w:t xml:space="preserve">empirically derived a formula for the calculation of the </w:t>
      </w:r>
      <w:r w:rsidR="006E7CD3" w:rsidRPr="00CE5AAB">
        <w:t>T</w:t>
      </w:r>
      <w:r w:rsidR="006E7CD3" w:rsidRPr="00CE5AAB">
        <w:rPr>
          <w:vertAlign w:val="subscript"/>
        </w:rPr>
        <w:t>m</w:t>
      </w:r>
      <w:r w:rsidR="006E7CD3">
        <w:t xml:space="preserve"> </w:t>
      </w:r>
      <w:r>
        <w:t xml:space="preserve">of PNA-DNA hybrids </w:t>
      </w:r>
      <w:r w:rsidR="000344C4">
        <w:t xml:space="preserve">from Giesen et al. </w:t>
      </w:r>
      <w:r w:rsidR="00F646A2">
        <w:fldChar w:fldCharType="begin"/>
      </w:r>
      <w:r w:rsidR="000344C4">
        <w:instrText xml:space="preserve"> ADDIN EN.CITE &lt;EndNote&gt;&lt;Cite ExcludeAuth="1"&gt;&lt;Author&gt;Giesen&lt;/Author&gt;&lt;Year&gt;1998&lt;/Year&gt;&lt;RecNum&gt;112&lt;/RecNum&gt;&lt;DisplayText&gt;(1998)&lt;/DisplayText&gt;&lt;record&gt;&lt;rec-number&gt;112&lt;/rec-number&gt;&lt;foreign-keys&gt;&lt;key app="EN" db-id="2serrtt5nwaxxpedv2kvsta50f9xtxz2swfx"&gt;112&lt;/key&gt;&lt;/foreign-keys&gt;&lt;ref-type name="Journal Article"&gt;17&lt;/ref-type&gt;&lt;contributors&gt;&lt;authors&gt;&lt;author&gt;Giesen, Ursula&lt;/author&gt;&lt;author&gt;Kleider, Wilhelm&lt;/author&gt;&lt;author&gt;Berding, Christoph&lt;/author&gt;&lt;author&gt;Geiger, Albert&lt;/author&gt;&lt;author&gt;Ørum, Henrik&lt;/author&gt;&lt;author&gt;Nielsen, Peter E.&lt;/author&gt;&lt;/authors&gt;&lt;/contributors&gt;&lt;titles&gt;&lt;title&gt;&lt;style face="normal" font="default" size="100%"&gt;A formula for the thermal stability (T&lt;/style&gt;&lt;style face="subscript" font="default" size="100%"&gt;m&lt;/style&gt;&lt;style face="normal" font="default" size="100%"&gt;) prediction of PNA/DNA duplexes&lt;/style&gt;&lt;/title&gt;&lt;secondary-title&gt;Nucleic Acids Research&lt;/secondary-title&gt;&lt;/titles&gt;&lt;periodical&gt;&lt;full-title&gt;Nucleic Acids Research&lt;/full-title&gt;&lt;/periodical&gt;&lt;pages&gt;5004-5006&lt;/pages&gt;&lt;volume&gt;26&lt;/volume&gt;&lt;number&gt;21&lt;/number&gt;&lt;section&gt;5004&lt;/section&gt;&lt;dates&gt;&lt;year&gt;1998&lt;/year&gt;&lt;/dates&gt;&lt;urls&gt;&lt;/urls&gt;&lt;/record&gt;&lt;/Cite&gt;&lt;/EndNote&gt;</w:instrText>
      </w:r>
      <w:r w:rsidR="00F646A2">
        <w:fldChar w:fldCharType="separate"/>
      </w:r>
      <w:r w:rsidR="000344C4">
        <w:rPr>
          <w:noProof/>
        </w:rPr>
        <w:t>(</w:t>
      </w:r>
      <w:hyperlink w:anchor="_ENREF_53" w:tooltip="Giesen, 1998 #112" w:history="1">
        <w:r w:rsidR="00555D8A">
          <w:rPr>
            <w:noProof/>
          </w:rPr>
          <w:t>1998</w:t>
        </w:r>
      </w:hyperlink>
      <w:r w:rsidR="000344C4">
        <w:rPr>
          <w:noProof/>
        </w:rPr>
        <w:t>)</w:t>
      </w:r>
      <w:r w:rsidR="00F646A2">
        <w:fldChar w:fldCharType="end"/>
      </w:r>
      <w:r w:rsidR="000344C4">
        <w:t xml:space="preserve"> is given as</w:t>
      </w:r>
      <w:r>
        <w:t>:</w:t>
      </w:r>
    </w:p>
    <w:p w14:paraId="6395BF61" w14:textId="77777777" w:rsidR="006D57FE" w:rsidRDefault="00E502A4" w:rsidP="00A91E6F">
      <w:pPr>
        <w:pStyle w:val="Body"/>
        <w:jc w:val="center"/>
        <w:rPr>
          <w:rFonts w:eastAsiaTheme="minorEastAsia"/>
        </w:rPr>
      </w:pPr>
      <m:oMathPara>
        <m:oMath>
          <m:sSub>
            <m:sSubPr>
              <m:ctrlPr>
                <w:rPr>
                  <w:rFonts w:ascii="Cambria Math" w:hAnsi="Cambria Math"/>
                  <w:i/>
                </w:rPr>
              </m:ctrlPr>
            </m:sSubPr>
            <m:e>
              <m:r>
                <w:rPr>
                  <w:rFonts w:ascii="Cambria Math" w:hAnsi="Cambria Math"/>
                </w:rPr>
                <m:t>T</m:t>
              </m:r>
            </m:e>
            <m:sub>
              <m:r>
                <w:rPr>
                  <w:rFonts w:ascii="Cambria Math" w:hAnsi="Cambria Math"/>
                </w:rPr>
                <m:t>m</m:t>
              </m:r>
            </m:sub>
          </m:sSub>
          <m:r>
            <w:rPr>
              <w:rFonts w:ascii="Cambria Math" w:hAnsi="Cambria Math"/>
            </w:rPr>
            <m:t>=20.79+0.83*</m:t>
          </m:r>
          <m:sSub>
            <m:sSubPr>
              <m:ctrlPr>
                <w:rPr>
                  <w:rFonts w:ascii="Cambria Math" w:hAnsi="Cambria Math"/>
                  <w:i/>
                </w:rPr>
              </m:ctrlPr>
            </m:sSubPr>
            <m:e>
              <m:r>
                <w:rPr>
                  <w:rFonts w:ascii="Cambria Math" w:hAnsi="Cambria Math"/>
                </w:rPr>
                <m:t>T</m:t>
              </m:r>
            </m:e>
            <m:sub>
              <m:r>
                <w:rPr>
                  <w:rFonts w:ascii="Cambria Math" w:hAnsi="Cambria Math"/>
                </w:rPr>
                <m:t>m,nnDNA</m:t>
              </m:r>
            </m:sub>
          </m:sSub>
          <m:r>
            <w:rPr>
              <w:rFonts w:ascii="Cambria Math" w:hAnsi="Cambria Math"/>
            </w:rPr>
            <m:t>-26.13*</m:t>
          </m:r>
          <m:sSub>
            <m:sSubPr>
              <m:ctrlPr>
                <w:rPr>
                  <w:rFonts w:ascii="Cambria Math" w:hAnsi="Cambria Math"/>
                  <w:i/>
                </w:rPr>
              </m:ctrlPr>
            </m:sSubPr>
            <m:e>
              <m:r>
                <w:rPr>
                  <w:rFonts w:ascii="Cambria Math" w:hAnsi="Cambria Math"/>
                </w:rPr>
                <m:t>f</m:t>
              </m:r>
            </m:e>
            <m:sub>
              <m:r>
                <w:rPr>
                  <w:rFonts w:ascii="Cambria Math" w:hAnsi="Cambria Math"/>
                </w:rPr>
                <m:t>pyr</m:t>
              </m:r>
            </m:sub>
          </m:sSub>
          <m:r>
            <w:rPr>
              <w:rFonts w:ascii="Cambria Math" w:hAnsi="Cambria Math"/>
            </w:rPr>
            <m:t>+0.44*length</m:t>
          </m:r>
        </m:oMath>
      </m:oMathPara>
    </w:p>
    <w:p w14:paraId="02DBCFBF" w14:textId="77777777" w:rsidR="006D57FE" w:rsidRDefault="006D57FE" w:rsidP="00A91E6F">
      <w:pPr>
        <w:pStyle w:val="Body"/>
        <w:ind w:firstLine="0"/>
        <w:rPr>
          <w:rFonts w:eastAsiaTheme="minorEastAsia"/>
        </w:rPr>
      </w:pPr>
      <w:r>
        <w:rPr>
          <w:rFonts w:eastAsiaTheme="minorEastAsia"/>
        </w:rPr>
        <w:t xml:space="preserve">where </w:t>
      </w:r>
      <m:oMath>
        <m:sSub>
          <m:sSubPr>
            <m:ctrlPr>
              <w:rPr>
                <w:rFonts w:ascii="Cambria Math" w:hAnsi="Cambria Math"/>
                <w:i/>
              </w:rPr>
            </m:ctrlPr>
          </m:sSubPr>
          <m:e>
            <m:r>
              <w:rPr>
                <w:rFonts w:ascii="Cambria Math" w:hAnsi="Cambria Math"/>
              </w:rPr>
              <m:t>T</m:t>
            </m:r>
          </m:e>
          <m:sub>
            <m:r>
              <w:rPr>
                <w:rFonts w:ascii="Cambria Math" w:hAnsi="Cambria Math"/>
              </w:rPr>
              <m:t>m,nnDNA</m:t>
            </m:r>
          </m:sub>
        </m:sSub>
      </m:oMath>
      <w:r>
        <w:rPr>
          <w:rFonts w:eastAsiaTheme="minorEastAsia"/>
        </w:rPr>
        <w:t xml:space="preserve">is the calculated melting temperature for a corresponding DNA-DNA duplex of the same sequence, using the nearest-neighbor model </w:t>
      </w:r>
      <w:r w:rsidR="00F646A2">
        <w:rPr>
          <w:rFonts w:eastAsiaTheme="minorEastAsia"/>
        </w:rPr>
        <w:fldChar w:fldCharType="begin"/>
      </w:r>
      <w:r w:rsidR="0008479B">
        <w:rPr>
          <w:rFonts w:eastAsiaTheme="minorEastAsia"/>
        </w:rPr>
        <w:instrText xml:space="preserve"> ADDIN EN.CITE &lt;EndNote&gt;&lt;Cite&gt;&lt;Author&gt;SantaLucia&lt;/Author&gt;&lt;Year&gt;1996&lt;/Year&gt;&lt;RecNum&gt;569&lt;/RecNum&gt;&lt;DisplayText&gt;(SantaLucia, Allawi et al. 1996)&lt;/DisplayText&gt;&lt;record&gt;&lt;rec-number&gt;569&lt;/rec-number&gt;&lt;foreign-keys&gt;&lt;key app="EN" db-id="2serrtt5nwaxxpedv2kvsta50f9xtxz2swfx"&gt;569&lt;/key&gt;&lt;/foreign-keys&gt;&lt;ref-type name="Journal Article"&gt;17&lt;/ref-type&gt;&lt;contributors&gt;&lt;authors&gt;&lt;author&gt;SantaLucia, J., Jr.&lt;/author&gt;&lt;author&gt;Allawi, H. T.&lt;/author&gt;&lt;author&gt;Seneviratne, P. A.&lt;/author&gt;&lt;/authors&gt;&lt;/contributors&gt;&lt;titles&gt;&lt;title&gt;Improved nearest-neighbor parameters for predicting DNA duplex stability&lt;/title&gt;&lt;secondary-title&gt;Biochemistry&lt;/secondary-title&gt;&lt;/titles&gt;&lt;periodical&gt;&lt;full-title&gt;Biochemistry&lt;/full-title&gt;&lt;/periodical&gt;&lt;pages&gt;3555-62&lt;/pages&gt;&lt;volume&gt;35&lt;/volume&gt;&lt;number&gt;11&lt;/number&gt;&lt;dates&gt;&lt;year&gt;1996&lt;/year&gt;&lt;/dates&gt;&lt;isbn&gt;0006-2960 (Print)&amp;#xD;0006-2960 (Linking)&lt;/isbn&gt;&lt;work-type&gt;Research Support, Non-U S Gov&amp;apos;t&lt;/work-type&gt;&lt;urls&gt;&lt;/urls&gt;&lt;/record&gt;&lt;/Cite&gt;&lt;/EndNote&gt;</w:instrText>
      </w:r>
      <w:r w:rsidR="00F646A2">
        <w:rPr>
          <w:rFonts w:eastAsiaTheme="minorEastAsia"/>
        </w:rPr>
        <w:fldChar w:fldCharType="separate"/>
      </w:r>
      <w:r w:rsidR="0008479B">
        <w:rPr>
          <w:rFonts w:eastAsiaTheme="minorEastAsia"/>
          <w:noProof/>
        </w:rPr>
        <w:t>(</w:t>
      </w:r>
      <w:hyperlink w:anchor="_ENREF_121" w:tooltip="SantaLucia, 1996 #569" w:history="1">
        <w:r w:rsidR="00555D8A">
          <w:rPr>
            <w:rFonts w:eastAsiaTheme="minorEastAsia"/>
            <w:noProof/>
          </w:rPr>
          <w:t>SantaLucia, Allawi et al. 1996</w:t>
        </w:r>
      </w:hyperlink>
      <w:r w:rsidR="0008479B">
        <w:rPr>
          <w:rFonts w:eastAsiaTheme="minorEastAsia"/>
          <w:noProof/>
        </w:rPr>
        <w:t>)</w:t>
      </w:r>
      <w:r w:rsidR="00F646A2">
        <w:rPr>
          <w:rFonts w:eastAsiaTheme="minorEastAsia"/>
        </w:rPr>
        <w:fldChar w:fldCharType="end"/>
      </w:r>
      <w:r>
        <w:rPr>
          <w:rFonts w:eastAsiaTheme="minorEastAsia"/>
        </w:rPr>
        <w:t xml:space="preserve">, </w:t>
      </w:r>
      <m:oMath>
        <m:sSub>
          <m:sSubPr>
            <m:ctrlPr>
              <w:rPr>
                <w:rFonts w:ascii="Cambria Math" w:hAnsi="Cambria Math"/>
                <w:i/>
              </w:rPr>
            </m:ctrlPr>
          </m:sSubPr>
          <m:e>
            <m:r>
              <w:rPr>
                <w:rFonts w:ascii="Cambria Math" w:hAnsi="Cambria Math"/>
              </w:rPr>
              <m:t>f</m:t>
            </m:r>
          </m:e>
          <m:sub>
            <m:r>
              <w:rPr>
                <w:rFonts w:ascii="Cambria Math" w:hAnsi="Cambria Math"/>
              </w:rPr>
              <m:t>pyr</m:t>
            </m:r>
          </m:sub>
        </m:sSub>
      </m:oMath>
      <w:r>
        <w:rPr>
          <w:rFonts w:eastAsiaTheme="minorEastAsia"/>
        </w:rPr>
        <w:t xml:space="preserve"> is the fraction of pyrimidines (cytosines and thymines) in the sequence, and </w:t>
      </w:r>
      <m:oMath>
        <m:r>
          <w:rPr>
            <w:rFonts w:ascii="Cambria Math" w:hAnsi="Cambria Math"/>
          </w:rPr>
          <m:t>length</m:t>
        </m:r>
      </m:oMath>
      <w:r>
        <w:rPr>
          <w:rFonts w:eastAsiaTheme="minorEastAsia"/>
        </w:rPr>
        <w:t xml:space="preserve"> is the number of bases in the strand.</w:t>
      </w:r>
    </w:p>
    <w:p w14:paraId="45BD8E41" w14:textId="77777777" w:rsidR="000344C4" w:rsidRDefault="006D57FE" w:rsidP="00A91E6F">
      <w:pPr>
        <w:pStyle w:val="Body"/>
        <w:ind w:firstLine="0"/>
      </w:pPr>
      <w:r>
        <w:rPr>
          <w:rFonts w:eastAsiaTheme="minorEastAsia"/>
        </w:rPr>
        <w:tab/>
      </w:r>
      <w:r>
        <w:t xml:space="preserve">Using this formula, the predicted melting temperature for the </w:t>
      </w:r>
      <w:r>
        <w:rPr>
          <w:i/>
        </w:rPr>
        <w:t>Alexandrium-</w:t>
      </w:r>
      <w:r>
        <w:t xml:space="preserve">specific PNA probe to a complementary DNA target is 80°C.  PNA-RNA hybrids of the same sequence have empirical </w:t>
      </w:r>
      <w:r w:rsidRPr="00CE5AAB">
        <w:t>T</w:t>
      </w:r>
      <w:r w:rsidRPr="00CE5AAB">
        <w:rPr>
          <w:vertAlign w:val="subscript"/>
        </w:rPr>
        <w:t>m</w:t>
      </w:r>
      <w:r>
        <w:rPr>
          <w:vertAlign w:val="subscript"/>
        </w:rPr>
        <w:t xml:space="preserve"> </w:t>
      </w:r>
      <w:r>
        <w:t xml:space="preserve">values ~4°C above that of PNA-DNA duplexes </w:t>
      </w:r>
      <w:r w:rsidR="00F646A2">
        <w:fldChar w:fldCharType="begin">
          <w:fldData xml:space="preserve">PEVuZE5vdGU+PENpdGU+PEF1dGhvcj5FZ2hvbG08L0F1dGhvcj48WWVhcj4xOTkzPC9ZZWFyPjxS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</w:fldData>
        </w:fldChar>
      </w:r>
      <w:r w:rsidR="0008479B">
        <w:instrText xml:space="preserve"> ADDIN EN.CITE </w:instrText>
      </w:r>
      <w:r w:rsidR="00F646A2">
        <w:fldChar w:fldCharType="begin">
          <w:fldData xml:space="preserve">PEVuZE5vdGU+PENpdGU+PEF1dGhvcj5FZ2hvbG08L0F1dGhvcj48WWVhcj4xOTkzPC9ZZWFyPjxS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</w:fldData>
        </w:fldChar>
      </w:r>
      <w:r w:rsidR="0008479B">
        <w:instrText xml:space="preserve"> ADDIN EN.CITE.DATA </w:instrText>
      </w:r>
      <w:r w:rsidR="00F646A2">
        <w:fldChar w:fldCharType="end"/>
      </w:r>
      <w:r w:rsidR="00F646A2">
        <w:fldChar w:fldCharType="separate"/>
      </w:r>
      <w:r w:rsidR="0008479B">
        <w:rPr>
          <w:noProof/>
        </w:rPr>
        <w:t>(</w:t>
      </w:r>
      <w:hyperlink w:anchor="_ENREF_45" w:tooltip="Egholm, 1993 #108" w:history="1">
        <w:r w:rsidR="00555D8A">
          <w:rPr>
            <w:noProof/>
          </w:rPr>
          <w:t>Egholm, Buchardt et al. 1993</w:t>
        </w:r>
      </w:hyperlink>
      <w:r w:rsidR="0008479B">
        <w:rPr>
          <w:noProof/>
        </w:rPr>
        <w:t xml:space="preserve">; </w:t>
      </w:r>
      <w:hyperlink w:anchor="_ENREF_67" w:tooltip="Jensen, 1997 #117" w:history="1">
        <w:r w:rsidR="00555D8A">
          <w:rPr>
            <w:noProof/>
          </w:rPr>
          <w:t>Jensen, Ørum et al. 1997</w:t>
        </w:r>
      </w:hyperlink>
      <w:r w:rsidR="0008479B">
        <w:rPr>
          <w:noProof/>
        </w:rPr>
        <w:t>)</w:t>
      </w:r>
      <w:r w:rsidR="00F646A2">
        <w:fldChar w:fldCharType="end"/>
      </w:r>
      <w:r>
        <w:t xml:space="preserve">, so the estimated </w:t>
      </w:r>
      <w:r w:rsidRPr="00CE5AAB">
        <w:t>T</w:t>
      </w:r>
      <w:r w:rsidRPr="00CE5AAB">
        <w:rPr>
          <w:vertAlign w:val="subscript"/>
        </w:rPr>
        <w:t>m</w:t>
      </w:r>
      <w:r>
        <w:t xml:space="preserve"> for the desired hybrid is 84°C.  Preliminary studies with fragmented total RNA using lower incubation temperatures (25-45°C) yielded very low hybridization signals and were not further pursued.  </w:t>
      </w:r>
      <w:r w:rsidR="00362C81">
        <w:fldChar w:fldCharType="begin"/>
      </w:r>
      <w:r w:rsidR="00362C81">
        <w:instrText xml:space="preserve"> REF _Ref352687882 \h  \* MERGEFORMAT </w:instrText>
      </w:r>
      <w:r w:rsidR="00362C81">
        <w:fldChar w:fldCharType="separate"/>
      </w:r>
      <w:r w:rsidR="0063615C" w:rsidRPr="000344C4">
        <w:rPr>
          <w:rStyle w:val="FigurecaptionsChar"/>
          <w:b/>
        </w:rPr>
        <w:t xml:space="preserve">Figure </w:t>
      </w:r>
      <w:r w:rsidR="0063615C" w:rsidRPr="000344C4">
        <w:rPr>
          <w:rStyle w:val="FigurecaptionsChar"/>
          <w:b/>
          <w:noProof/>
        </w:rPr>
        <w:t>3</w:t>
      </w:r>
      <w:r w:rsidR="0063615C" w:rsidRPr="000344C4">
        <w:rPr>
          <w:rStyle w:val="FigurecaptionsChar"/>
          <w:b/>
        </w:rPr>
        <w:t>.8</w:t>
      </w:r>
      <w:r w:rsidR="00362C81">
        <w:fldChar w:fldCharType="end"/>
      </w:r>
      <w:r>
        <w:t xml:space="preserve"> shows the effect of three higher hybridization temperatures on the formation of PNA-RNA du</w:t>
      </w:r>
      <w:bookmarkStart w:id="147" w:name="_GoBack"/>
      <w:bookmarkEnd w:id="147"/>
      <w:r>
        <w:t>plexes.</w:t>
      </w:r>
    </w:p>
    <w:p w14:paraId="1407327A" w14:textId="77777777" w:rsidR="000344C4" w:rsidRDefault="000344C4" w:rsidP="00A91E6F">
      <w:pPr>
        <w:pStyle w:val="Body"/>
        <w:ind w:firstLine="0"/>
        <w:sectPr w:rsidR="000344C4" w:rsidSect="00F1272F">
          <w:pgSz w:w="12240" w:h="15840"/>
          <w:pgMar w:top="1440" w:right="1440" w:bottom="1440" w:left="2160" w:header="720" w:footer="720" w:gutter="0"/>
          <w:cols w:space="720"/>
          <w:docGrid w:linePitch="360"/>
        </w:sectPr>
      </w:pPr>
    </w:p>
    <w:p w14:paraId="73283B26" w14:textId="77777777" w:rsidR="006D57FE" w:rsidRDefault="006D57FE" w:rsidP="00A91E6F">
      <w:pPr>
        <w:pStyle w:val="FigureCaption0"/>
        <w:spacing w:line="480" w:lineRule="auto"/>
        <w:jc w:val="center"/>
      </w:pPr>
      <w:r>
        <w:object w:dxaOrig="4607" w:dyaOrig="3527" w14:anchorId="1191E35F">
          <v:shape id="_x0000_i1032" type="#_x0000_t75" style="width:4in;height:220pt" o:ole="">
            <v:imagedata r:id="rId37" o:title=""/>
          </v:shape>
          <o:OLEObject Type="Embed" ProgID="Origin50.Graph" ShapeID="_x0000_i1032" DrawAspect="Content" ObjectID="_1345551963" r:id="rId38"/>
        </w:object>
      </w:r>
    </w:p>
    <w:p w14:paraId="69720FEC" w14:textId="77777777" w:rsidR="006D57FE" w:rsidRDefault="006E7CD3" w:rsidP="00931ACE">
      <w:pPr>
        <w:pStyle w:val="FigureCaption0"/>
        <w:rPr>
          <w:b/>
          <w:i/>
        </w:rPr>
      </w:pPr>
      <w:bookmarkStart w:id="148" w:name="_Ref352687882"/>
      <w:bookmarkStart w:id="149" w:name="_Toc355189804"/>
      <w:proofErr w:type="gramStart"/>
      <w:r w:rsidRPr="00B51CCF">
        <w:rPr>
          <w:rStyle w:val="FigurecaptionsChar"/>
          <w:b/>
        </w:rPr>
        <w:t xml:space="preserve">Figure </w:t>
      </w:r>
      <w:r w:rsidR="00F646A2" w:rsidRPr="00B51CCF">
        <w:rPr>
          <w:rStyle w:val="FigurecaptionsChar"/>
          <w:b/>
        </w:rPr>
        <w:fldChar w:fldCharType="begin"/>
      </w:r>
      <w:r w:rsidR="00A07CCA" w:rsidRPr="00B51CCF">
        <w:rPr>
          <w:rStyle w:val="FigurecaptionsChar"/>
          <w:b/>
        </w:rPr>
        <w:instrText xml:space="preserve"> STYLEREF 1 \s </w:instrText>
      </w:r>
      <w:r w:rsidR="00F646A2" w:rsidRPr="00B51CCF">
        <w:rPr>
          <w:rStyle w:val="FigurecaptionsChar"/>
          <w:b/>
        </w:rPr>
        <w:fldChar w:fldCharType="separate"/>
      </w:r>
      <w:r w:rsidR="00A07CCA" w:rsidRPr="00B51CCF">
        <w:rPr>
          <w:rStyle w:val="FigurecaptionsChar"/>
          <w:b/>
          <w:noProof/>
        </w:rPr>
        <w:t>3</w:t>
      </w:r>
      <w:r w:rsidR="00F646A2" w:rsidRPr="00B51CCF">
        <w:rPr>
          <w:rStyle w:val="FigurecaptionsChar"/>
          <w:b/>
        </w:rPr>
        <w:fldChar w:fldCharType="end"/>
      </w:r>
      <w:r w:rsidR="00A07CCA" w:rsidRPr="00B51CCF">
        <w:rPr>
          <w:rStyle w:val="FigurecaptionsChar"/>
          <w:b/>
        </w:rPr>
        <w:t>.</w:t>
      </w:r>
      <w:proofErr w:type="gramEnd"/>
      <w:r w:rsidR="00F646A2" w:rsidRPr="00B51CCF">
        <w:rPr>
          <w:rStyle w:val="FigurecaptionsChar"/>
          <w:b/>
        </w:rPr>
        <w:fldChar w:fldCharType="begin"/>
      </w:r>
      <w:r w:rsidR="00A07CCA" w:rsidRPr="00B51CCF">
        <w:rPr>
          <w:rStyle w:val="FigurecaptionsChar"/>
          <w:b/>
        </w:rPr>
        <w:instrText xml:space="preserve"> SEQ Figure \* ARABIC \s 1 </w:instrText>
      </w:r>
      <w:r w:rsidR="00F646A2" w:rsidRPr="00B51CCF">
        <w:rPr>
          <w:rStyle w:val="FigurecaptionsChar"/>
          <w:b/>
        </w:rPr>
        <w:fldChar w:fldCharType="separate"/>
      </w:r>
      <w:proofErr w:type="gramStart"/>
      <w:r w:rsidR="00A07CCA" w:rsidRPr="00B51CCF">
        <w:rPr>
          <w:rStyle w:val="FigurecaptionsChar"/>
          <w:b/>
          <w:noProof/>
        </w:rPr>
        <w:t>8</w:t>
      </w:r>
      <w:r w:rsidR="00F646A2" w:rsidRPr="00B51CCF">
        <w:rPr>
          <w:rStyle w:val="FigurecaptionsChar"/>
          <w:b/>
        </w:rPr>
        <w:fldChar w:fldCharType="end"/>
      </w:r>
      <w:bookmarkEnd w:id="148"/>
      <w:r w:rsidRPr="00B51CCF">
        <w:rPr>
          <w:rStyle w:val="FigurecaptionsChar"/>
          <w:b/>
        </w:rPr>
        <w:t>.</w:t>
      </w:r>
      <w:r w:rsidRPr="00CD4A79">
        <w:rPr>
          <w:rStyle w:val="FigurecaptionsChar"/>
        </w:rPr>
        <w:t xml:space="preserve"> Hybridization temperature optimization for </w:t>
      </w:r>
      <w:r w:rsidRPr="00CD4A79">
        <w:rPr>
          <w:rStyle w:val="FigurecaptionsChar"/>
          <w:i/>
        </w:rPr>
        <w:t>Alexandrium</w:t>
      </w:r>
      <w:r w:rsidRPr="00CD4A79">
        <w:rPr>
          <w:rStyle w:val="FigurecaptionsChar"/>
        </w:rPr>
        <w:t xml:space="preserve"> RNA.</w:t>
      </w:r>
      <w:bookmarkEnd w:id="149"/>
      <w:proofErr w:type="gramEnd"/>
      <w:r w:rsidR="006D57FE">
        <w:t xml:space="preserve">  Fragmented total RNA from </w:t>
      </w:r>
      <w:r w:rsidR="006D57FE">
        <w:rPr>
          <w:i/>
        </w:rPr>
        <w:t xml:space="preserve">A. tamarense </w:t>
      </w:r>
      <w:r w:rsidR="006D57FE">
        <w:t>PW06 was used.  PNA-RNA mixtures were heated to 90°C for 3 min, then the temperature was lowered for hybridization (5 min).</w:t>
      </w:r>
    </w:p>
    <w:p w14:paraId="57D9B8F5" w14:textId="77777777" w:rsidR="006D57FE" w:rsidRDefault="006D57FE" w:rsidP="00A91E6F">
      <w:pPr>
        <w:pStyle w:val="Body"/>
      </w:pPr>
    </w:p>
    <w:p w14:paraId="5699823E" w14:textId="77777777" w:rsidR="006D57FE" w:rsidRDefault="006D57FE" w:rsidP="00A91E6F">
      <w:pPr>
        <w:pStyle w:val="Body"/>
      </w:pPr>
      <w:r>
        <w:t xml:space="preserve">Fragmented total RNA from </w:t>
      </w:r>
      <w:r>
        <w:rPr>
          <w:i/>
        </w:rPr>
        <w:t xml:space="preserve">A. tamarense </w:t>
      </w:r>
      <w:r>
        <w:t>isolate PW06 was used in the assay.  No significant differences were observed between the hybridization efficiencies at the three temperatures shown, and a temperature of 60°C</w:t>
      </w:r>
      <w:r w:rsidRPr="000448D2">
        <w:t xml:space="preserve"> </w:t>
      </w:r>
      <w:r>
        <w:t xml:space="preserve">was chosen for all subsequent experiments.  Duplex formation was also tested as a function of incubation time, but no differences in signal were observed for hybridization times from 5-60 minutes.  To decrease total assay time, </w:t>
      </w:r>
      <w:proofErr w:type="gramStart"/>
      <w:r>
        <w:t>a hybridization</w:t>
      </w:r>
      <w:proofErr w:type="gramEnd"/>
      <w:r>
        <w:t xml:space="preserve"> duration of 5 minutes was implemented for successive tests.</w:t>
      </w:r>
    </w:p>
    <w:p w14:paraId="5A266C4C" w14:textId="77777777" w:rsidR="00B66A37" w:rsidRDefault="00B66A37" w:rsidP="00A91E6F">
      <w:pPr>
        <w:pStyle w:val="Body"/>
        <w:sectPr w:rsidR="00B66A37" w:rsidSect="00F1272F">
          <w:pgSz w:w="12240" w:h="15840"/>
          <w:pgMar w:top="1440" w:right="1440" w:bottom="1440" w:left="2160" w:header="720" w:footer="720" w:gutter="0"/>
          <w:cols w:space="720"/>
          <w:docGrid w:linePitch="360"/>
        </w:sectPr>
      </w:pPr>
    </w:p>
    <w:p w14:paraId="0F158F68" w14:textId="77777777" w:rsidR="006D57FE" w:rsidRDefault="006D57FE" w:rsidP="00A91E6F">
      <w:pPr>
        <w:pStyle w:val="Heading4"/>
        <w:rPr>
          <w:i/>
        </w:rPr>
      </w:pPr>
      <w:bookmarkStart w:id="150" w:name="_Toc355189718"/>
      <w:r>
        <w:lastRenderedPageBreak/>
        <w:t xml:space="preserve">Discrimination between North American </w:t>
      </w:r>
      <w:r>
        <w:rPr>
          <w:i/>
        </w:rPr>
        <w:t xml:space="preserve">A. tamarense/fundyense/catanella </w:t>
      </w:r>
      <w:r>
        <w:t xml:space="preserve">ribotype and </w:t>
      </w:r>
      <w:r>
        <w:rPr>
          <w:i/>
        </w:rPr>
        <w:t>A. ostenfeldii</w:t>
      </w:r>
      <w:bookmarkEnd w:id="150"/>
    </w:p>
    <w:p w14:paraId="492B3C8E" w14:textId="77777777" w:rsidR="006D57FE" w:rsidRPr="008812AE" w:rsidRDefault="006D57FE" w:rsidP="00A91E6F">
      <w:pPr>
        <w:pStyle w:val="Body"/>
      </w:pPr>
      <w:r>
        <w:t xml:space="preserve">The applicability of the assay to RNA extracted from cell cultures was tested with the related, co-occurring dinoflagellates </w:t>
      </w:r>
      <w:r>
        <w:rPr>
          <w:i/>
        </w:rPr>
        <w:t xml:space="preserve">A. tamarense </w:t>
      </w:r>
      <w:r>
        <w:t xml:space="preserve">(PW06) and </w:t>
      </w:r>
      <w:r>
        <w:rPr>
          <w:i/>
        </w:rPr>
        <w:t xml:space="preserve">A. ostenfeldii </w:t>
      </w:r>
      <w:r>
        <w:t>(CCMP1773).  Detection of targets was possible at the 5 ng/µL RNA concentration, equivalent to ~3300 cells, while discrimination between the two species was achieved at 10 ng/µL, about 6700 cells (</w:t>
      </w:r>
      <w:r w:rsidR="00362C81">
        <w:fldChar w:fldCharType="begin"/>
      </w:r>
      <w:r w:rsidR="00362C81">
        <w:instrText xml:space="preserve"> REF _Ref352687950 \h  \* MERGEFORMAT </w:instrText>
      </w:r>
      <w:r w:rsidR="00362C81">
        <w:fldChar w:fldCharType="separate"/>
      </w:r>
      <w:r w:rsidR="0063615C" w:rsidRPr="000344C4">
        <w:rPr>
          <w:rStyle w:val="FigurecaptionsChar"/>
          <w:b/>
        </w:rPr>
        <w:t xml:space="preserve">Figure </w:t>
      </w:r>
      <w:r w:rsidR="0063615C" w:rsidRPr="000344C4">
        <w:rPr>
          <w:rStyle w:val="FigurecaptionsChar"/>
          <w:b/>
          <w:noProof/>
        </w:rPr>
        <w:t>3</w:t>
      </w:r>
      <w:r w:rsidR="0063615C" w:rsidRPr="000344C4">
        <w:rPr>
          <w:rStyle w:val="FigurecaptionsChar"/>
          <w:b/>
        </w:rPr>
        <w:t>.9</w:t>
      </w:r>
      <w:r w:rsidR="00362C81">
        <w:fldChar w:fldCharType="end"/>
      </w:r>
      <w:r>
        <w:t>).</w:t>
      </w:r>
    </w:p>
    <w:p w14:paraId="1ABF0122" w14:textId="77777777" w:rsidR="006D57FE" w:rsidRPr="002E4B6A" w:rsidRDefault="006D57FE" w:rsidP="00A91E6F">
      <w:pPr>
        <w:pStyle w:val="Body"/>
      </w:pPr>
    </w:p>
    <w:p w14:paraId="2C9B3E42" w14:textId="77777777" w:rsidR="006D57FE" w:rsidRDefault="006D57FE" w:rsidP="00A91E6F">
      <w:pPr>
        <w:pStyle w:val="FigureCaption0"/>
        <w:spacing w:line="480" w:lineRule="auto"/>
        <w:jc w:val="center"/>
      </w:pPr>
      <w:r>
        <w:object w:dxaOrig="4751" w:dyaOrig="3671" w14:anchorId="24CC6B56">
          <v:shape id="_x0000_i1033" type="#_x0000_t75" style="width:298pt;height:230pt" o:ole="">
            <v:imagedata r:id="rId39" o:title=""/>
          </v:shape>
          <o:OLEObject Type="Embed" ProgID="Origin50.Graph" ShapeID="_x0000_i1033" DrawAspect="Content" ObjectID="_1345551964" r:id="rId40"/>
        </w:object>
      </w:r>
    </w:p>
    <w:p w14:paraId="5AB039B3" w14:textId="77777777" w:rsidR="006D57FE" w:rsidRDefault="006E7CD3" w:rsidP="00931ACE">
      <w:pPr>
        <w:pStyle w:val="FigureCaption0"/>
      </w:pPr>
      <w:bookmarkStart w:id="151" w:name="_Ref352687950"/>
      <w:bookmarkStart w:id="152" w:name="_Toc355189805"/>
      <w:proofErr w:type="gramStart"/>
      <w:r w:rsidRPr="00B51CCF">
        <w:rPr>
          <w:rStyle w:val="FigurecaptionsChar"/>
          <w:b/>
        </w:rPr>
        <w:t xml:space="preserve">Figure </w:t>
      </w:r>
      <w:r w:rsidR="00F646A2" w:rsidRPr="00B51CCF">
        <w:rPr>
          <w:rStyle w:val="FigurecaptionsChar"/>
          <w:b/>
        </w:rPr>
        <w:fldChar w:fldCharType="begin"/>
      </w:r>
      <w:r w:rsidR="00A07CCA" w:rsidRPr="00B51CCF">
        <w:rPr>
          <w:rStyle w:val="FigurecaptionsChar"/>
          <w:b/>
        </w:rPr>
        <w:instrText xml:space="preserve"> STYLEREF 1 \s </w:instrText>
      </w:r>
      <w:r w:rsidR="00F646A2" w:rsidRPr="00B51CCF">
        <w:rPr>
          <w:rStyle w:val="FigurecaptionsChar"/>
          <w:b/>
        </w:rPr>
        <w:fldChar w:fldCharType="separate"/>
      </w:r>
      <w:r w:rsidR="00A07CCA" w:rsidRPr="00B51CCF">
        <w:rPr>
          <w:rStyle w:val="FigurecaptionsChar"/>
          <w:b/>
          <w:noProof/>
        </w:rPr>
        <w:t>3</w:t>
      </w:r>
      <w:r w:rsidR="00F646A2" w:rsidRPr="00B51CCF">
        <w:rPr>
          <w:rStyle w:val="FigurecaptionsChar"/>
          <w:b/>
        </w:rPr>
        <w:fldChar w:fldCharType="end"/>
      </w:r>
      <w:r w:rsidR="00A07CCA" w:rsidRPr="00B51CCF">
        <w:rPr>
          <w:rStyle w:val="FigurecaptionsChar"/>
          <w:b/>
        </w:rPr>
        <w:t>.</w:t>
      </w:r>
      <w:proofErr w:type="gramEnd"/>
      <w:r w:rsidR="00F646A2" w:rsidRPr="00B51CCF">
        <w:rPr>
          <w:rStyle w:val="FigurecaptionsChar"/>
          <w:b/>
        </w:rPr>
        <w:fldChar w:fldCharType="begin"/>
      </w:r>
      <w:r w:rsidR="00A07CCA" w:rsidRPr="00B51CCF">
        <w:rPr>
          <w:rStyle w:val="FigurecaptionsChar"/>
          <w:b/>
        </w:rPr>
        <w:instrText xml:space="preserve"> SEQ Figure \* ARABIC \s 1 </w:instrText>
      </w:r>
      <w:r w:rsidR="00F646A2" w:rsidRPr="00B51CCF">
        <w:rPr>
          <w:rStyle w:val="FigurecaptionsChar"/>
          <w:b/>
        </w:rPr>
        <w:fldChar w:fldCharType="separate"/>
      </w:r>
      <w:r w:rsidR="00A07CCA" w:rsidRPr="00B51CCF">
        <w:rPr>
          <w:rStyle w:val="FigurecaptionsChar"/>
          <w:b/>
          <w:noProof/>
        </w:rPr>
        <w:t>9</w:t>
      </w:r>
      <w:r w:rsidR="00F646A2" w:rsidRPr="00B51CCF">
        <w:rPr>
          <w:rStyle w:val="FigurecaptionsChar"/>
          <w:b/>
        </w:rPr>
        <w:fldChar w:fldCharType="end"/>
      </w:r>
      <w:bookmarkEnd w:id="151"/>
      <w:r w:rsidRPr="00B51CCF">
        <w:rPr>
          <w:rStyle w:val="FigurecaptionsChar"/>
          <w:b/>
        </w:rPr>
        <w:t>.</w:t>
      </w:r>
      <w:r w:rsidRPr="00CD4A79">
        <w:rPr>
          <w:rStyle w:val="FigurecaptionsChar"/>
        </w:rPr>
        <w:t xml:space="preserve"> Discrimination between related </w:t>
      </w:r>
      <w:r w:rsidRPr="00CD4A79">
        <w:rPr>
          <w:rStyle w:val="FigurecaptionsChar"/>
          <w:i/>
        </w:rPr>
        <w:t>Alexandrium</w:t>
      </w:r>
      <w:r w:rsidRPr="00CD4A79">
        <w:rPr>
          <w:rStyle w:val="FigurecaptionsChar"/>
        </w:rPr>
        <w:t xml:space="preserve"> species.</w:t>
      </w:r>
      <w:bookmarkEnd w:id="152"/>
      <w:r w:rsidRPr="00CD4A79">
        <w:rPr>
          <w:rStyle w:val="FigurecaptionsChar"/>
        </w:rPr>
        <w:t xml:space="preserve">  </w:t>
      </w:r>
      <w:r w:rsidR="006D57FE">
        <w:t>PNA-RNA were mixed, denatured at 90°C for 3 min, hybridized at 60°C for 5 min, 10 Ku MNase digestion at 60°C for 5 min.</w:t>
      </w:r>
    </w:p>
    <w:p w14:paraId="35A26C0F" w14:textId="77777777" w:rsidR="006D57FE" w:rsidRDefault="006D57FE" w:rsidP="00A91E6F">
      <w:pPr>
        <w:pStyle w:val="Body"/>
      </w:pPr>
    </w:p>
    <w:p w14:paraId="331841BC" w14:textId="77777777" w:rsidR="006D57FE" w:rsidRPr="00F9036A" w:rsidRDefault="006D57FE" w:rsidP="00A91E6F">
      <w:pPr>
        <w:pStyle w:val="Heading2"/>
      </w:pPr>
      <w:bookmarkStart w:id="153" w:name="_Toc355189719"/>
      <w:r w:rsidRPr="00F9036A">
        <w:t>C</w:t>
      </w:r>
      <w:r>
        <w:t>hapter summary</w:t>
      </w:r>
      <w:bookmarkEnd w:id="153"/>
    </w:p>
    <w:p w14:paraId="449E8B4F" w14:textId="77777777" w:rsidR="006D57FE" w:rsidRDefault="006D57FE" w:rsidP="00A91E6F">
      <w:pPr>
        <w:pStyle w:val="Body"/>
      </w:pPr>
      <w:r>
        <w:t xml:space="preserve">This chapter reports the first demonstration of using the cyanine dye </w:t>
      </w:r>
      <w:proofErr w:type="gramStart"/>
      <w:r>
        <w:t>DiSC</w:t>
      </w:r>
      <w:r w:rsidRPr="00FC6D48">
        <w:rPr>
          <w:vertAlign w:val="subscript"/>
        </w:rPr>
        <w:t>2</w:t>
      </w:r>
      <w:r>
        <w:t>(</w:t>
      </w:r>
      <w:proofErr w:type="gramEnd"/>
      <w:r>
        <w:t xml:space="preserve">5) to detect PNA-RNA hybrids in a rapid and highly specific colorimetric assay.  </w:t>
      </w:r>
      <w:r w:rsidRPr="00F9036A">
        <w:t xml:space="preserve">Peptide </w:t>
      </w:r>
      <w:r w:rsidRPr="00F9036A">
        <w:lastRenderedPageBreak/>
        <w:t xml:space="preserve">nucleic acid (PNA) probes targeted to the toxigenic </w:t>
      </w:r>
      <w:r w:rsidRPr="002E583E">
        <w:t>North American</w:t>
      </w:r>
      <w:r>
        <w:t xml:space="preserve"> </w:t>
      </w:r>
      <w:r w:rsidRPr="00F9036A">
        <w:rPr>
          <w:i/>
        </w:rPr>
        <w:t>Alexandrium</w:t>
      </w:r>
      <w:r>
        <w:rPr>
          <w:i/>
        </w:rPr>
        <w:t xml:space="preserve"> </w:t>
      </w:r>
      <w:r w:rsidRPr="00F9036A">
        <w:t>dinoflagellate species were used to capture complementary RNA sequences</w:t>
      </w:r>
      <w:r>
        <w:t xml:space="preserve">.  PNA hybridization to RNA targets was almost instantaneous, and a short digestion with micrococcal nuclease eliminated all other non-target nucleic acids, including single nucleotide </w:t>
      </w:r>
      <w:r w:rsidRPr="00F9036A">
        <w:t>mismatches sandwiched by adenines or uracils</w:t>
      </w:r>
      <w:r>
        <w:t>.  PNA-RNA duplexes</w:t>
      </w:r>
      <w:r w:rsidRPr="00F9036A">
        <w:t xml:space="preserve"> were indicated by the color change (from blue to purple) of the symmetrical cyanine dye 3,3'-diethylthiadicarbocyanine iodide (</w:t>
      </w:r>
      <w:proofErr w:type="gramStart"/>
      <w:r w:rsidRPr="00F9036A">
        <w:t>DiSC</w:t>
      </w:r>
      <w:r w:rsidRPr="00F9036A">
        <w:rPr>
          <w:vertAlign w:val="subscript"/>
        </w:rPr>
        <w:t>2</w:t>
      </w:r>
      <w:r w:rsidRPr="00F9036A">
        <w:t>(</w:t>
      </w:r>
      <w:proofErr w:type="gramEnd"/>
      <w:r w:rsidRPr="00F9036A">
        <w:t>5))</w:t>
      </w:r>
      <w:r>
        <w:t xml:space="preserve">.  </w:t>
      </w:r>
      <w:r w:rsidRPr="001E560A">
        <w:t>This</w:t>
      </w:r>
      <w:r w:rsidRPr="00F9036A">
        <w:t xml:space="preserve"> color change </w:t>
      </w:r>
      <w:r w:rsidRPr="002E583E">
        <w:t>was</w:t>
      </w:r>
      <w:r w:rsidRPr="00F9036A">
        <w:t xml:space="preserve"> due to the formation of a blue-shifted dye aggregate absorbance peak at the expense of the original dye monomer peak, </w:t>
      </w:r>
      <w:r w:rsidRPr="0004741A">
        <w:t>enabling</w:t>
      </w:r>
      <w:r>
        <w:t xml:space="preserve"> </w:t>
      </w:r>
      <w:r w:rsidRPr="00F9036A">
        <w:t xml:space="preserve">the amount of target RNA in the sample </w:t>
      </w:r>
      <w:r>
        <w:t>to be</w:t>
      </w:r>
      <w:r w:rsidRPr="00F9036A">
        <w:t xml:space="preserve"> quantified by the ratio of these absorbance values.  Preliminary validation of the applicability of the assay to complex samples was carried out with mixtures containing both </w:t>
      </w:r>
      <w:r w:rsidRPr="00F9036A">
        <w:rPr>
          <w:i/>
        </w:rPr>
        <w:t xml:space="preserve">A. tamarense </w:t>
      </w:r>
      <w:r w:rsidRPr="00F9036A">
        <w:t xml:space="preserve">(target) and </w:t>
      </w:r>
      <w:r w:rsidRPr="00F9036A">
        <w:rPr>
          <w:i/>
        </w:rPr>
        <w:t xml:space="preserve">A. ostenfeldii </w:t>
      </w:r>
      <w:r w:rsidRPr="00F9036A">
        <w:t>(non-target) RNA oligonucleotides</w:t>
      </w:r>
      <w:r>
        <w:t xml:space="preserve">.  </w:t>
      </w:r>
      <w:r>
        <w:rPr>
          <w:i/>
        </w:rPr>
        <w:t>A. tamarense</w:t>
      </w:r>
      <w:r>
        <w:t xml:space="preserve"> RNA could be detected even in the presence of excess </w:t>
      </w:r>
      <w:r>
        <w:rPr>
          <w:i/>
        </w:rPr>
        <w:t xml:space="preserve">A. ostenfeldii </w:t>
      </w:r>
      <w:r>
        <w:t>sequences, indicating the suitability of this method in detecting unamplified targets in environmental samples.</w:t>
      </w:r>
    </w:p>
    <w:p w14:paraId="11533084" w14:textId="77777777" w:rsidR="006D57FE" w:rsidRDefault="006D57FE" w:rsidP="00A91E6F">
      <w:pPr>
        <w:pStyle w:val="Body"/>
      </w:pPr>
      <w:r>
        <w:t xml:space="preserve">Assay hybridization parameters were optimized for use with total RNA extracted from cell cultures.  Notably, extracted RNA must be fragmented to improve hybridization signals, and the hybridization temperature was empirically determined to be about ~25°C below the estimated </w:t>
      </w:r>
      <w:r w:rsidRPr="00CE5AAB">
        <w:t>T</w:t>
      </w:r>
      <w:r w:rsidRPr="00CE5AAB">
        <w:rPr>
          <w:vertAlign w:val="subscript"/>
        </w:rPr>
        <w:t>m</w:t>
      </w:r>
      <w:r>
        <w:t xml:space="preserve">.  RNA extracted from the co-occurring, morphologically indiscernible species </w:t>
      </w:r>
      <w:r>
        <w:rPr>
          <w:i/>
        </w:rPr>
        <w:t xml:space="preserve">A. tamarense </w:t>
      </w:r>
      <w:r>
        <w:t xml:space="preserve">and </w:t>
      </w:r>
      <w:r>
        <w:rPr>
          <w:i/>
        </w:rPr>
        <w:t xml:space="preserve">A. ostenfeldii </w:t>
      </w:r>
      <w:r>
        <w:t>were detectable at ~3300 cells, and the species were differentiated at ~6700 cells within 15 minutes.</w:t>
      </w:r>
    </w:p>
    <w:p w14:paraId="3F78F120" w14:textId="77777777" w:rsidR="006D57FE" w:rsidRDefault="006D57FE" w:rsidP="00A91E6F">
      <w:pPr>
        <w:spacing w:line="480" w:lineRule="auto"/>
      </w:pPr>
      <w:r>
        <w:br w:type="page"/>
      </w:r>
    </w:p>
    <w:p w14:paraId="1DC722CE" w14:textId="77777777" w:rsidR="006D57FE" w:rsidRPr="00AF3035" w:rsidRDefault="00ED672A" w:rsidP="00A91E6F">
      <w:pPr>
        <w:pStyle w:val="Heading1"/>
        <w:spacing w:line="480" w:lineRule="auto"/>
      </w:pPr>
      <w:r>
        <w:lastRenderedPageBreak/>
        <w:br/>
      </w:r>
      <w:bookmarkStart w:id="154" w:name="_Toc355189720"/>
      <w:r w:rsidR="006D57FE" w:rsidRPr="00AF3035">
        <w:t>DEVELOPMENT OF A PORTABLE INSTRUMENT FOR FIELD DEPLOYMENT OF COLORIMETRIC BIOASSAY</w:t>
      </w:r>
      <w:r w:rsidR="006D57FE" w:rsidRPr="00B51CCF">
        <w:rPr>
          <w:rStyle w:val="BodyChar"/>
          <w:vertAlign w:val="superscript"/>
        </w:rPr>
        <w:t>‡</w:t>
      </w:r>
      <w:bookmarkEnd w:id="154"/>
    </w:p>
    <w:p w14:paraId="7B8F0BEE" w14:textId="77777777" w:rsidR="006D57FE" w:rsidRPr="00AF3035" w:rsidRDefault="006D57FE" w:rsidP="00A91E6F">
      <w:pPr>
        <w:pStyle w:val="Heading2"/>
      </w:pPr>
      <w:bookmarkStart w:id="155" w:name="_Toc355189721"/>
      <w:r>
        <w:t>Introduction</w:t>
      </w:r>
      <w:bookmarkEnd w:id="155"/>
    </w:p>
    <w:p w14:paraId="39C99429" w14:textId="77777777" w:rsidR="006D57FE" w:rsidRDefault="006D57FE" w:rsidP="00A91E6F">
      <w:pPr>
        <w:pStyle w:val="Body"/>
      </w:pPr>
      <w:r>
        <w:t xml:space="preserve">A portable two-color absorbance detector for use with the </w:t>
      </w:r>
      <w:proofErr w:type="gramStart"/>
      <w:r>
        <w:t>DiSC</w:t>
      </w:r>
      <w:r w:rsidRPr="00390A5B">
        <w:rPr>
          <w:vertAlign w:val="subscript"/>
        </w:rPr>
        <w:t>2</w:t>
      </w:r>
      <w:r>
        <w:t>(</w:t>
      </w:r>
      <w:proofErr w:type="gramEnd"/>
      <w:r>
        <w:t>5) colorimetric hybridization assay was designed and built using off-the-shelf electronic components and a custom-designed test cell.  A microcontroller module was programmed to automate the measurement of solution absorbance values and was used with</w:t>
      </w:r>
      <w:r w:rsidR="000344C4">
        <w:t xml:space="preserve"> a</w:t>
      </w:r>
      <w:r>
        <w:t xml:space="preserve"> digital display for user output.   The response of the colorimeter was modeled using available optical data, and the model accuracy was confirmed using absorbance data from a side-by-side test with a benchtop spectrophotometer.  Normalized concentration curves from both instruments were compared, and the colorimeter response was found to be equivalent to that of the spectrophotometer.  This inexpensive device has the potential to be used in field environments for quantifying PNA hybridization to target RNA sequences using the </w:t>
      </w:r>
      <w:proofErr w:type="gramStart"/>
      <w:r w:rsidRPr="00A979E7">
        <w:t>DiSC</w:t>
      </w:r>
      <w:r w:rsidRPr="00A979E7">
        <w:rPr>
          <w:vertAlign w:val="subscript"/>
        </w:rPr>
        <w:t>2</w:t>
      </w:r>
      <w:r w:rsidRPr="00A979E7">
        <w:t>(</w:t>
      </w:r>
      <w:proofErr w:type="gramEnd"/>
      <w:r w:rsidRPr="00A979E7">
        <w:t>5)</w:t>
      </w:r>
      <w:r>
        <w:t>-indicated colorimetric assay.</w:t>
      </w:r>
    </w:p>
    <w:p w14:paraId="0545B58D" w14:textId="77777777" w:rsidR="006D57FE" w:rsidRDefault="006D57FE" w:rsidP="00A91E6F">
      <w:pPr>
        <w:pStyle w:val="Body"/>
      </w:pPr>
    </w:p>
    <w:p w14:paraId="5E528EBB" w14:textId="77777777" w:rsidR="006D57FE" w:rsidRDefault="006D57FE" w:rsidP="00A91E6F">
      <w:pPr>
        <w:pStyle w:val="Heading"/>
      </w:pPr>
    </w:p>
    <w:p w14:paraId="203A71BB" w14:textId="77777777" w:rsidR="006D57FE" w:rsidRDefault="00E502A4" w:rsidP="00A91E6F">
      <w:pPr>
        <w:pStyle w:val="Heading"/>
      </w:pPr>
      <w:r>
        <w:rPr>
          <w:noProof/>
        </w:rPr>
        <w:pict w14:anchorId="513E8215">
          <v:shape id="_x0000_s1037" type="#_x0000_t202" style="position:absolute;margin-left:-13.5pt;margin-top:33.35pt;width:455.25pt;height:107.75pt;z-index:251672576" stroked="f">
            <v:textbox style="mso-next-textbox:#_x0000_s1037">
              <w:txbxContent>
                <w:p w14:paraId="7F58DF02" w14:textId="77777777" w:rsidR="00E502A4" w:rsidRDefault="00E502A4" w:rsidP="00174CEE">
                  <w:pPr>
                    <w:pStyle w:val="Footer"/>
                    <w:rPr>
                      <w:vertAlign w:val="superscript"/>
                    </w:rPr>
                  </w:pPr>
                  <w:r>
                    <w:rPr>
                      <w:vertAlign w:val="superscript"/>
                    </w:rPr>
                    <w:t>________________________________________</w:t>
                  </w:r>
                </w:p>
                <w:p w14:paraId="0F705B3F" w14:textId="77777777" w:rsidR="00E502A4" w:rsidRDefault="00E502A4" w:rsidP="00174CEE">
                  <w:pPr>
                    <w:pStyle w:val="Footer"/>
                    <w:rPr>
                      <w:sz w:val="20"/>
                      <w:szCs w:val="20"/>
                    </w:rPr>
                  </w:pPr>
                  <w:r>
                    <w:rPr>
                      <w:vertAlign w:val="superscript"/>
                    </w:rPr>
                    <w:t>‡</w:t>
                  </w:r>
                  <w:r w:rsidRPr="005B1138">
                    <w:rPr>
                      <w:sz w:val="20"/>
                      <w:szCs w:val="20"/>
                    </w:rPr>
                    <w:t>Sections of this chapter are composed in part from excerpts from</w:t>
                  </w:r>
                  <w:r>
                    <w:rPr>
                      <w:sz w:val="20"/>
                      <w:szCs w:val="20"/>
                    </w:rPr>
                    <w:t>:</w:t>
                  </w:r>
                  <w:r w:rsidRPr="005B1138">
                    <w:rPr>
                      <w:sz w:val="20"/>
                      <w:szCs w:val="20"/>
                    </w:rPr>
                    <w:t xml:space="preserve"> </w:t>
                  </w:r>
                </w:p>
                <w:p w14:paraId="64693BC1" w14:textId="77777777" w:rsidR="00E502A4" w:rsidRDefault="00E502A4" w:rsidP="00174CEE">
                  <w:pPr>
                    <w:pStyle w:val="Footer"/>
                    <w:jc w:val="left"/>
                  </w:pPr>
                  <w:proofErr w:type="gramStart"/>
                  <w:r w:rsidRPr="009923E7">
                    <w:rPr>
                      <w:sz w:val="20"/>
                      <w:szCs w:val="20"/>
                      <w:u w:val="single"/>
                    </w:rPr>
                    <w:t>Duy, J.</w:t>
                  </w:r>
                  <w:r w:rsidRPr="009923E7">
                    <w:rPr>
                      <w:sz w:val="20"/>
                      <w:szCs w:val="20"/>
                    </w:rPr>
                    <w:t>, Smith, R.L., Collins, S.D., and Connell, L.B. “A field-deployable colorimetric bioassay for the rapid and specific detection of ribosomal RNA,” 2012.</w:t>
                  </w:r>
                  <w:proofErr w:type="gramEnd"/>
                  <w:r w:rsidRPr="009923E7">
                    <w:rPr>
                      <w:sz w:val="20"/>
                      <w:szCs w:val="20"/>
                    </w:rPr>
                    <w:t xml:space="preserve"> </w:t>
                  </w:r>
                  <w:r w:rsidRPr="009923E7">
                    <w:rPr>
                      <w:i/>
                      <w:sz w:val="20"/>
                      <w:szCs w:val="20"/>
                    </w:rPr>
                    <w:t xml:space="preserve">Biosens. Bioelectron. </w:t>
                  </w:r>
                  <w:hyperlink r:id="rId41" w:history="1">
                    <w:r w:rsidRPr="009923E7">
                      <w:rPr>
                        <w:rStyle w:val="Hyperlink"/>
                        <w:sz w:val="20"/>
                        <w:szCs w:val="20"/>
                      </w:rPr>
                      <w:t>http://dx.doi.org/10.1016/j.bios.2012.05.039</w:t>
                    </w:r>
                  </w:hyperlink>
                </w:p>
                <w:p w14:paraId="342639F9" w14:textId="77777777" w:rsidR="00E502A4" w:rsidRPr="007F141E" w:rsidRDefault="00E502A4" w:rsidP="00174CEE">
                  <w:pPr>
                    <w:pStyle w:val="Footer"/>
                    <w:rPr>
                      <w:sz w:val="20"/>
                      <w:szCs w:val="20"/>
                    </w:rPr>
                  </w:pPr>
                  <w:proofErr w:type="gramStart"/>
                  <w:r w:rsidRPr="007F141E">
                    <w:rPr>
                      <w:sz w:val="20"/>
                      <w:szCs w:val="20"/>
                    </w:rPr>
                    <w:t>and</w:t>
                  </w:r>
                  <w:proofErr w:type="gramEnd"/>
                </w:p>
                <w:p w14:paraId="398ADDA6" w14:textId="77777777" w:rsidR="00E502A4" w:rsidRDefault="00E502A4" w:rsidP="00174CEE">
                  <w:pPr>
                    <w:pStyle w:val="Footer"/>
                  </w:pPr>
                  <w:proofErr w:type="gramStart"/>
                  <w:r w:rsidRPr="007C733C">
                    <w:rPr>
                      <w:sz w:val="20"/>
                      <w:szCs w:val="20"/>
                      <w:u w:val="single"/>
                    </w:rPr>
                    <w:t>Duy, J.</w:t>
                  </w:r>
                  <w:r w:rsidRPr="007C733C">
                    <w:rPr>
                      <w:sz w:val="20"/>
                      <w:szCs w:val="20"/>
                    </w:rPr>
                    <w:t>, Smith, R.L., Collins, S.D., and Connell, L.B. “Low-cost colorimeter development for the field-based detection of harmful algal blooms,” 2011.</w:t>
                  </w:r>
                  <w:proofErr w:type="gramEnd"/>
                  <w:r w:rsidRPr="007C733C">
                    <w:rPr>
                      <w:sz w:val="20"/>
                      <w:szCs w:val="20"/>
                    </w:rPr>
                    <w:t xml:space="preserve"> </w:t>
                  </w:r>
                  <w:r w:rsidRPr="007C733C">
                    <w:rPr>
                      <w:i/>
                      <w:sz w:val="20"/>
                      <w:szCs w:val="20"/>
                    </w:rPr>
                    <w:t xml:space="preserve">OCEANS 2011, </w:t>
                  </w:r>
                  <w:r w:rsidRPr="007C733C">
                    <w:rPr>
                      <w:sz w:val="20"/>
                      <w:szCs w:val="20"/>
                    </w:rPr>
                    <w:t>MTS-IEEE OCEANS ’11 Kona, p. 1-</w:t>
                  </w:r>
                  <w:r>
                    <w:rPr>
                      <w:sz w:val="22"/>
                    </w:rPr>
                    <w:t>5.</w:t>
                  </w:r>
                </w:p>
              </w:txbxContent>
            </v:textbox>
          </v:shape>
        </w:pict>
      </w:r>
    </w:p>
    <w:p w14:paraId="7D29C595" w14:textId="77777777" w:rsidR="006D57FE" w:rsidRDefault="006D57FE" w:rsidP="00A91E6F">
      <w:pPr>
        <w:pStyle w:val="Heading"/>
      </w:pPr>
    </w:p>
    <w:p w14:paraId="468DDD3D" w14:textId="77777777" w:rsidR="006D57FE" w:rsidRDefault="006D57FE" w:rsidP="00A91E6F">
      <w:pPr>
        <w:pStyle w:val="Heading"/>
      </w:pPr>
    </w:p>
    <w:p w14:paraId="4B6D4D98" w14:textId="77777777" w:rsidR="006D57FE" w:rsidRDefault="006D57FE" w:rsidP="00A91E6F">
      <w:pPr>
        <w:pStyle w:val="Heading"/>
      </w:pPr>
    </w:p>
    <w:p w14:paraId="3B46914B" w14:textId="77777777" w:rsidR="006D57FE" w:rsidRDefault="006D57FE" w:rsidP="00A91E6F">
      <w:pPr>
        <w:pStyle w:val="Heading2"/>
      </w:pPr>
      <w:bookmarkStart w:id="156" w:name="_Toc355189722"/>
      <w:r>
        <w:lastRenderedPageBreak/>
        <w:t>Methods and materials</w:t>
      </w:r>
      <w:bookmarkEnd w:id="156"/>
    </w:p>
    <w:p w14:paraId="1D40B241" w14:textId="77777777" w:rsidR="006D57FE" w:rsidRPr="00F9036A" w:rsidRDefault="006D57FE" w:rsidP="00A91E6F">
      <w:pPr>
        <w:pStyle w:val="Heading3"/>
      </w:pPr>
      <w:bookmarkStart w:id="157" w:name="_Toc355189723"/>
      <w:r w:rsidRPr="00F9036A">
        <w:t>Handheld colorimeter design</w:t>
      </w:r>
      <w:bookmarkEnd w:id="157"/>
      <w:r w:rsidRPr="00F9036A">
        <w:t xml:space="preserve"> </w:t>
      </w:r>
    </w:p>
    <w:p w14:paraId="56033071" w14:textId="77777777" w:rsidR="006D57FE" w:rsidRPr="00F9036A" w:rsidRDefault="006D57FE" w:rsidP="00A91E6F">
      <w:pPr>
        <w:pStyle w:val="Body"/>
      </w:pPr>
      <w:r w:rsidRPr="00F9036A">
        <w:t>A prototype two-wavelength colorimeter was assembled primarily from off-the-shelf parts.  LED light sources were obtained from Vishay Semiconductors (Malvern, PA) and were selected to encompass the dye monomer (red, Vishay TLDR5800, λ</w:t>
      </w:r>
      <w:r w:rsidRPr="00F9036A">
        <w:rPr>
          <w:vertAlign w:val="subscript"/>
        </w:rPr>
        <w:t>peak</w:t>
      </w:r>
      <w:r w:rsidRPr="00F9036A">
        <w:t xml:space="preserve"> = 652 nm) and dye aggregate (green, Vishay TLHP5800, λ</w:t>
      </w:r>
      <w:r w:rsidRPr="00F9036A">
        <w:rPr>
          <w:vertAlign w:val="subscript"/>
        </w:rPr>
        <w:t>peak</w:t>
      </w:r>
      <w:r w:rsidRPr="00F9036A">
        <w:t xml:space="preserve"> = 556 nm) wavelengths.  A high-output-current, dual-channel 10-bit programmable digital-to-analog converter (MAX5550, Maxim, Sunnyvale, CA, USA) was used as a constant-current source for the LEDs.  The photodetector chosen for this system was a programmable light-to-frequency converter (TSL230BR-LF, TAOS, Inc., Plano, TX).  User input and display were handled with a 3.2″ TFT LCD module (ITDB02-3.2S, ITead Studio, Shenzen, China).  For side-by-side instrument evaluation, 1-cm pathlength ultra-micro cuvettes (BrandTech Scientific, Inc., Essex, CT, USA) were used to fit both the colorimeter and a Beckman Coulter DU-640 benchtop spectrophotometer (Brea, CA, USA).  A cuvette holder with integrated positioning slots for the LEDs and photodetector was designed and sent out for 3D printing (Shapeways, New York, NY, USA).  An Arduino Mega 2560 was used to control all devices, and for data collection and signal processing.  The colorimeter block diagram is shown in </w:t>
      </w:r>
      <w:r w:rsidR="00362C81">
        <w:fldChar w:fldCharType="begin"/>
      </w:r>
      <w:r w:rsidR="00362C81">
        <w:instrText xml:space="preserve"> REF _Ref352688057 \h  \* MERGEFORMAT </w:instrText>
      </w:r>
      <w:r w:rsidR="00362C81">
        <w:fldChar w:fldCharType="separate"/>
      </w:r>
      <w:r w:rsidR="0063615C" w:rsidRPr="000344C4">
        <w:rPr>
          <w:rStyle w:val="FigurecaptionsChar"/>
          <w:b/>
        </w:rPr>
        <w:t xml:space="preserve">Figure </w:t>
      </w:r>
      <w:r w:rsidR="0063615C" w:rsidRPr="000344C4">
        <w:rPr>
          <w:rStyle w:val="FigurecaptionsChar"/>
          <w:b/>
          <w:noProof/>
        </w:rPr>
        <w:t>4</w:t>
      </w:r>
      <w:r w:rsidR="0063615C" w:rsidRPr="000344C4">
        <w:rPr>
          <w:rStyle w:val="FigurecaptionsChar"/>
          <w:b/>
        </w:rPr>
        <w:t>.1</w:t>
      </w:r>
      <w:r w:rsidR="00362C81">
        <w:fldChar w:fldCharType="end"/>
      </w:r>
      <w:r>
        <w:t xml:space="preserve">.  The current embodiment of the device was designed and assembled by Corey Hirn for increased portability and water-resistance.  An inside view of the instrument with major components labeled is pictured in </w:t>
      </w:r>
      <w:r w:rsidR="00362C81">
        <w:fldChar w:fldCharType="begin"/>
      </w:r>
      <w:r w:rsidR="00362C81">
        <w:instrText xml:space="preserve"> REF _Ref352688405 \h  \* MERGEFORMAT </w:instrText>
      </w:r>
      <w:r w:rsidR="00362C81">
        <w:fldChar w:fldCharType="separate"/>
      </w:r>
      <w:r w:rsidR="0063615C" w:rsidRPr="000344C4">
        <w:rPr>
          <w:rStyle w:val="FigurecaptionsChar"/>
          <w:b/>
        </w:rPr>
        <w:t xml:space="preserve">Figure </w:t>
      </w:r>
      <w:r w:rsidR="0063615C" w:rsidRPr="000344C4">
        <w:rPr>
          <w:rStyle w:val="FigurecaptionsChar"/>
          <w:b/>
          <w:noProof/>
        </w:rPr>
        <w:t>4</w:t>
      </w:r>
      <w:r w:rsidR="0063615C" w:rsidRPr="000344C4">
        <w:rPr>
          <w:rStyle w:val="FigurecaptionsChar"/>
          <w:b/>
        </w:rPr>
        <w:t>.2</w:t>
      </w:r>
      <w:r w:rsidR="00362C81">
        <w:fldChar w:fldCharType="end"/>
      </w:r>
      <w:r>
        <w:t>, while the operating version</w:t>
      </w:r>
      <w:r w:rsidR="000344C4">
        <w:t>,</w:t>
      </w:r>
      <w:r>
        <w:t xml:space="preserve"> in a water-tight Pelican 1060 Micro Case (Pelican Products, Inc., Torrance, CA, USA), is pictured in </w:t>
      </w:r>
      <w:r w:rsidR="00362C81">
        <w:fldChar w:fldCharType="begin"/>
      </w:r>
      <w:r w:rsidR="00362C81">
        <w:instrText xml:space="preserve"> REF _Ref352688416 \h  \* MERGEFORMAT </w:instrText>
      </w:r>
      <w:r w:rsidR="00362C81">
        <w:fldChar w:fldCharType="separate"/>
      </w:r>
      <w:r w:rsidR="0063615C" w:rsidRPr="000344C4">
        <w:rPr>
          <w:rStyle w:val="FigurecaptionsChar"/>
          <w:b/>
        </w:rPr>
        <w:t xml:space="preserve">Figure </w:t>
      </w:r>
      <w:r w:rsidR="0063615C" w:rsidRPr="000344C4">
        <w:rPr>
          <w:rStyle w:val="FigurecaptionsChar"/>
          <w:b/>
          <w:noProof/>
        </w:rPr>
        <w:t>4</w:t>
      </w:r>
      <w:r w:rsidR="0063615C" w:rsidRPr="000344C4">
        <w:rPr>
          <w:rStyle w:val="FigurecaptionsChar"/>
          <w:b/>
        </w:rPr>
        <w:t>.3</w:t>
      </w:r>
      <w:r w:rsidR="00362C81">
        <w:fldChar w:fldCharType="end"/>
      </w:r>
      <w:r>
        <w:t>.</w:t>
      </w:r>
    </w:p>
    <w:p w14:paraId="53664E2B" w14:textId="77777777" w:rsidR="006D57FE" w:rsidRDefault="006D57FE" w:rsidP="00A91E6F">
      <w:pPr>
        <w:pStyle w:val="BodyText"/>
        <w:spacing w:after="0" w:line="480" w:lineRule="auto"/>
        <w:jc w:val="center"/>
        <w:rPr>
          <w:b/>
          <w:sz w:val="24"/>
          <w:szCs w:val="24"/>
        </w:rPr>
      </w:pPr>
      <w:r w:rsidRPr="0003262A">
        <w:rPr>
          <w:b/>
          <w:noProof/>
          <w:sz w:val="24"/>
          <w:szCs w:val="24"/>
        </w:rPr>
        <w:lastRenderedPageBreak/>
        <w:drawing>
          <wp:inline distT="0" distB="0" distL="0" distR="0" wp14:anchorId="6611302D" wp14:editId="3C72124D">
            <wp:extent cx="5143500" cy="3962400"/>
            <wp:effectExtent l="0" t="0" r="0" b="0"/>
            <wp:docPr id="13" name="Objec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55224" cy="6248400"/>
                      <a:chOff x="457200" y="228600"/>
                      <a:chExt cx="8255224" cy="6248400"/>
                    </a:xfrm>
                  </a:grpSpPr>
                  <a:grpSp>
                    <a:nvGrpSpPr>
                      <a:cNvPr id="4" name="Group 3"/>
                      <a:cNvGrpSpPr/>
                    </a:nvGrpSpPr>
                    <a:grpSpPr>
                      <a:xfrm>
                        <a:off x="457200" y="228600"/>
                        <a:ext cx="8255224" cy="6248400"/>
                        <a:chOff x="457200" y="228600"/>
                        <a:chExt cx="8255224" cy="6248400"/>
                      </a:xfrm>
                    </a:grpSpPr>
                    <a:sp>
                      <a:nvSpPr>
                        <a:cNvPr id="5" name="Rounded Rectangle 4"/>
                        <a:cNvSpPr/>
                      </a:nvSpPr>
                      <a:spPr>
                        <a:xfrm>
                          <a:off x="457200" y="228600"/>
                          <a:ext cx="4953000" cy="6248400"/>
                        </a:xfrm>
                        <a:prstGeom prst="round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Rectangle 5"/>
                        <a:cNvSpPr/>
                      </a:nvSpPr>
                      <a:spPr>
                        <a:xfrm>
                          <a:off x="762000" y="685800"/>
                          <a:ext cx="4267200" cy="1295400"/>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2800" b="1" dirty="0" smtClean="0">
                                <a:solidFill>
                                  <a:schemeClr val="tx1"/>
                                </a:solidFill>
                              </a:rPr>
                              <a:t>User touch input</a:t>
                            </a:r>
                          </a:p>
                          <a:p>
                            <a:pPr algn="ctr"/>
                            <a:r>
                              <a:rPr lang="en-US" sz="2800" b="1" dirty="0" smtClean="0">
                                <a:solidFill>
                                  <a:schemeClr val="tx1"/>
                                </a:solidFill>
                              </a:rPr>
                              <a:t> and display</a:t>
                            </a:r>
                            <a:endParaRPr lang="en-US" sz="2800"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Rectangle 6"/>
                        <a:cNvSpPr/>
                      </a:nvSpPr>
                      <a:spPr>
                        <a:xfrm>
                          <a:off x="838200" y="2590800"/>
                          <a:ext cx="4267200" cy="685800"/>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2800" b="1" dirty="0" smtClean="0">
                                <a:solidFill>
                                  <a:schemeClr val="tx1"/>
                                </a:solidFill>
                              </a:rPr>
                              <a:t>Microcontroller</a:t>
                            </a:r>
                            <a:endParaRPr lang="en-US" sz="2800"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Rectangle 7"/>
                        <a:cNvSpPr/>
                      </a:nvSpPr>
                      <a:spPr>
                        <a:xfrm>
                          <a:off x="838200" y="4114800"/>
                          <a:ext cx="1600200" cy="1676400"/>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2000" b="1" dirty="0" smtClean="0">
                                <a:solidFill>
                                  <a:schemeClr val="tx1"/>
                                </a:solidFill>
                              </a:rPr>
                              <a:t>Signal processing</a:t>
                            </a:r>
                            <a:endParaRPr lang="en-US" sz="2000"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Rectangle 8"/>
                        <a:cNvSpPr/>
                      </a:nvSpPr>
                      <a:spPr>
                        <a:xfrm>
                          <a:off x="3352800" y="4114800"/>
                          <a:ext cx="1752600" cy="1676400"/>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2000" b="1" dirty="0" smtClean="0">
                                <a:solidFill>
                                  <a:schemeClr val="tx1"/>
                                </a:solidFill>
                              </a:rPr>
                              <a:t>Optical measurement</a:t>
                            </a:r>
                          </a:p>
                          <a:p>
                            <a:pPr algn="ctr"/>
                            <a:r>
                              <a:rPr lang="en-US" sz="2000" b="1" dirty="0" smtClean="0">
                                <a:solidFill>
                                  <a:schemeClr val="tx1"/>
                                </a:solidFill>
                              </a:rPr>
                              <a:t>control</a:t>
                            </a:r>
                            <a:endParaRPr lang="en-US" sz="2000"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Up-Down Arrow 9"/>
                        <a:cNvSpPr/>
                      </a:nvSpPr>
                      <a:spPr>
                        <a:xfrm>
                          <a:off x="2667000" y="1981200"/>
                          <a:ext cx="381000" cy="609600"/>
                        </a:xfrm>
                        <a:prstGeom prst="upDownArrow">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Up-Down Arrow 10"/>
                        <a:cNvSpPr/>
                      </a:nvSpPr>
                      <a:spPr>
                        <a:xfrm>
                          <a:off x="1447800" y="3276600"/>
                          <a:ext cx="381000" cy="838200"/>
                        </a:xfrm>
                        <a:prstGeom prst="upDownArrow">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Down Arrow 11"/>
                        <a:cNvSpPr/>
                      </a:nvSpPr>
                      <a:spPr>
                        <a:xfrm>
                          <a:off x="3962400" y="3352800"/>
                          <a:ext cx="381000" cy="685800"/>
                        </a:xfrm>
                        <a:prstGeom prst="downArrow">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3" name="Shape 70"/>
                        <a:cNvCxnSpPr/>
                      </a:nvCxnSpPr>
                      <a:spPr>
                        <a:xfrm flipV="1">
                          <a:off x="5105400" y="4495800"/>
                          <a:ext cx="1233683" cy="271674"/>
                        </a:xfrm>
                        <a:prstGeom prst="bentConnector3">
                          <a:avLst>
                            <a:gd name="adj1" fmla="val 50000"/>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4" name="Left Arrow 13"/>
                        <a:cNvSpPr/>
                      </a:nvSpPr>
                      <a:spPr>
                        <a:xfrm>
                          <a:off x="2514600" y="4876800"/>
                          <a:ext cx="762000" cy="381000"/>
                        </a:xfrm>
                        <a:prstGeom prst="leftArrow">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TextBox 14"/>
                        <a:cNvSpPr txBox="1"/>
                      </a:nvSpPr>
                      <a:spPr>
                        <a:xfrm>
                          <a:off x="8229600" y="4419600"/>
                          <a:ext cx="482824"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PD</a:t>
                            </a:r>
                            <a:endParaRPr lang="en-US" sz="2000" b="1" dirty="0"/>
                          </a:p>
                        </a:txBody>
                        <a:useSpRect/>
                      </a:txSp>
                    </a:sp>
                    <a:sp>
                      <a:nvSpPr>
                        <a:cNvPr id="16" name="TextBox 15"/>
                        <a:cNvSpPr txBox="1"/>
                      </a:nvSpPr>
                      <a:spPr>
                        <a:xfrm>
                          <a:off x="5791200" y="4724400"/>
                          <a:ext cx="68320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LEDs</a:t>
                            </a:r>
                            <a:endParaRPr lang="en-US" sz="2000" b="1" dirty="0"/>
                          </a:p>
                        </a:txBody>
                        <a:useSpRect/>
                      </a:txSp>
                    </a:sp>
                    <a:cxnSp>
                      <a:nvCxnSpPr>
                        <a:cNvPr id="17" name="Shape 70"/>
                        <a:cNvCxnSpPr>
                          <a:endCxn id="31" idx="0"/>
                        </a:cNvCxnSpPr>
                      </a:nvCxnSpPr>
                      <a:spPr>
                        <a:xfrm>
                          <a:off x="5105400" y="4800600"/>
                          <a:ext cx="1237252" cy="513458"/>
                        </a:xfrm>
                        <a:prstGeom prst="bentConnector3">
                          <a:avLst>
                            <a:gd name="adj1" fmla="val 50000"/>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grpSp>
                      <a:nvGrpSpPr>
                        <a:cNvPr id="18" name="Group 71"/>
                        <a:cNvGrpSpPr/>
                      </a:nvGrpSpPr>
                      <a:grpSpPr>
                        <a:xfrm>
                          <a:off x="6324600" y="3581400"/>
                          <a:ext cx="1916579" cy="2469629"/>
                          <a:chOff x="6309610" y="3657600"/>
                          <a:chExt cx="1916579" cy="2469629"/>
                        </a:xfrm>
                      </a:grpSpPr>
                      <a:sp>
                        <a:nvSpPr>
                          <a:cNvPr id="22" name="Rectangle 21"/>
                          <a:cNvSpPr/>
                        </a:nvSpPr>
                        <a:spPr>
                          <a:xfrm>
                            <a:off x="7086600" y="3657600"/>
                            <a:ext cx="460611" cy="2133600"/>
                          </a:xfrm>
                          <a:prstGeom prst="rect">
                            <a:avLst/>
                          </a:prstGeom>
                          <a:solidFill>
                            <a:schemeClr val="bg1"/>
                          </a:solidFill>
                          <a:ln>
                            <a:solidFill>
                              <a:schemeClr val="tx1"/>
                            </a:solidFill>
                          </a:ln>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Rectangle 22"/>
                          <a:cNvSpPr/>
                        </a:nvSpPr>
                        <a:spPr>
                          <a:xfrm>
                            <a:off x="6473589" y="3657600"/>
                            <a:ext cx="1752600" cy="2469629"/>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Rectangle 23"/>
                          <a:cNvSpPr/>
                        </a:nvSpPr>
                        <a:spPr>
                          <a:xfrm>
                            <a:off x="6854589" y="3657600"/>
                            <a:ext cx="914400" cy="2133600"/>
                          </a:xfrm>
                          <a:prstGeom prst="rect">
                            <a:avLst/>
                          </a:prstGeom>
                          <a:noFill/>
                          <a:ln>
                            <a:solidFill>
                              <a:schemeClr val="tx1"/>
                            </a:solidFill>
                          </a:ln>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25" name="Group 24"/>
                          <a:cNvGrpSpPr/>
                        </a:nvGrpSpPr>
                        <a:grpSpPr>
                          <a:xfrm rot="17472076">
                            <a:off x="6359131" y="4358677"/>
                            <a:ext cx="457200" cy="533400"/>
                            <a:chOff x="7239000" y="3962400"/>
                            <a:chExt cx="457200" cy="533400"/>
                          </a:xfrm>
                        </a:grpSpPr>
                        <a:sp>
                          <a:nvSpPr>
                            <a:cNvPr id="34" name="Flowchart: Delay 33"/>
                            <a:cNvSpPr/>
                          </a:nvSpPr>
                          <a:spPr>
                            <a:xfrm rot="5400000">
                              <a:off x="7200900" y="4076700"/>
                              <a:ext cx="533400" cy="304800"/>
                            </a:xfrm>
                            <a:prstGeom prst="flowChartDelay">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Rounded Rectangle 34"/>
                            <a:cNvSpPr/>
                          </a:nvSpPr>
                          <a:spPr>
                            <a:xfrm>
                              <a:off x="7239000" y="3962400"/>
                              <a:ext cx="457200" cy="45719"/>
                            </a:xfrm>
                            <a:prstGeom prst="round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26" name="Group 22"/>
                          <a:cNvGrpSpPr/>
                        </a:nvGrpSpPr>
                        <a:grpSpPr>
                          <a:xfrm rot="16200000">
                            <a:off x="7540389" y="4755629"/>
                            <a:ext cx="990600" cy="381000"/>
                            <a:chOff x="7239000" y="5410200"/>
                            <a:chExt cx="457200" cy="381000"/>
                          </a:xfrm>
                        </a:grpSpPr>
                        <a:sp>
                          <a:nvSpPr>
                            <a:cNvPr id="32" name="Round Same Side Corner Rectangle 31"/>
                            <a:cNvSpPr/>
                          </a:nvSpPr>
                          <a:spPr>
                            <a:xfrm>
                              <a:off x="7239000" y="5410200"/>
                              <a:ext cx="457200" cy="381000"/>
                            </a:xfrm>
                            <a:prstGeom prst="round2Same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Rectangle 32"/>
                            <a:cNvSpPr/>
                          </a:nvSpPr>
                          <a:spPr>
                            <a:xfrm>
                              <a:off x="7391400" y="5410200"/>
                              <a:ext cx="152400" cy="76200"/>
                            </a:xfrm>
                            <a:prstGeom prst="rect">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27" name="Group 38"/>
                          <a:cNvGrpSpPr/>
                        </a:nvGrpSpPr>
                        <a:grpSpPr>
                          <a:xfrm rot="4127924" flipV="1">
                            <a:off x="6347710" y="5027107"/>
                            <a:ext cx="457200" cy="533400"/>
                            <a:chOff x="7239000" y="3962400"/>
                            <a:chExt cx="457200" cy="533400"/>
                          </a:xfrm>
                        </a:grpSpPr>
                        <a:sp>
                          <a:nvSpPr>
                            <a:cNvPr id="30" name="Flowchart: Delay 29"/>
                            <a:cNvSpPr/>
                          </a:nvSpPr>
                          <a:spPr>
                            <a:xfrm rot="5400000">
                              <a:off x="7200900" y="4076700"/>
                              <a:ext cx="533400" cy="304800"/>
                            </a:xfrm>
                            <a:prstGeom prst="flowChartDelay">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Rounded Rectangle 30"/>
                            <a:cNvSpPr/>
                          </a:nvSpPr>
                          <a:spPr>
                            <a:xfrm>
                              <a:off x="7239000" y="3962400"/>
                              <a:ext cx="457200" cy="45719"/>
                            </a:xfrm>
                            <a:prstGeom prst="round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28" name="Rectangle 27"/>
                          <a:cNvSpPr/>
                        </a:nvSpPr>
                        <a:spPr>
                          <a:xfrm>
                            <a:off x="7086600" y="3657600"/>
                            <a:ext cx="460611" cy="914400"/>
                          </a:xfrm>
                          <a:prstGeom prst="rect">
                            <a:avLst/>
                          </a:prstGeom>
                          <a:solidFill>
                            <a:schemeClr val="bg1"/>
                          </a:solidFill>
                          <a:ln>
                            <a:solidFill>
                              <a:schemeClr val="tx1"/>
                            </a:solidFill>
                          </a:ln>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Rectangle 28"/>
                          <a:cNvSpPr/>
                        </a:nvSpPr>
                        <a:spPr>
                          <a:xfrm>
                            <a:off x="7086600" y="4572000"/>
                            <a:ext cx="460611" cy="914400"/>
                          </a:xfrm>
                          <a:prstGeom prst="rect">
                            <a:avLst/>
                          </a:prstGeom>
                          <a:solidFill>
                            <a:schemeClr val="bg1">
                              <a:lumMod val="85000"/>
                            </a:schemeClr>
                          </a:solidFill>
                          <a:ln>
                            <a:solidFill>
                              <a:schemeClr val="bg1">
                                <a:lumMod val="50000"/>
                              </a:schemeClr>
                            </a:solidFill>
                          </a:ln>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6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19" name="Shape 18"/>
                        <a:cNvCxnSpPr>
                          <a:stCxn id="9" idx="3"/>
                          <a:endCxn id="32" idx="1"/>
                        </a:cNvCxnSpPr>
                      </a:nvCxnSpPr>
                      <a:spPr>
                        <a:xfrm flipV="1">
                          <a:off x="5105400" y="4869929"/>
                          <a:ext cx="3135779" cy="83071"/>
                        </a:xfrm>
                        <a:prstGeom prst="bentConnector5">
                          <a:avLst>
                            <a:gd name="adj1" fmla="val 15676"/>
                            <a:gd name="adj2" fmla="val -1654313"/>
                            <a:gd name="adj3" fmla="val 111846"/>
                          </a:avLst>
                        </a:prstGeom>
                        <a:ln w="38100">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20" name="TextBox 19"/>
                        <a:cNvSpPr txBox="1"/>
                      </a:nvSpPr>
                      <a:spPr>
                        <a:xfrm>
                          <a:off x="6477000" y="2209800"/>
                          <a:ext cx="19812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Cuvette with </a:t>
                            </a:r>
                          </a:p>
                          <a:p>
                            <a:pPr algn="ctr"/>
                            <a:r>
                              <a:rPr lang="en-US" b="1" dirty="0" smtClean="0"/>
                              <a:t>liquid sample</a:t>
                            </a:r>
                            <a:endParaRPr lang="en-US" b="1" dirty="0"/>
                          </a:p>
                        </a:txBody>
                        <a:useSpRect/>
                      </a:txSp>
                    </a:sp>
                    <a:cxnSp>
                      <a:nvCxnSpPr>
                        <a:cNvPr id="21" name="Straight Arrow Connector 20"/>
                        <a:cNvCxnSpPr>
                          <a:stCxn id="20" idx="2"/>
                          <a:endCxn id="28" idx="0"/>
                        </a:cNvCxnSpPr>
                      </a:nvCxnSpPr>
                      <a:spPr>
                        <a:xfrm flipH="1">
                          <a:off x="7331896" y="2856131"/>
                          <a:ext cx="135704" cy="725269"/>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16D1AFC6" w14:textId="77777777" w:rsidR="006D57FE" w:rsidRDefault="00F651D8" w:rsidP="00931ACE">
      <w:pPr>
        <w:pStyle w:val="FigureCaption0"/>
      </w:pPr>
      <w:bookmarkStart w:id="158" w:name="_Ref352688057"/>
      <w:bookmarkStart w:id="159" w:name="_Toc355189806"/>
      <w:proofErr w:type="gramStart"/>
      <w:r w:rsidRPr="002F558D">
        <w:rPr>
          <w:rStyle w:val="FigurecaptionsChar"/>
          <w:b/>
        </w:rPr>
        <w:t xml:space="preserve">Figure </w:t>
      </w:r>
      <w:r w:rsidR="00F646A2" w:rsidRPr="002F558D">
        <w:rPr>
          <w:rStyle w:val="FigurecaptionsChar"/>
          <w:b/>
        </w:rPr>
        <w:fldChar w:fldCharType="begin"/>
      </w:r>
      <w:r w:rsidR="00A07CCA" w:rsidRPr="002F558D">
        <w:rPr>
          <w:rStyle w:val="FigurecaptionsChar"/>
          <w:b/>
        </w:rPr>
        <w:instrText xml:space="preserve"> STYLEREF 1 \s </w:instrText>
      </w:r>
      <w:r w:rsidR="00F646A2" w:rsidRPr="002F558D">
        <w:rPr>
          <w:rStyle w:val="FigurecaptionsChar"/>
          <w:b/>
        </w:rPr>
        <w:fldChar w:fldCharType="separate"/>
      </w:r>
      <w:r w:rsidR="00A07CCA" w:rsidRPr="002F558D">
        <w:rPr>
          <w:rStyle w:val="FigurecaptionsChar"/>
          <w:b/>
          <w:noProof/>
        </w:rPr>
        <w:t>4</w:t>
      </w:r>
      <w:r w:rsidR="00F646A2" w:rsidRPr="002F558D">
        <w:rPr>
          <w:rStyle w:val="FigurecaptionsChar"/>
          <w:b/>
        </w:rPr>
        <w:fldChar w:fldCharType="end"/>
      </w:r>
      <w:r w:rsidR="00A07CCA" w:rsidRPr="002F558D">
        <w:rPr>
          <w:rStyle w:val="FigurecaptionsChar"/>
          <w:b/>
        </w:rPr>
        <w:t>.</w:t>
      </w:r>
      <w:proofErr w:type="gramEnd"/>
      <w:r w:rsidR="00F646A2" w:rsidRPr="002F558D">
        <w:rPr>
          <w:rStyle w:val="FigurecaptionsChar"/>
          <w:b/>
        </w:rPr>
        <w:fldChar w:fldCharType="begin"/>
      </w:r>
      <w:r w:rsidR="00A07CCA" w:rsidRPr="002F558D">
        <w:rPr>
          <w:rStyle w:val="FigurecaptionsChar"/>
          <w:b/>
        </w:rPr>
        <w:instrText xml:space="preserve"> SEQ Figure \* ARABIC \s 1 </w:instrText>
      </w:r>
      <w:r w:rsidR="00F646A2" w:rsidRPr="002F558D">
        <w:rPr>
          <w:rStyle w:val="FigurecaptionsChar"/>
          <w:b/>
        </w:rPr>
        <w:fldChar w:fldCharType="separate"/>
      </w:r>
      <w:proofErr w:type="gramStart"/>
      <w:r w:rsidR="00A07CCA" w:rsidRPr="002F558D">
        <w:rPr>
          <w:rStyle w:val="FigurecaptionsChar"/>
          <w:b/>
          <w:noProof/>
        </w:rPr>
        <w:t>1</w:t>
      </w:r>
      <w:r w:rsidR="00F646A2" w:rsidRPr="002F558D">
        <w:rPr>
          <w:rStyle w:val="FigurecaptionsChar"/>
          <w:b/>
        </w:rPr>
        <w:fldChar w:fldCharType="end"/>
      </w:r>
      <w:bookmarkEnd w:id="158"/>
      <w:r w:rsidRPr="002F558D">
        <w:rPr>
          <w:rStyle w:val="FigurecaptionsChar"/>
          <w:b/>
        </w:rPr>
        <w:t>.</w:t>
      </w:r>
      <w:r w:rsidRPr="00CD4A79">
        <w:rPr>
          <w:rStyle w:val="FigurecaptionsChar"/>
        </w:rPr>
        <w:t xml:space="preserve"> Colorimeter block diagram.</w:t>
      </w:r>
      <w:bookmarkEnd w:id="159"/>
      <w:proofErr w:type="gramEnd"/>
      <w:r w:rsidR="006D57FE" w:rsidRPr="00EB57BF">
        <w:rPr>
          <w:b/>
        </w:rPr>
        <w:t xml:space="preserve"> </w:t>
      </w:r>
      <w:r w:rsidR="006D57FE" w:rsidRPr="00014368">
        <w:t xml:space="preserve"> A functional block diagram of the colorimeter is shown.  A microcontroller unit is used to run a touchscreen display and optical measurement components.  A simplified drawing of the cuvette holder (side view) is included, with the positions of the LEDs (light emitting diodes) and PD (photodetector) relative to the liquid sample illustrated.</w:t>
      </w:r>
    </w:p>
    <w:p w14:paraId="055104D7" w14:textId="77777777" w:rsidR="006D57FE" w:rsidRDefault="006D57FE" w:rsidP="00A91E6F">
      <w:pPr>
        <w:pStyle w:val="FigureCaption0"/>
        <w:spacing w:line="480" w:lineRule="auto"/>
      </w:pPr>
    </w:p>
    <w:p w14:paraId="103371A4" w14:textId="77777777" w:rsidR="006D57FE" w:rsidRDefault="006D57FE" w:rsidP="00A91E6F">
      <w:pPr>
        <w:pStyle w:val="FigureCaption0"/>
        <w:spacing w:line="480" w:lineRule="auto"/>
        <w:jc w:val="center"/>
      </w:pPr>
      <w:r w:rsidRPr="00BE2731">
        <w:rPr>
          <w:noProof/>
        </w:rPr>
        <w:lastRenderedPageBreak/>
        <w:drawing>
          <wp:inline distT="0" distB="0" distL="0" distR="0" wp14:anchorId="7F34F9A6" wp14:editId="2E5A41CD">
            <wp:extent cx="5486400" cy="6176889"/>
            <wp:effectExtent l="19050" t="0" r="0" b="0"/>
            <wp:docPr id="3"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03324" cy="6759208"/>
                      <a:chOff x="457200" y="1066800"/>
                      <a:chExt cx="6003324" cy="6759208"/>
                    </a:xfrm>
                  </a:grpSpPr>
                  <a:grpSp>
                    <a:nvGrpSpPr>
                      <a:cNvPr id="35" name="Group 34"/>
                      <a:cNvGrpSpPr/>
                    </a:nvGrpSpPr>
                    <a:grpSpPr>
                      <a:xfrm>
                        <a:off x="457200" y="1066800"/>
                        <a:ext cx="6003324" cy="6759208"/>
                        <a:chOff x="381000" y="1066800"/>
                        <a:chExt cx="6003324" cy="6759208"/>
                      </a:xfrm>
                    </a:grpSpPr>
                    <a:pic>
                      <a:nvPicPr>
                        <a:cNvPr id="1026" name="Picture 2"/>
                        <a:cNvPicPr>
                          <a:picLocks noChangeAspect="1" noChangeArrowheads="1"/>
                        </a:cNvPicPr>
                      </a:nvPicPr>
                      <a:blipFill>
                        <a:blip r:embed="rId42" cstate="print"/>
                        <a:stretch>
                          <a:fillRect/>
                        </a:stretch>
                      </a:blipFill>
                      <a:spPr bwMode="auto">
                        <a:xfrm>
                          <a:off x="381000" y="1676400"/>
                          <a:ext cx="6003324" cy="5029200"/>
                        </a:xfrm>
                        <a:prstGeom prst="rect">
                          <a:avLst/>
                        </a:prstGeom>
                        <a:noFill/>
                        <a:ln w="9525">
                          <a:noFill/>
                          <a:miter lim="800000"/>
                          <a:headEnd/>
                          <a:tailEnd/>
                        </a:ln>
                        <a:effectLst/>
                      </a:spPr>
                    </a:pic>
                    <a:sp>
                      <a:nvSpPr>
                        <a:cNvPr id="5" name="TextBox 4"/>
                        <a:cNvSpPr txBox="1"/>
                      </a:nvSpPr>
                      <a:spPr>
                        <a:xfrm>
                          <a:off x="1981200" y="1066800"/>
                          <a:ext cx="1295400" cy="646331"/>
                        </a:xfrm>
                        <a:prstGeom prst="rect">
                          <a:avLst/>
                        </a:prstGeom>
                        <a:noFill/>
                      </a:spPr>
                      <a:txSp>
                        <a:txBody>
                          <a:bodyPr wrap="square" rtlCol="0">
                            <a:spAutoFit/>
                          </a:bodyPr>
                          <a:lstStyle>
                            <a:defPPr>
                              <a:defRPr lang="en-US"/>
                            </a:defPPr>
                            <a:lvl1pPr marL="0" algn="l" defTabSz="914211" rtl="0" eaLnBrk="1" latinLnBrk="0" hangingPunct="1">
                              <a:defRPr sz="1800" kern="1200">
                                <a:solidFill>
                                  <a:schemeClr val="tx1"/>
                                </a:solidFill>
                                <a:latin typeface="+mn-lt"/>
                                <a:ea typeface="+mn-ea"/>
                                <a:cs typeface="+mn-cs"/>
                              </a:defRPr>
                            </a:lvl1pPr>
                            <a:lvl2pPr marL="457106" algn="l" defTabSz="914211" rtl="0" eaLnBrk="1" latinLnBrk="0" hangingPunct="1">
                              <a:defRPr sz="1800" kern="1200">
                                <a:solidFill>
                                  <a:schemeClr val="tx1"/>
                                </a:solidFill>
                                <a:latin typeface="+mn-lt"/>
                                <a:ea typeface="+mn-ea"/>
                                <a:cs typeface="+mn-cs"/>
                              </a:defRPr>
                            </a:lvl2pPr>
                            <a:lvl3pPr marL="914211" algn="l" defTabSz="914211" rtl="0" eaLnBrk="1" latinLnBrk="0" hangingPunct="1">
                              <a:defRPr sz="1800" kern="1200">
                                <a:solidFill>
                                  <a:schemeClr val="tx1"/>
                                </a:solidFill>
                                <a:latin typeface="+mn-lt"/>
                                <a:ea typeface="+mn-ea"/>
                                <a:cs typeface="+mn-cs"/>
                              </a:defRPr>
                            </a:lvl3pPr>
                            <a:lvl4pPr marL="1371318" algn="l" defTabSz="914211" rtl="0" eaLnBrk="1" latinLnBrk="0" hangingPunct="1">
                              <a:defRPr sz="1800" kern="1200">
                                <a:solidFill>
                                  <a:schemeClr val="tx1"/>
                                </a:solidFill>
                                <a:latin typeface="+mn-lt"/>
                                <a:ea typeface="+mn-ea"/>
                                <a:cs typeface="+mn-cs"/>
                              </a:defRPr>
                            </a:lvl4pPr>
                            <a:lvl5pPr marL="1828424" algn="l" defTabSz="914211" rtl="0" eaLnBrk="1" latinLnBrk="0" hangingPunct="1">
                              <a:defRPr sz="1800" kern="1200">
                                <a:solidFill>
                                  <a:schemeClr val="tx1"/>
                                </a:solidFill>
                                <a:latin typeface="+mn-lt"/>
                                <a:ea typeface="+mn-ea"/>
                                <a:cs typeface="+mn-cs"/>
                              </a:defRPr>
                            </a:lvl5pPr>
                            <a:lvl6pPr marL="2285529" algn="l" defTabSz="914211" rtl="0" eaLnBrk="1" latinLnBrk="0" hangingPunct="1">
                              <a:defRPr sz="1800" kern="1200">
                                <a:solidFill>
                                  <a:schemeClr val="tx1"/>
                                </a:solidFill>
                                <a:latin typeface="+mn-lt"/>
                                <a:ea typeface="+mn-ea"/>
                                <a:cs typeface="+mn-cs"/>
                              </a:defRPr>
                            </a:lvl6pPr>
                            <a:lvl7pPr marL="2742636" algn="l" defTabSz="914211" rtl="0" eaLnBrk="1" latinLnBrk="0" hangingPunct="1">
                              <a:defRPr sz="1800" kern="1200">
                                <a:solidFill>
                                  <a:schemeClr val="tx1"/>
                                </a:solidFill>
                                <a:latin typeface="+mn-lt"/>
                                <a:ea typeface="+mn-ea"/>
                                <a:cs typeface="+mn-cs"/>
                              </a:defRPr>
                            </a:lvl7pPr>
                            <a:lvl8pPr marL="3199741" algn="l" defTabSz="914211" rtl="0" eaLnBrk="1" latinLnBrk="0" hangingPunct="1">
                              <a:defRPr sz="1800" kern="1200">
                                <a:solidFill>
                                  <a:schemeClr val="tx1"/>
                                </a:solidFill>
                                <a:latin typeface="+mn-lt"/>
                                <a:ea typeface="+mn-ea"/>
                                <a:cs typeface="+mn-cs"/>
                              </a:defRPr>
                            </a:lvl8pPr>
                            <a:lvl9pPr marL="3656847" algn="l" defTabSz="914211" rtl="0" eaLnBrk="1" latinLnBrk="0" hangingPunct="1">
                              <a:defRPr sz="1800" kern="1200">
                                <a:solidFill>
                                  <a:schemeClr val="tx1"/>
                                </a:solidFill>
                                <a:latin typeface="+mn-lt"/>
                                <a:ea typeface="+mn-ea"/>
                                <a:cs typeface="+mn-cs"/>
                              </a:defRPr>
                            </a:lvl9pPr>
                          </a:lstStyle>
                          <a:p>
                            <a:pPr algn="ctr"/>
                            <a:r>
                              <a:rPr lang="en-US" sz="1100" b="1" dirty="0" err="1" smtClean="0"/>
                              <a:t>Touchscreen</a:t>
                            </a:r>
                            <a:r>
                              <a:rPr lang="en-US" sz="1100" b="1" dirty="0" smtClean="0"/>
                              <a:t> user input/display</a:t>
                            </a:r>
                          </a:p>
                          <a:p>
                            <a:pPr algn="ctr"/>
                            <a:r>
                              <a:rPr lang="en-US" sz="1400" b="1" dirty="0">
                                <a:solidFill>
                                  <a:srgbClr val="FF0000"/>
                                </a:solidFill>
                              </a:rPr>
                              <a:t>G</a:t>
                            </a:r>
                          </a:p>
                        </a:txBody>
                        <a:useSpRect/>
                      </a:txSp>
                    </a:sp>
                    <a:sp>
                      <a:nvSpPr>
                        <a:cNvPr id="6" name="TextBox 5"/>
                        <a:cNvSpPr txBox="1"/>
                      </a:nvSpPr>
                      <a:spPr>
                        <a:xfrm>
                          <a:off x="5029200" y="6934200"/>
                          <a:ext cx="1295400" cy="646331"/>
                        </a:xfrm>
                        <a:prstGeom prst="rect">
                          <a:avLst/>
                        </a:prstGeom>
                        <a:noFill/>
                      </a:spPr>
                      <a:txSp>
                        <a:txBody>
                          <a:bodyPr wrap="square" rtlCol="0">
                            <a:spAutoFit/>
                          </a:bodyPr>
                          <a:lstStyle>
                            <a:defPPr>
                              <a:defRPr lang="en-US"/>
                            </a:defPPr>
                            <a:lvl1pPr marL="0" algn="l" defTabSz="914211" rtl="0" eaLnBrk="1" latinLnBrk="0" hangingPunct="1">
                              <a:defRPr sz="1800" kern="1200">
                                <a:solidFill>
                                  <a:schemeClr val="tx1"/>
                                </a:solidFill>
                                <a:latin typeface="+mn-lt"/>
                                <a:ea typeface="+mn-ea"/>
                                <a:cs typeface="+mn-cs"/>
                              </a:defRPr>
                            </a:lvl1pPr>
                            <a:lvl2pPr marL="457106" algn="l" defTabSz="914211" rtl="0" eaLnBrk="1" latinLnBrk="0" hangingPunct="1">
                              <a:defRPr sz="1800" kern="1200">
                                <a:solidFill>
                                  <a:schemeClr val="tx1"/>
                                </a:solidFill>
                                <a:latin typeface="+mn-lt"/>
                                <a:ea typeface="+mn-ea"/>
                                <a:cs typeface="+mn-cs"/>
                              </a:defRPr>
                            </a:lvl2pPr>
                            <a:lvl3pPr marL="914211" algn="l" defTabSz="914211" rtl="0" eaLnBrk="1" latinLnBrk="0" hangingPunct="1">
                              <a:defRPr sz="1800" kern="1200">
                                <a:solidFill>
                                  <a:schemeClr val="tx1"/>
                                </a:solidFill>
                                <a:latin typeface="+mn-lt"/>
                                <a:ea typeface="+mn-ea"/>
                                <a:cs typeface="+mn-cs"/>
                              </a:defRPr>
                            </a:lvl3pPr>
                            <a:lvl4pPr marL="1371318" algn="l" defTabSz="914211" rtl="0" eaLnBrk="1" latinLnBrk="0" hangingPunct="1">
                              <a:defRPr sz="1800" kern="1200">
                                <a:solidFill>
                                  <a:schemeClr val="tx1"/>
                                </a:solidFill>
                                <a:latin typeface="+mn-lt"/>
                                <a:ea typeface="+mn-ea"/>
                                <a:cs typeface="+mn-cs"/>
                              </a:defRPr>
                            </a:lvl4pPr>
                            <a:lvl5pPr marL="1828424" algn="l" defTabSz="914211" rtl="0" eaLnBrk="1" latinLnBrk="0" hangingPunct="1">
                              <a:defRPr sz="1800" kern="1200">
                                <a:solidFill>
                                  <a:schemeClr val="tx1"/>
                                </a:solidFill>
                                <a:latin typeface="+mn-lt"/>
                                <a:ea typeface="+mn-ea"/>
                                <a:cs typeface="+mn-cs"/>
                              </a:defRPr>
                            </a:lvl5pPr>
                            <a:lvl6pPr marL="2285529" algn="l" defTabSz="914211" rtl="0" eaLnBrk="1" latinLnBrk="0" hangingPunct="1">
                              <a:defRPr sz="1800" kern="1200">
                                <a:solidFill>
                                  <a:schemeClr val="tx1"/>
                                </a:solidFill>
                                <a:latin typeface="+mn-lt"/>
                                <a:ea typeface="+mn-ea"/>
                                <a:cs typeface="+mn-cs"/>
                              </a:defRPr>
                            </a:lvl6pPr>
                            <a:lvl7pPr marL="2742636" algn="l" defTabSz="914211" rtl="0" eaLnBrk="1" latinLnBrk="0" hangingPunct="1">
                              <a:defRPr sz="1800" kern="1200">
                                <a:solidFill>
                                  <a:schemeClr val="tx1"/>
                                </a:solidFill>
                                <a:latin typeface="+mn-lt"/>
                                <a:ea typeface="+mn-ea"/>
                                <a:cs typeface="+mn-cs"/>
                              </a:defRPr>
                            </a:lvl7pPr>
                            <a:lvl8pPr marL="3199741" algn="l" defTabSz="914211" rtl="0" eaLnBrk="1" latinLnBrk="0" hangingPunct="1">
                              <a:defRPr sz="1800" kern="1200">
                                <a:solidFill>
                                  <a:schemeClr val="tx1"/>
                                </a:solidFill>
                                <a:latin typeface="+mn-lt"/>
                                <a:ea typeface="+mn-ea"/>
                                <a:cs typeface="+mn-cs"/>
                              </a:defRPr>
                            </a:lvl8pPr>
                            <a:lvl9pPr marL="3656847" algn="l" defTabSz="914211" rtl="0" eaLnBrk="1" latinLnBrk="0" hangingPunct="1">
                              <a:defRPr sz="1800" kern="1200">
                                <a:solidFill>
                                  <a:schemeClr val="tx1"/>
                                </a:solidFill>
                                <a:latin typeface="+mn-lt"/>
                                <a:ea typeface="+mn-ea"/>
                                <a:cs typeface="+mn-cs"/>
                              </a:defRPr>
                            </a:lvl9pPr>
                          </a:lstStyle>
                          <a:p>
                            <a:pPr algn="ctr"/>
                            <a:r>
                              <a:rPr lang="en-US" sz="1400" b="1" dirty="0" smtClean="0">
                                <a:solidFill>
                                  <a:srgbClr val="FF0000"/>
                                </a:solidFill>
                              </a:rPr>
                              <a:t>D</a:t>
                            </a:r>
                          </a:p>
                          <a:p>
                            <a:pPr algn="ctr"/>
                            <a:r>
                              <a:rPr lang="en-US" sz="1100" b="1" dirty="0" smtClean="0"/>
                              <a:t>Custom cuvette holder</a:t>
                            </a:r>
                            <a:endParaRPr lang="en-US" sz="1100" b="1" dirty="0"/>
                          </a:p>
                        </a:txBody>
                        <a:useSpRect/>
                      </a:txSp>
                    </a:sp>
                    <a:sp>
                      <a:nvSpPr>
                        <a:cNvPr id="7" name="TextBox 6"/>
                        <a:cNvSpPr txBox="1"/>
                      </a:nvSpPr>
                      <a:spPr>
                        <a:xfrm>
                          <a:off x="2057400" y="7010400"/>
                          <a:ext cx="1828800" cy="815608"/>
                        </a:xfrm>
                        <a:prstGeom prst="rect">
                          <a:avLst/>
                        </a:prstGeom>
                        <a:noFill/>
                      </a:spPr>
                      <a:txSp>
                        <a:txBody>
                          <a:bodyPr wrap="square" rtlCol="0">
                            <a:spAutoFit/>
                          </a:bodyPr>
                          <a:lstStyle>
                            <a:defPPr>
                              <a:defRPr lang="en-US"/>
                            </a:defPPr>
                            <a:lvl1pPr marL="0" algn="l" defTabSz="914211" rtl="0" eaLnBrk="1" latinLnBrk="0" hangingPunct="1">
                              <a:defRPr sz="1800" kern="1200">
                                <a:solidFill>
                                  <a:schemeClr val="tx1"/>
                                </a:solidFill>
                                <a:latin typeface="+mn-lt"/>
                                <a:ea typeface="+mn-ea"/>
                                <a:cs typeface="+mn-cs"/>
                              </a:defRPr>
                            </a:lvl1pPr>
                            <a:lvl2pPr marL="457106" algn="l" defTabSz="914211" rtl="0" eaLnBrk="1" latinLnBrk="0" hangingPunct="1">
                              <a:defRPr sz="1800" kern="1200">
                                <a:solidFill>
                                  <a:schemeClr val="tx1"/>
                                </a:solidFill>
                                <a:latin typeface="+mn-lt"/>
                                <a:ea typeface="+mn-ea"/>
                                <a:cs typeface="+mn-cs"/>
                              </a:defRPr>
                            </a:lvl2pPr>
                            <a:lvl3pPr marL="914211" algn="l" defTabSz="914211" rtl="0" eaLnBrk="1" latinLnBrk="0" hangingPunct="1">
                              <a:defRPr sz="1800" kern="1200">
                                <a:solidFill>
                                  <a:schemeClr val="tx1"/>
                                </a:solidFill>
                                <a:latin typeface="+mn-lt"/>
                                <a:ea typeface="+mn-ea"/>
                                <a:cs typeface="+mn-cs"/>
                              </a:defRPr>
                            </a:lvl3pPr>
                            <a:lvl4pPr marL="1371318" algn="l" defTabSz="914211" rtl="0" eaLnBrk="1" latinLnBrk="0" hangingPunct="1">
                              <a:defRPr sz="1800" kern="1200">
                                <a:solidFill>
                                  <a:schemeClr val="tx1"/>
                                </a:solidFill>
                                <a:latin typeface="+mn-lt"/>
                                <a:ea typeface="+mn-ea"/>
                                <a:cs typeface="+mn-cs"/>
                              </a:defRPr>
                            </a:lvl4pPr>
                            <a:lvl5pPr marL="1828424" algn="l" defTabSz="914211" rtl="0" eaLnBrk="1" latinLnBrk="0" hangingPunct="1">
                              <a:defRPr sz="1800" kern="1200">
                                <a:solidFill>
                                  <a:schemeClr val="tx1"/>
                                </a:solidFill>
                                <a:latin typeface="+mn-lt"/>
                                <a:ea typeface="+mn-ea"/>
                                <a:cs typeface="+mn-cs"/>
                              </a:defRPr>
                            </a:lvl5pPr>
                            <a:lvl6pPr marL="2285529" algn="l" defTabSz="914211" rtl="0" eaLnBrk="1" latinLnBrk="0" hangingPunct="1">
                              <a:defRPr sz="1800" kern="1200">
                                <a:solidFill>
                                  <a:schemeClr val="tx1"/>
                                </a:solidFill>
                                <a:latin typeface="+mn-lt"/>
                                <a:ea typeface="+mn-ea"/>
                                <a:cs typeface="+mn-cs"/>
                              </a:defRPr>
                            </a:lvl6pPr>
                            <a:lvl7pPr marL="2742636" algn="l" defTabSz="914211" rtl="0" eaLnBrk="1" latinLnBrk="0" hangingPunct="1">
                              <a:defRPr sz="1800" kern="1200">
                                <a:solidFill>
                                  <a:schemeClr val="tx1"/>
                                </a:solidFill>
                                <a:latin typeface="+mn-lt"/>
                                <a:ea typeface="+mn-ea"/>
                                <a:cs typeface="+mn-cs"/>
                              </a:defRPr>
                            </a:lvl7pPr>
                            <a:lvl8pPr marL="3199741" algn="l" defTabSz="914211" rtl="0" eaLnBrk="1" latinLnBrk="0" hangingPunct="1">
                              <a:defRPr sz="1800" kern="1200">
                                <a:solidFill>
                                  <a:schemeClr val="tx1"/>
                                </a:solidFill>
                                <a:latin typeface="+mn-lt"/>
                                <a:ea typeface="+mn-ea"/>
                                <a:cs typeface="+mn-cs"/>
                              </a:defRPr>
                            </a:lvl8pPr>
                            <a:lvl9pPr marL="3656847" algn="l" defTabSz="914211" rtl="0" eaLnBrk="1" latinLnBrk="0" hangingPunct="1">
                              <a:defRPr sz="1800" kern="1200">
                                <a:solidFill>
                                  <a:schemeClr val="tx1"/>
                                </a:solidFill>
                                <a:latin typeface="+mn-lt"/>
                                <a:ea typeface="+mn-ea"/>
                                <a:cs typeface="+mn-cs"/>
                              </a:defRPr>
                            </a:lvl9pPr>
                          </a:lstStyle>
                          <a:p>
                            <a:pPr algn="ctr"/>
                            <a:r>
                              <a:rPr lang="en-US" sz="1400" b="1" dirty="0" smtClean="0">
                                <a:solidFill>
                                  <a:srgbClr val="FF0000"/>
                                </a:solidFill>
                              </a:rPr>
                              <a:t>B</a:t>
                            </a:r>
                          </a:p>
                          <a:p>
                            <a:pPr algn="ctr"/>
                            <a:r>
                              <a:rPr lang="en-US" sz="1100" b="1" dirty="0" smtClean="0"/>
                              <a:t>Custom printed circuit board “shield” for </a:t>
                            </a:r>
                            <a:r>
                              <a:rPr lang="en-US" sz="1100" b="1" dirty="0" err="1" smtClean="0"/>
                              <a:t>Arduino</a:t>
                            </a:r>
                            <a:r>
                              <a:rPr lang="en-US" sz="1100" b="1" dirty="0" smtClean="0"/>
                              <a:t> microcontroller</a:t>
                            </a:r>
                            <a:endParaRPr lang="en-US" sz="1100" b="1" dirty="0"/>
                          </a:p>
                        </a:txBody>
                        <a:useSpRect/>
                      </a:txSp>
                    </a:sp>
                    <a:sp>
                      <a:nvSpPr>
                        <a:cNvPr id="8" name="TextBox 7"/>
                        <a:cNvSpPr txBox="1"/>
                      </a:nvSpPr>
                      <a:spPr>
                        <a:xfrm>
                          <a:off x="381000" y="7010400"/>
                          <a:ext cx="1600200" cy="477054"/>
                        </a:xfrm>
                        <a:prstGeom prst="rect">
                          <a:avLst/>
                        </a:prstGeom>
                        <a:noFill/>
                      </a:spPr>
                      <a:txSp>
                        <a:txBody>
                          <a:bodyPr wrap="square" rtlCol="0">
                            <a:spAutoFit/>
                          </a:bodyPr>
                          <a:lstStyle>
                            <a:defPPr>
                              <a:defRPr lang="en-US"/>
                            </a:defPPr>
                            <a:lvl1pPr marL="0" algn="l" defTabSz="914211" rtl="0" eaLnBrk="1" latinLnBrk="0" hangingPunct="1">
                              <a:defRPr sz="1800" kern="1200">
                                <a:solidFill>
                                  <a:schemeClr val="tx1"/>
                                </a:solidFill>
                                <a:latin typeface="+mn-lt"/>
                                <a:ea typeface="+mn-ea"/>
                                <a:cs typeface="+mn-cs"/>
                              </a:defRPr>
                            </a:lvl1pPr>
                            <a:lvl2pPr marL="457106" algn="l" defTabSz="914211" rtl="0" eaLnBrk="1" latinLnBrk="0" hangingPunct="1">
                              <a:defRPr sz="1800" kern="1200">
                                <a:solidFill>
                                  <a:schemeClr val="tx1"/>
                                </a:solidFill>
                                <a:latin typeface="+mn-lt"/>
                                <a:ea typeface="+mn-ea"/>
                                <a:cs typeface="+mn-cs"/>
                              </a:defRPr>
                            </a:lvl2pPr>
                            <a:lvl3pPr marL="914211" algn="l" defTabSz="914211" rtl="0" eaLnBrk="1" latinLnBrk="0" hangingPunct="1">
                              <a:defRPr sz="1800" kern="1200">
                                <a:solidFill>
                                  <a:schemeClr val="tx1"/>
                                </a:solidFill>
                                <a:latin typeface="+mn-lt"/>
                                <a:ea typeface="+mn-ea"/>
                                <a:cs typeface="+mn-cs"/>
                              </a:defRPr>
                            </a:lvl3pPr>
                            <a:lvl4pPr marL="1371318" algn="l" defTabSz="914211" rtl="0" eaLnBrk="1" latinLnBrk="0" hangingPunct="1">
                              <a:defRPr sz="1800" kern="1200">
                                <a:solidFill>
                                  <a:schemeClr val="tx1"/>
                                </a:solidFill>
                                <a:latin typeface="+mn-lt"/>
                                <a:ea typeface="+mn-ea"/>
                                <a:cs typeface="+mn-cs"/>
                              </a:defRPr>
                            </a:lvl4pPr>
                            <a:lvl5pPr marL="1828424" algn="l" defTabSz="914211" rtl="0" eaLnBrk="1" latinLnBrk="0" hangingPunct="1">
                              <a:defRPr sz="1800" kern="1200">
                                <a:solidFill>
                                  <a:schemeClr val="tx1"/>
                                </a:solidFill>
                                <a:latin typeface="+mn-lt"/>
                                <a:ea typeface="+mn-ea"/>
                                <a:cs typeface="+mn-cs"/>
                              </a:defRPr>
                            </a:lvl5pPr>
                            <a:lvl6pPr marL="2285529" algn="l" defTabSz="914211" rtl="0" eaLnBrk="1" latinLnBrk="0" hangingPunct="1">
                              <a:defRPr sz="1800" kern="1200">
                                <a:solidFill>
                                  <a:schemeClr val="tx1"/>
                                </a:solidFill>
                                <a:latin typeface="+mn-lt"/>
                                <a:ea typeface="+mn-ea"/>
                                <a:cs typeface="+mn-cs"/>
                              </a:defRPr>
                            </a:lvl6pPr>
                            <a:lvl7pPr marL="2742636" algn="l" defTabSz="914211" rtl="0" eaLnBrk="1" latinLnBrk="0" hangingPunct="1">
                              <a:defRPr sz="1800" kern="1200">
                                <a:solidFill>
                                  <a:schemeClr val="tx1"/>
                                </a:solidFill>
                                <a:latin typeface="+mn-lt"/>
                                <a:ea typeface="+mn-ea"/>
                                <a:cs typeface="+mn-cs"/>
                              </a:defRPr>
                            </a:lvl7pPr>
                            <a:lvl8pPr marL="3199741" algn="l" defTabSz="914211" rtl="0" eaLnBrk="1" latinLnBrk="0" hangingPunct="1">
                              <a:defRPr sz="1800" kern="1200">
                                <a:solidFill>
                                  <a:schemeClr val="tx1"/>
                                </a:solidFill>
                                <a:latin typeface="+mn-lt"/>
                                <a:ea typeface="+mn-ea"/>
                                <a:cs typeface="+mn-cs"/>
                              </a:defRPr>
                            </a:lvl8pPr>
                            <a:lvl9pPr marL="3656847" algn="l" defTabSz="914211" rtl="0" eaLnBrk="1" latinLnBrk="0" hangingPunct="1">
                              <a:defRPr sz="1800" kern="1200">
                                <a:solidFill>
                                  <a:schemeClr val="tx1"/>
                                </a:solidFill>
                                <a:latin typeface="+mn-lt"/>
                                <a:ea typeface="+mn-ea"/>
                                <a:cs typeface="+mn-cs"/>
                              </a:defRPr>
                            </a:lvl9pPr>
                          </a:lstStyle>
                          <a:p>
                            <a:pPr algn="ctr"/>
                            <a:r>
                              <a:rPr lang="en-US" sz="1400" b="1" dirty="0" smtClean="0">
                                <a:solidFill>
                                  <a:srgbClr val="FF0000"/>
                                </a:solidFill>
                              </a:rPr>
                              <a:t>A</a:t>
                            </a:r>
                          </a:p>
                          <a:p>
                            <a:pPr algn="ctr"/>
                            <a:r>
                              <a:rPr lang="en-US" sz="1100" b="1" dirty="0" err="1" smtClean="0"/>
                              <a:t>Arduino</a:t>
                            </a:r>
                            <a:r>
                              <a:rPr lang="en-US" sz="1100" b="1" dirty="0" smtClean="0"/>
                              <a:t> Mega 2560</a:t>
                            </a:r>
                            <a:endParaRPr lang="en-US" sz="1100" b="1" dirty="0"/>
                          </a:p>
                        </a:txBody>
                        <a:useSpRect/>
                      </a:txSp>
                    </a:sp>
                    <a:sp>
                      <a:nvSpPr>
                        <a:cNvPr id="9" name="TextBox 8"/>
                        <a:cNvSpPr txBox="1"/>
                      </a:nvSpPr>
                      <a:spPr>
                        <a:xfrm>
                          <a:off x="5334000" y="5638800"/>
                          <a:ext cx="609600" cy="477054"/>
                        </a:xfrm>
                        <a:prstGeom prst="rect">
                          <a:avLst/>
                        </a:prstGeom>
                        <a:noFill/>
                        <a:ln w="19050">
                          <a:solidFill>
                            <a:srgbClr val="FFFF00"/>
                          </a:solidFill>
                        </a:ln>
                      </a:spPr>
                      <a:txSp>
                        <a:txBody>
                          <a:bodyPr wrap="square" rtlCol="0">
                            <a:spAutoFit/>
                          </a:bodyPr>
                          <a:lstStyle>
                            <a:defPPr>
                              <a:defRPr lang="en-US"/>
                            </a:defPPr>
                            <a:lvl1pPr marL="0" algn="l" defTabSz="914211" rtl="0" eaLnBrk="1" latinLnBrk="0" hangingPunct="1">
                              <a:defRPr sz="1800" kern="1200">
                                <a:solidFill>
                                  <a:schemeClr val="tx1"/>
                                </a:solidFill>
                                <a:latin typeface="+mn-lt"/>
                                <a:ea typeface="+mn-ea"/>
                                <a:cs typeface="+mn-cs"/>
                              </a:defRPr>
                            </a:lvl1pPr>
                            <a:lvl2pPr marL="457106" algn="l" defTabSz="914211" rtl="0" eaLnBrk="1" latinLnBrk="0" hangingPunct="1">
                              <a:defRPr sz="1800" kern="1200">
                                <a:solidFill>
                                  <a:schemeClr val="tx1"/>
                                </a:solidFill>
                                <a:latin typeface="+mn-lt"/>
                                <a:ea typeface="+mn-ea"/>
                                <a:cs typeface="+mn-cs"/>
                              </a:defRPr>
                            </a:lvl2pPr>
                            <a:lvl3pPr marL="914211" algn="l" defTabSz="914211" rtl="0" eaLnBrk="1" latinLnBrk="0" hangingPunct="1">
                              <a:defRPr sz="1800" kern="1200">
                                <a:solidFill>
                                  <a:schemeClr val="tx1"/>
                                </a:solidFill>
                                <a:latin typeface="+mn-lt"/>
                                <a:ea typeface="+mn-ea"/>
                                <a:cs typeface="+mn-cs"/>
                              </a:defRPr>
                            </a:lvl3pPr>
                            <a:lvl4pPr marL="1371318" algn="l" defTabSz="914211" rtl="0" eaLnBrk="1" latinLnBrk="0" hangingPunct="1">
                              <a:defRPr sz="1800" kern="1200">
                                <a:solidFill>
                                  <a:schemeClr val="tx1"/>
                                </a:solidFill>
                                <a:latin typeface="+mn-lt"/>
                                <a:ea typeface="+mn-ea"/>
                                <a:cs typeface="+mn-cs"/>
                              </a:defRPr>
                            </a:lvl4pPr>
                            <a:lvl5pPr marL="1828424" algn="l" defTabSz="914211" rtl="0" eaLnBrk="1" latinLnBrk="0" hangingPunct="1">
                              <a:defRPr sz="1800" kern="1200">
                                <a:solidFill>
                                  <a:schemeClr val="tx1"/>
                                </a:solidFill>
                                <a:latin typeface="+mn-lt"/>
                                <a:ea typeface="+mn-ea"/>
                                <a:cs typeface="+mn-cs"/>
                              </a:defRPr>
                            </a:lvl5pPr>
                            <a:lvl6pPr marL="2285529" algn="l" defTabSz="914211" rtl="0" eaLnBrk="1" latinLnBrk="0" hangingPunct="1">
                              <a:defRPr sz="1800" kern="1200">
                                <a:solidFill>
                                  <a:schemeClr val="tx1"/>
                                </a:solidFill>
                                <a:latin typeface="+mn-lt"/>
                                <a:ea typeface="+mn-ea"/>
                                <a:cs typeface="+mn-cs"/>
                              </a:defRPr>
                            </a:lvl6pPr>
                            <a:lvl7pPr marL="2742636" algn="l" defTabSz="914211" rtl="0" eaLnBrk="1" latinLnBrk="0" hangingPunct="1">
                              <a:defRPr sz="1800" kern="1200">
                                <a:solidFill>
                                  <a:schemeClr val="tx1"/>
                                </a:solidFill>
                                <a:latin typeface="+mn-lt"/>
                                <a:ea typeface="+mn-ea"/>
                                <a:cs typeface="+mn-cs"/>
                              </a:defRPr>
                            </a:lvl7pPr>
                            <a:lvl8pPr marL="3199741" algn="l" defTabSz="914211" rtl="0" eaLnBrk="1" latinLnBrk="0" hangingPunct="1">
                              <a:defRPr sz="1800" kern="1200">
                                <a:solidFill>
                                  <a:schemeClr val="tx1"/>
                                </a:solidFill>
                                <a:latin typeface="+mn-lt"/>
                                <a:ea typeface="+mn-ea"/>
                                <a:cs typeface="+mn-cs"/>
                              </a:defRPr>
                            </a:lvl8pPr>
                            <a:lvl9pPr marL="3656847" algn="l" defTabSz="914211" rtl="0" eaLnBrk="1" latinLnBrk="0" hangingPunct="1">
                              <a:defRPr sz="1800" kern="1200">
                                <a:solidFill>
                                  <a:schemeClr val="tx1"/>
                                </a:solidFill>
                                <a:latin typeface="+mn-lt"/>
                                <a:ea typeface="+mn-ea"/>
                                <a:cs typeface="+mn-cs"/>
                              </a:defRPr>
                            </a:lvl9pPr>
                          </a:lstStyle>
                          <a:p>
                            <a:pPr algn="ctr"/>
                            <a:r>
                              <a:rPr lang="en-US" sz="1400" b="1" dirty="0" smtClean="0">
                                <a:solidFill>
                                  <a:srgbClr val="FF0000"/>
                                </a:solidFill>
                              </a:rPr>
                              <a:t>E</a:t>
                            </a:r>
                          </a:p>
                          <a:p>
                            <a:pPr algn="ctr"/>
                            <a:r>
                              <a:rPr lang="en-US" sz="1100" b="1" dirty="0" smtClean="0">
                                <a:solidFill>
                                  <a:srgbClr val="FFFF00"/>
                                </a:solidFill>
                              </a:rPr>
                              <a:t>LEDs</a:t>
                            </a:r>
                            <a:endParaRPr lang="en-US" sz="1100" b="1" dirty="0">
                              <a:solidFill>
                                <a:srgbClr val="FFFF00"/>
                              </a:solidFill>
                            </a:endParaRPr>
                          </a:p>
                        </a:txBody>
                        <a:useSpRect/>
                      </a:txSp>
                    </a:sp>
                    <a:sp>
                      <a:nvSpPr>
                        <a:cNvPr id="10" name="TextBox 9"/>
                        <a:cNvSpPr txBox="1"/>
                      </a:nvSpPr>
                      <a:spPr>
                        <a:xfrm>
                          <a:off x="5029200" y="4953000"/>
                          <a:ext cx="1066800" cy="477054"/>
                        </a:xfrm>
                        <a:prstGeom prst="rect">
                          <a:avLst/>
                        </a:prstGeom>
                        <a:noFill/>
                        <a:ln w="19050">
                          <a:solidFill>
                            <a:srgbClr val="FFFF00"/>
                          </a:solidFill>
                        </a:ln>
                      </a:spPr>
                      <a:txSp>
                        <a:txBody>
                          <a:bodyPr wrap="square" rtlCol="0">
                            <a:spAutoFit/>
                          </a:bodyPr>
                          <a:lstStyle>
                            <a:defPPr>
                              <a:defRPr lang="en-US"/>
                            </a:defPPr>
                            <a:lvl1pPr marL="0" algn="l" defTabSz="914211" rtl="0" eaLnBrk="1" latinLnBrk="0" hangingPunct="1">
                              <a:defRPr sz="1800" kern="1200">
                                <a:solidFill>
                                  <a:schemeClr val="tx1"/>
                                </a:solidFill>
                                <a:latin typeface="+mn-lt"/>
                                <a:ea typeface="+mn-ea"/>
                                <a:cs typeface="+mn-cs"/>
                              </a:defRPr>
                            </a:lvl1pPr>
                            <a:lvl2pPr marL="457106" algn="l" defTabSz="914211" rtl="0" eaLnBrk="1" latinLnBrk="0" hangingPunct="1">
                              <a:defRPr sz="1800" kern="1200">
                                <a:solidFill>
                                  <a:schemeClr val="tx1"/>
                                </a:solidFill>
                                <a:latin typeface="+mn-lt"/>
                                <a:ea typeface="+mn-ea"/>
                                <a:cs typeface="+mn-cs"/>
                              </a:defRPr>
                            </a:lvl2pPr>
                            <a:lvl3pPr marL="914211" algn="l" defTabSz="914211" rtl="0" eaLnBrk="1" latinLnBrk="0" hangingPunct="1">
                              <a:defRPr sz="1800" kern="1200">
                                <a:solidFill>
                                  <a:schemeClr val="tx1"/>
                                </a:solidFill>
                                <a:latin typeface="+mn-lt"/>
                                <a:ea typeface="+mn-ea"/>
                                <a:cs typeface="+mn-cs"/>
                              </a:defRPr>
                            </a:lvl3pPr>
                            <a:lvl4pPr marL="1371318" algn="l" defTabSz="914211" rtl="0" eaLnBrk="1" latinLnBrk="0" hangingPunct="1">
                              <a:defRPr sz="1800" kern="1200">
                                <a:solidFill>
                                  <a:schemeClr val="tx1"/>
                                </a:solidFill>
                                <a:latin typeface="+mn-lt"/>
                                <a:ea typeface="+mn-ea"/>
                                <a:cs typeface="+mn-cs"/>
                              </a:defRPr>
                            </a:lvl4pPr>
                            <a:lvl5pPr marL="1828424" algn="l" defTabSz="914211" rtl="0" eaLnBrk="1" latinLnBrk="0" hangingPunct="1">
                              <a:defRPr sz="1800" kern="1200">
                                <a:solidFill>
                                  <a:schemeClr val="tx1"/>
                                </a:solidFill>
                                <a:latin typeface="+mn-lt"/>
                                <a:ea typeface="+mn-ea"/>
                                <a:cs typeface="+mn-cs"/>
                              </a:defRPr>
                            </a:lvl5pPr>
                            <a:lvl6pPr marL="2285529" algn="l" defTabSz="914211" rtl="0" eaLnBrk="1" latinLnBrk="0" hangingPunct="1">
                              <a:defRPr sz="1800" kern="1200">
                                <a:solidFill>
                                  <a:schemeClr val="tx1"/>
                                </a:solidFill>
                                <a:latin typeface="+mn-lt"/>
                                <a:ea typeface="+mn-ea"/>
                                <a:cs typeface="+mn-cs"/>
                              </a:defRPr>
                            </a:lvl6pPr>
                            <a:lvl7pPr marL="2742636" algn="l" defTabSz="914211" rtl="0" eaLnBrk="1" latinLnBrk="0" hangingPunct="1">
                              <a:defRPr sz="1800" kern="1200">
                                <a:solidFill>
                                  <a:schemeClr val="tx1"/>
                                </a:solidFill>
                                <a:latin typeface="+mn-lt"/>
                                <a:ea typeface="+mn-ea"/>
                                <a:cs typeface="+mn-cs"/>
                              </a:defRPr>
                            </a:lvl7pPr>
                            <a:lvl8pPr marL="3199741" algn="l" defTabSz="914211" rtl="0" eaLnBrk="1" latinLnBrk="0" hangingPunct="1">
                              <a:defRPr sz="1800" kern="1200">
                                <a:solidFill>
                                  <a:schemeClr val="tx1"/>
                                </a:solidFill>
                                <a:latin typeface="+mn-lt"/>
                                <a:ea typeface="+mn-ea"/>
                                <a:cs typeface="+mn-cs"/>
                              </a:defRPr>
                            </a:lvl8pPr>
                            <a:lvl9pPr marL="3656847" algn="l" defTabSz="914211" rtl="0" eaLnBrk="1" latinLnBrk="0" hangingPunct="1">
                              <a:defRPr sz="1800" kern="1200">
                                <a:solidFill>
                                  <a:schemeClr val="tx1"/>
                                </a:solidFill>
                                <a:latin typeface="+mn-lt"/>
                                <a:ea typeface="+mn-ea"/>
                                <a:cs typeface="+mn-cs"/>
                              </a:defRPr>
                            </a:lvl9pPr>
                          </a:lstStyle>
                          <a:p>
                            <a:pPr algn="ctr"/>
                            <a:r>
                              <a:rPr lang="en-US" sz="1400" b="1" dirty="0" smtClean="0">
                                <a:solidFill>
                                  <a:srgbClr val="FF0000"/>
                                </a:solidFill>
                              </a:rPr>
                              <a:t>F</a:t>
                            </a:r>
                          </a:p>
                          <a:p>
                            <a:pPr algn="ctr"/>
                            <a:r>
                              <a:rPr lang="en-US" sz="1100" b="1" dirty="0" err="1" smtClean="0">
                                <a:solidFill>
                                  <a:srgbClr val="FFFF00"/>
                                </a:solidFill>
                              </a:rPr>
                              <a:t>Photodetector</a:t>
                            </a:r>
                            <a:endParaRPr lang="en-US" sz="1100" b="1" dirty="0">
                              <a:solidFill>
                                <a:srgbClr val="FFFF00"/>
                              </a:solidFill>
                            </a:endParaRPr>
                          </a:p>
                        </a:txBody>
                        <a:useSpRect/>
                      </a:txSp>
                    </a:sp>
                    <a:sp>
                      <a:nvSpPr>
                        <a:cNvPr id="11" name="TextBox 10"/>
                        <a:cNvSpPr txBox="1"/>
                      </a:nvSpPr>
                      <a:spPr>
                        <a:xfrm>
                          <a:off x="990600" y="3962400"/>
                          <a:ext cx="2133600" cy="477054"/>
                        </a:xfrm>
                        <a:prstGeom prst="rect">
                          <a:avLst/>
                        </a:prstGeom>
                        <a:noFill/>
                      </a:spPr>
                      <a:txSp>
                        <a:txBody>
                          <a:bodyPr wrap="square" rtlCol="0">
                            <a:spAutoFit/>
                          </a:bodyPr>
                          <a:lstStyle>
                            <a:defPPr>
                              <a:defRPr lang="en-US"/>
                            </a:defPPr>
                            <a:lvl1pPr marL="0" algn="l" defTabSz="914211" rtl="0" eaLnBrk="1" latinLnBrk="0" hangingPunct="1">
                              <a:defRPr sz="1800" kern="1200">
                                <a:solidFill>
                                  <a:schemeClr val="tx1"/>
                                </a:solidFill>
                                <a:latin typeface="+mn-lt"/>
                                <a:ea typeface="+mn-ea"/>
                                <a:cs typeface="+mn-cs"/>
                              </a:defRPr>
                            </a:lvl1pPr>
                            <a:lvl2pPr marL="457106" algn="l" defTabSz="914211" rtl="0" eaLnBrk="1" latinLnBrk="0" hangingPunct="1">
                              <a:defRPr sz="1800" kern="1200">
                                <a:solidFill>
                                  <a:schemeClr val="tx1"/>
                                </a:solidFill>
                                <a:latin typeface="+mn-lt"/>
                                <a:ea typeface="+mn-ea"/>
                                <a:cs typeface="+mn-cs"/>
                              </a:defRPr>
                            </a:lvl2pPr>
                            <a:lvl3pPr marL="914211" algn="l" defTabSz="914211" rtl="0" eaLnBrk="1" latinLnBrk="0" hangingPunct="1">
                              <a:defRPr sz="1800" kern="1200">
                                <a:solidFill>
                                  <a:schemeClr val="tx1"/>
                                </a:solidFill>
                                <a:latin typeface="+mn-lt"/>
                                <a:ea typeface="+mn-ea"/>
                                <a:cs typeface="+mn-cs"/>
                              </a:defRPr>
                            </a:lvl3pPr>
                            <a:lvl4pPr marL="1371318" algn="l" defTabSz="914211" rtl="0" eaLnBrk="1" latinLnBrk="0" hangingPunct="1">
                              <a:defRPr sz="1800" kern="1200">
                                <a:solidFill>
                                  <a:schemeClr val="tx1"/>
                                </a:solidFill>
                                <a:latin typeface="+mn-lt"/>
                                <a:ea typeface="+mn-ea"/>
                                <a:cs typeface="+mn-cs"/>
                              </a:defRPr>
                            </a:lvl4pPr>
                            <a:lvl5pPr marL="1828424" algn="l" defTabSz="914211" rtl="0" eaLnBrk="1" latinLnBrk="0" hangingPunct="1">
                              <a:defRPr sz="1800" kern="1200">
                                <a:solidFill>
                                  <a:schemeClr val="tx1"/>
                                </a:solidFill>
                                <a:latin typeface="+mn-lt"/>
                                <a:ea typeface="+mn-ea"/>
                                <a:cs typeface="+mn-cs"/>
                              </a:defRPr>
                            </a:lvl5pPr>
                            <a:lvl6pPr marL="2285529" algn="l" defTabSz="914211" rtl="0" eaLnBrk="1" latinLnBrk="0" hangingPunct="1">
                              <a:defRPr sz="1800" kern="1200">
                                <a:solidFill>
                                  <a:schemeClr val="tx1"/>
                                </a:solidFill>
                                <a:latin typeface="+mn-lt"/>
                                <a:ea typeface="+mn-ea"/>
                                <a:cs typeface="+mn-cs"/>
                              </a:defRPr>
                            </a:lvl6pPr>
                            <a:lvl7pPr marL="2742636" algn="l" defTabSz="914211" rtl="0" eaLnBrk="1" latinLnBrk="0" hangingPunct="1">
                              <a:defRPr sz="1800" kern="1200">
                                <a:solidFill>
                                  <a:schemeClr val="tx1"/>
                                </a:solidFill>
                                <a:latin typeface="+mn-lt"/>
                                <a:ea typeface="+mn-ea"/>
                                <a:cs typeface="+mn-cs"/>
                              </a:defRPr>
                            </a:lvl7pPr>
                            <a:lvl8pPr marL="3199741" algn="l" defTabSz="914211" rtl="0" eaLnBrk="1" latinLnBrk="0" hangingPunct="1">
                              <a:defRPr sz="1800" kern="1200">
                                <a:solidFill>
                                  <a:schemeClr val="tx1"/>
                                </a:solidFill>
                                <a:latin typeface="+mn-lt"/>
                                <a:ea typeface="+mn-ea"/>
                                <a:cs typeface="+mn-cs"/>
                              </a:defRPr>
                            </a:lvl8pPr>
                            <a:lvl9pPr marL="3656847" algn="l" defTabSz="914211" rtl="0" eaLnBrk="1" latinLnBrk="0" hangingPunct="1">
                              <a:defRPr sz="1800" kern="1200">
                                <a:solidFill>
                                  <a:schemeClr val="tx1"/>
                                </a:solidFill>
                                <a:latin typeface="+mn-lt"/>
                                <a:ea typeface="+mn-ea"/>
                                <a:cs typeface="+mn-cs"/>
                              </a:defRPr>
                            </a:lvl9pPr>
                          </a:lstStyle>
                          <a:p>
                            <a:pPr algn="ctr"/>
                            <a:r>
                              <a:rPr lang="en-US" sz="1100" b="1" dirty="0" smtClean="0"/>
                              <a:t>Constant-current source for LEDs</a:t>
                            </a:r>
                          </a:p>
                          <a:p>
                            <a:pPr algn="ctr"/>
                            <a:r>
                              <a:rPr lang="en-US" sz="1400" b="1" dirty="0" smtClean="0">
                                <a:solidFill>
                                  <a:srgbClr val="FF0000"/>
                                </a:solidFill>
                              </a:rPr>
                              <a:t>C</a:t>
                            </a:r>
                            <a:endParaRPr lang="en-US" sz="1400" b="1" dirty="0">
                              <a:solidFill>
                                <a:srgbClr val="FF0000"/>
                              </a:solidFill>
                            </a:endParaRPr>
                          </a:p>
                        </a:txBody>
                        <a:useSpRect/>
                      </a:txSp>
                    </a:sp>
                    <a:sp>
                      <a:nvSpPr>
                        <a:cNvPr id="12" name="Oval 11"/>
                        <a:cNvSpPr/>
                      </a:nvSpPr>
                      <a:spPr>
                        <a:xfrm>
                          <a:off x="1905000" y="4800600"/>
                          <a:ext cx="304800" cy="304800"/>
                        </a:xfrm>
                        <a:prstGeom prst="ellipse">
                          <a:avLst/>
                        </a:prstGeom>
                        <a:noFill/>
                        <a:ln>
                          <a:solidFill>
                            <a:srgbClr val="FFFF00"/>
                          </a:solidFill>
                        </a:ln>
                      </a:spPr>
                      <a:txSp>
                        <a:txBody>
                          <a:bodyPr rtlCol="0" anchor="ctr"/>
                          <a:lstStyle>
                            <a:defPPr>
                              <a:defRPr lang="en-US"/>
                            </a:defPPr>
                            <a:lvl1pPr marL="0" algn="l" defTabSz="914211" rtl="0" eaLnBrk="1" latinLnBrk="0" hangingPunct="1">
                              <a:defRPr sz="1800" kern="1200">
                                <a:solidFill>
                                  <a:schemeClr val="lt1"/>
                                </a:solidFill>
                                <a:latin typeface="+mn-lt"/>
                                <a:ea typeface="+mn-ea"/>
                                <a:cs typeface="+mn-cs"/>
                              </a:defRPr>
                            </a:lvl1pPr>
                            <a:lvl2pPr marL="457106" algn="l" defTabSz="914211" rtl="0" eaLnBrk="1" latinLnBrk="0" hangingPunct="1">
                              <a:defRPr sz="1800" kern="1200">
                                <a:solidFill>
                                  <a:schemeClr val="lt1"/>
                                </a:solidFill>
                                <a:latin typeface="+mn-lt"/>
                                <a:ea typeface="+mn-ea"/>
                                <a:cs typeface="+mn-cs"/>
                              </a:defRPr>
                            </a:lvl2pPr>
                            <a:lvl3pPr marL="914211" algn="l" defTabSz="914211" rtl="0" eaLnBrk="1" latinLnBrk="0" hangingPunct="1">
                              <a:defRPr sz="1800" kern="1200">
                                <a:solidFill>
                                  <a:schemeClr val="lt1"/>
                                </a:solidFill>
                                <a:latin typeface="+mn-lt"/>
                                <a:ea typeface="+mn-ea"/>
                                <a:cs typeface="+mn-cs"/>
                              </a:defRPr>
                            </a:lvl3pPr>
                            <a:lvl4pPr marL="1371318" algn="l" defTabSz="914211" rtl="0" eaLnBrk="1" latinLnBrk="0" hangingPunct="1">
                              <a:defRPr sz="1800" kern="1200">
                                <a:solidFill>
                                  <a:schemeClr val="lt1"/>
                                </a:solidFill>
                                <a:latin typeface="+mn-lt"/>
                                <a:ea typeface="+mn-ea"/>
                                <a:cs typeface="+mn-cs"/>
                              </a:defRPr>
                            </a:lvl4pPr>
                            <a:lvl5pPr marL="1828424" algn="l" defTabSz="914211" rtl="0" eaLnBrk="1" latinLnBrk="0" hangingPunct="1">
                              <a:defRPr sz="1800" kern="1200">
                                <a:solidFill>
                                  <a:schemeClr val="lt1"/>
                                </a:solidFill>
                                <a:latin typeface="+mn-lt"/>
                                <a:ea typeface="+mn-ea"/>
                                <a:cs typeface="+mn-cs"/>
                              </a:defRPr>
                            </a:lvl5pPr>
                            <a:lvl6pPr marL="2285529" algn="l" defTabSz="914211" rtl="0" eaLnBrk="1" latinLnBrk="0" hangingPunct="1">
                              <a:defRPr sz="1800" kern="1200">
                                <a:solidFill>
                                  <a:schemeClr val="lt1"/>
                                </a:solidFill>
                                <a:latin typeface="+mn-lt"/>
                                <a:ea typeface="+mn-ea"/>
                                <a:cs typeface="+mn-cs"/>
                              </a:defRPr>
                            </a:lvl6pPr>
                            <a:lvl7pPr marL="2742636" algn="l" defTabSz="914211" rtl="0" eaLnBrk="1" latinLnBrk="0" hangingPunct="1">
                              <a:defRPr sz="1800" kern="1200">
                                <a:solidFill>
                                  <a:schemeClr val="lt1"/>
                                </a:solidFill>
                                <a:latin typeface="+mn-lt"/>
                                <a:ea typeface="+mn-ea"/>
                                <a:cs typeface="+mn-cs"/>
                              </a:defRPr>
                            </a:lvl7pPr>
                            <a:lvl8pPr marL="3199741" algn="l" defTabSz="914211" rtl="0" eaLnBrk="1" latinLnBrk="0" hangingPunct="1">
                              <a:defRPr sz="1800" kern="1200">
                                <a:solidFill>
                                  <a:schemeClr val="lt1"/>
                                </a:solidFill>
                                <a:latin typeface="+mn-lt"/>
                                <a:ea typeface="+mn-ea"/>
                                <a:cs typeface="+mn-cs"/>
                              </a:defRPr>
                            </a:lvl8pPr>
                            <a:lvl9pPr marL="3656847" algn="l" defTabSz="914211"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4" name="Straight Arrow Connector 13"/>
                        <a:cNvCxnSpPr>
                          <a:stCxn id="11" idx="2"/>
                          <a:endCxn id="12" idx="0"/>
                        </a:cNvCxnSpPr>
                      </a:nvCxnSpPr>
                      <a:spPr>
                        <a:xfrm>
                          <a:off x="2057400" y="4439454"/>
                          <a:ext cx="0" cy="361146"/>
                        </a:xfrm>
                        <a:prstGeom prst="straightConnector1">
                          <a:avLst/>
                        </a:prstGeom>
                        <a:ln w="1905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6" name="Straight Arrow Connector 15"/>
                        <a:cNvCxnSpPr>
                          <a:stCxn id="8" idx="0"/>
                        </a:cNvCxnSpPr>
                      </a:nvCxnSpPr>
                      <a:spPr>
                        <a:xfrm flipV="1">
                          <a:off x="1181100" y="6096000"/>
                          <a:ext cx="38100" cy="914400"/>
                        </a:xfrm>
                        <a:prstGeom prst="straightConnector1">
                          <a:avLst/>
                        </a:prstGeom>
                        <a:ln w="1905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7" name="Straight Arrow Connector 16"/>
                        <a:cNvCxnSpPr>
                          <a:stCxn id="7" idx="0"/>
                        </a:cNvCxnSpPr>
                      </a:nvCxnSpPr>
                      <a:spPr>
                        <a:xfrm flipV="1">
                          <a:off x="2971800" y="6248400"/>
                          <a:ext cx="0" cy="762000"/>
                        </a:xfrm>
                        <a:prstGeom prst="straightConnector1">
                          <a:avLst/>
                        </a:prstGeom>
                        <a:ln w="1905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20" name="Straight Arrow Connector 19"/>
                        <a:cNvCxnSpPr>
                          <a:stCxn id="6" idx="0"/>
                        </a:cNvCxnSpPr>
                      </a:nvCxnSpPr>
                      <a:spPr>
                        <a:xfrm flipH="1" flipV="1">
                          <a:off x="5638800" y="6248400"/>
                          <a:ext cx="38100" cy="685800"/>
                        </a:xfrm>
                        <a:prstGeom prst="straightConnector1">
                          <a:avLst/>
                        </a:prstGeom>
                        <a:ln w="1905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23" name="Straight Arrow Connector 22"/>
                        <a:cNvCxnSpPr>
                          <a:stCxn id="5" idx="2"/>
                        </a:cNvCxnSpPr>
                      </a:nvCxnSpPr>
                      <a:spPr>
                        <a:xfrm>
                          <a:off x="2628900" y="1713131"/>
                          <a:ext cx="38100" cy="344269"/>
                        </a:xfrm>
                        <a:prstGeom prst="straightConnector1">
                          <a:avLst/>
                        </a:prstGeom>
                        <a:ln w="19050">
                          <a:solidFill>
                            <a:srgbClr val="FF0000"/>
                          </a:solidFill>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209B69A3" w14:textId="77777777" w:rsidR="006D57FE" w:rsidRDefault="00F651D8" w:rsidP="00931ACE">
      <w:pPr>
        <w:pStyle w:val="FigureCaption0"/>
      </w:pPr>
      <w:bookmarkStart w:id="160" w:name="_Ref352688405"/>
      <w:bookmarkStart w:id="161" w:name="_Toc355189807"/>
      <w:proofErr w:type="gramStart"/>
      <w:r w:rsidRPr="002F558D">
        <w:rPr>
          <w:rStyle w:val="FigurecaptionsChar"/>
          <w:b/>
        </w:rPr>
        <w:t xml:space="preserve">Figure </w:t>
      </w:r>
      <w:r w:rsidR="00F646A2" w:rsidRPr="002F558D">
        <w:rPr>
          <w:rStyle w:val="FigurecaptionsChar"/>
          <w:b/>
        </w:rPr>
        <w:fldChar w:fldCharType="begin"/>
      </w:r>
      <w:r w:rsidR="00A07CCA" w:rsidRPr="002F558D">
        <w:rPr>
          <w:rStyle w:val="FigurecaptionsChar"/>
          <w:b/>
        </w:rPr>
        <w:instrText xml:space="preserve"> STYLEREF 1 \s </w:instrText>
      </w:r>
      <w:r w:rsidR="00F646A2" w:rsidRPr="002F558D">
        <w:rPr>
          <w:rStyle w:val="FigurecaptionsChar"/>
          <w:b/>
        </w:rPr>
        <w:fldChar w:fldCharType="separate"/>
      </w:r>
      <w:r w:rsidR="00A07CCA" w:rsidRPr="002F558D">
        <w:rPr>
          <w:rStyle w:val="FigurecaptionsChar"/>
          <w:b/>
          <w:noProof/>
        </w:rPr>
        <w:t>4</w:t>
      </w:r>
      <w:r w:rsidR="00F646A2" w:rsidRPr="002F558D">
        <w:rPr>
          <w:rStyle w:val="FigurecaptionsChar"/>
          <w:b/>
        </w:rPr>
        <w:fldChar w:fldCharType="end"/>
      </w:r>
      <w:r w:rsidR="00A07CCA" w:rsidRPr="002F558D">
        <w:rPr>
          <w:rStyle w:val="FigurecaptionsChar"/>
          <w:b/>
        </w:rPr>
        <w:t>.</w:t>
      </w:r>
      <w:proofErr w:type="gramEnd"/>
      <w:r w:rsidR="00F646A2" w:rsidRPr="002F558D">
        <w:rPr>
          <w:rStyle w:val="FigurecaptionsChar"/>
          <w:b/>
        </w:rPr>
        <w:fldChar w:fldCharType="begin"/>
      </w:r>
      <w:r w:rsidR="00A07CCA" w:rsidRPr="002F558D">
        <w:rPr>
          <w:rStyle w:val="FigurecaptionsChar"/>
          <w:b/>
        </w:rPr>
        <w:instrText xml:space="preserve"> SEQ Figure \* ARABIC \s 1 </w:instrText>
      </w:r>
      <w:r w:rsidR="00F646A2" w:rsidRPr="002F558D">
        <w:rPr>
          <w:rStyle w:val="FigurecaptionsChar"/>
          <w:b/>
        </w:rPr>
        <w:fldChar w:fldCharType="separate"/>
      </w:r>
      <w:proofErr w:type="gramStart"/>
      <w:r w:rsidR="00A07CCA" w:rsidRPr="002F558D">
        <w:rPr>
          <w:rStyle w:val="FigurecaptionsChar"/>
          <w:b/>
          <w:noProof/>
        </w:rPr>
        <w:t>2</w:t>
      </w:r>
      <w:r w:rsidR="00F646A2" w:rsidRPr="002F558D">
        <w:rPr>
          <w:rStyle w:val="FigurecaptionsChar"/>
          <w:b/>
        </w:rPr>
        <w:fldChar w:fldCharType="end"/>
      </w:r>
      <w:bookmarkEnd w:id="160"/>
      <w:r w:rsidRPr="002F558D">
        <w:rPr>
          <w:rStyle w:val="FigurecaptionsChar"/>
          <w:b/>
        </w:rPr>
        <w:t>.</w:t>
      </w:r>
      <w:r w:rsidRPr="00CD4A79">
        <w:rPr>
          <w:rStyle w:val="FigurecaptionsChar"/>
        </w:rPr>
        <w:t xml:space="preserve"> Colorimeter unit, inside view.</w:t>
      </w:r>
      <w:bookmarkEnd w:id="161"/>
      <w:proofErr w:type="gramEnd"/>
      <w:r w:rsidRPr="00CD4A79">
        <w:rPr>
          <w:rStyle w:val="FigurecaptionsChar"/>
        </w:rPr>
        <w:t xml:space="preserve">  </w:t>
      </w:r>
      <w:r w:rsidR="006D57FE">
        <w:t xml:space="preserve">The current version of the device is housed in a 3D-printed plastic housing designed for water-resistance (white polymer).  The major components of the instrument labeled above are: </w:t>
      </w:r>
      <w:r w:rsidR="006D57FE">
        <w:rPr>
          <w:b/>
        </w:rPr>
        <w:t xml:space="preserve">A) </w:t>
      </w:r>
      <w:r w:rsidR="006D57FE">
        <w:t xml:space="preserve">Arduino Mega 2560 microcontroller module, underneath </w:t>
      </w:r>
      <w:r w:rsidR="006D57FE">
        <w:rPr>
          <w:b/>
        </w:rPr>
        <w:t xml:space="preserve">B) </w:t>
      </w:r>
      <w:r w:rsidR="006D57FE">
        <w:t xml:space="preserve">a custom PCB shield containing </w:t>
      </w:r>
      <w:r w:rsidR="006D57FE">
        <w:rPr>
          <w:b/>
        </w:rPr>
        <w:t xml:space="preserve">C) </w:t>
      </w:r>
      <w:r w:rsidR="006D57FE">
        <w:t xml:space="preserve">the MAX5550 constant-current source; </w:t>
      </w:r>
      <w:r w:rsidR="006D57FE">
        <w:rPr>
          <w:b/>
        </w:rPr>
        <w:t xml:space="preserve">D) </w:t>
      </w:r>
      <w:r w:rsidR="006D57FE">
        <w:t xml:space="preserve">a custom 3D-printed cuvette holder holding the </w:t>
      </w:r>
      <w:r w:rsidR="006D57FE">
        <w:rPr>
          <w:b/>
        </w:rPr>
        <w:t xml:space="preserve">E) </w:t>
      </w:r>
      <w:r w:rsidR="006D57FE">
        <w:t xml:space="preserve">green and red Vishay LEDs and </w:t>
      </w:r>
      <w:r w:rsidR="006D57FE">
        <w:rPr>
          <w:b/>
        </w:rPr>
        <w:t xml:space="preserve">F) </w:t>
      </w:r>
      <w:r w:rsidR="006D57FE">
        <w:t xml:space="preserve">TAOS, Inc. light-to-frequency photodetector; and </w:t>
      </w:r>
      <w:r w:rsidR="006D57FE">
        <w:rPr>
          <w:b/>
        </w:rPr>
        <w:t xml:space="preserve">G) </w:t>
      </w:r>
      <w:r w:rsidR="006D57FE">
        <w:t>the ITead LCD module for user input and display.  The holder for a 9-V battery is on the back side of the case (not pictured).</w:t>
      </w:r>
    </w:p>
    <w:p w14:paraId="05304984" w14:textId="77777777" w:rsidR="006D57FE" w:rsidRDefault="006D57FE" w:rsidP="00A91E6F">
      <w:pPr>
        <w:pStyle w:val="FigureCaption0"/>
        <w:spacing w:line="480" w:lineRule="auto"/>
      </w:pPr>
    </w:p>
    <w:p w14:paraId="28810261" w14:textId="77777777" w:rsidR="006D57FE" w:rsidRPr="00BE2731" w:rsidRDefault="006D57FE" w:rsidP="00A91E6F">
      <w:pPr>
        <w:pStyle w:val="FigureCaption0"/>
        <w:spacing w:line="480" w:lineRule="auto"/>
        <w:jc w:val="center"/>
        <w:rPr>
          <w:i/>
          <w:u w:val="double"/>
        </w:rPr>
      </w:pPr>
    </w:p>
    <w:p w14:paraId="78450A44" w14:textId="77777777" w:rsidR="006D57FE" w:rsidRDefault="006D57FE" w:rsidP="00A91E6F">
      <w:pPr>
        <w:pStyle w:val="FigureCaption0"/>
        <w:spacing w:line="480" w:lineRule="auto"/>
      </w:pPr>
      <w:r>
        <w:rPr>
          <w:noProof/>
        </w:rPr>
        <w:drawing>
          <wp:inline distT="0" distB="0" distL="0" distR="0" wp14:anchorId="579B2FE9" wp14:editId="7789E0B2">
            <wp:extent cx="5486400" cy="411480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14:paraId="0BA7DA67" w14:textId="77777777" w:rsidR="006D57FE" w:rsidRPr="00E67D51" w:rsidRDefault="00F651D8" w:rsidP="00931ACE">
      <w:pPr>
        <w:pStyle w:val="FigureCaption0"/>
      </w:pPr>
      <w:bookmarkStart w:id="162" w:name="_Ref352688416"/>
      <w:bookmarkStart w:id="163" w:name="_Toc355189808"/>
      <w:proofErr w:type="gramStart"/>
      <w:r w:rsidRPr="002F558D">
        <w:rPr>
          <w:rStyle w:val="FigurecaptionsChar"/>
          <w:b/>
        </w:rPr>
        <w:t xml:space="preserve">Figure </w:t>
      </w:r>
      <w:r w:rsidR="00F646A2" w:rsidRPr="002F558D">
        <w:rPr>
          <w:rStyle w:val="FigurecaptionsChar"/>
          <w:b/>
        </w:rPr>
        <w:fldChar w:fldCharType="begin"/>
      </w:r>
      <w:r w:rsidR="00A07CCA" w:rsidRPr="002F558D">
        <w:rPr>
          <w:rStyle w:val="FigurecaptionsChar"/>
          <w:b/>
        </w:rPr>
        <w:instrText xml:space="preserve"> STYLEREF 1 \s </w:instrText>
      </w:r>
      <w:r w:rsidR="00F646A2" w:rsidRPr="002F558D">
        <w:rPr>
          <w:rStyle w:val="FigurecaptionsChar"/>
          <w:b/>
        </w:rPr>
        <w:fldChar w:fldCharType="separate"/>
      </w:r>
      <w:r w:rsidR="00A07CCA" w:rsidRPr="002F558D">
        <w:rPr>
          <w:rStyle w:val="FigurecaptionsChar"/>
          <w:b/>
          <w:noProof/>
        </w:rPr>
        <w:t>4</w:t>
      </w:r>
      <w:r w:rsidR="00F646A2" w:rsidRPr="002F558D">
        <w:rPr>
          <w:rStyle w:val="FigurecaptionsChar"/>
          <w:b/>
        </w:rPr>
        <w:fldChar w:fldCharType="end"/>
      </w:r>
      <w:r w:rsidR="00A07CCA" w:rsidRPr="002F558D">
        <w:rPr>
          <w:rStyle w:val="FigurecaptionsChar"/>
          <w:b/>
        </w:rPr>
        <w:t>.</w:t>
      </w:r>
      <w:proofErr w:type="gramEnd"/>
      <w:r w:rsidR="00F646A2" w:rsidRPr="002F558D">
        <w:rPr>
          <w:rStyle w:val="FigurecaptionsChar"/>
          <w:b/>
        </w:rPr>
        <w:fldChar w:fldCharType="begin"/>
      </w:r>
      <w:r w:rsidR="00A07CCA" w:rsidRPr="002F558D">
        <w:rPr>
          <w:rStyle w:val="FigurecaptionsChar"/>
          <w:b/>
        </w:rPr>
        <w:instrText xml:space="preserve"> SEQ Figure \* ARABIC \s 1 </w:instrText>
      </w:r>
      <w:r w:rsidR="00F646A2" w:rsidRPr="002F558D">
        <w:rPr>
          <w:rStyle w:val="FigurecaptionsChar"/>
          <w:b/>
        </w:rPr>
        <w:fldChar w:fldCharType="separate"/>
      </w:r>
      <w:r w:rsidR="00A07CCA" w:rsidRPr="002F558D">
        <w:rPr>
          <w:rStyle w:val="FigurecaptionsChar"/>
          <w:b/>
          <w:noProof/>
        </w:rPr>
        <w:t>3</w:t>
      </w:r>
      <w:r w:rsidR="00F646A2" w:rsidRPr="002F558D">
        <w:rPr>
          <w:rStyle w:val="FigurecaptionsChar"/>
          <w:b/>
        </w:rPr>
        <w:fldChar w:fldCharType="end"/>
      </w:r>
      <w:bookmarkEnd w:id="162"/>
      <w:r w:rsidRPr="002F558D">
        <w:rPr>
          <w:rStyle w:val="FigurecaptionsChar"/>
          <w:b/>
        </w:rPr>
        <w:t>.</w:t>
      </w:r>
      <w:r w:rsidRPr="00CD4A79">
        <w:rPr>
          <w:rStyle w:val="FigurecaptionsChar"/>
        </w:rPr>
        <w:t xml:space="preserve"> Field-ready colorimeter in </w:t>
      </w:r>
      <w:proofErr w:type="gramStart"/>
      <w:r w:rsidRPr="00CD4A79">
        <w:rPr>
          <w:rStyle w:val="FigurecaptionsChar"/>
        </w:rPr>
        <w:t>water-tight</w:t>
      </w:r>
      <w:proofErr w:type="gramEnd"/>
      <w:r w:rsidRPr="00CD4A79">
        <w:rPr>
          <w:rStyle w:val="FigurecaptionsChar"/>
        </w:rPr>
        <w:t xml:space="preserve"> case.</w:t>
      </w:r>
      <w:bookmarkEnd w:id="163"/>
      <w:r w:rsidRPr="00CD4A79">
        <w:rPr>
          <w:rStyle w:val="FigurecaptionsChar"/>
        </w:rPr>
        <w:t xml:space="preserve">  </w:t>
      </w:r>
      <w:r w:rsidR="006D57FE">
        <w:t>The working colorimeter is shown inside a Pelican 1060 Micro Case (external dimensions approximately 9.4</w:t>
      </w:r>
      <w:r w:rsidR="006D57FE" w:rsidRPr="00F9036A">
        <w:t>″</w:t>
      </w:r>
      <w:r w:rsidR="006D57FE">
        <w:t xml:space="preserve"> x 5.6</w:t>
      </w:r>
      <w:r w:rsidR="006D57FE" w:rsidRPr="00F9036A">
        <w:t>″</w:t>
      </w:r>
      <w:r w:rsidR="006D57FE">
        <w:t xml:space="preserve"> x 2.6</w:t>
      </w:r>
      <w:r w:rsidR="006D57FE" w:rsidRPr="00F9036A">
        <w:t>″</w:t>
      </w:r>
      <w:r w:rsidR="006D57FE">
        <w:t>).  The main screen of the program is shown.</w:t>
      </w:r>
    </w:p>
    <w:p w14:paraId="41725318" w14:textId="77777777" w:rsidR="006D57FE" w:rsidRPr="00E67D51" w:rsidRDefault="006D57FE" w:rsidP="00A91E6F">
      <w:pPr>
        <w:pStyle w:val="FigureCaption0"/>
        <w:spacing w:line="480" w:lineRule="auto"/>
      </w:pPr>
    </w:p>
    <w:p w14:paraId="59EAA9F7" w14:textId="77777777" w:rsidR="006D57FE" w:rsidRDefault="006D57FE" w:rsidP="00A91E6F">
      <w:pPr>
        <w:pStyle w:val="Heading3"/>
      </w:pPr>
      <w:bookmarkStart w:id="164" w:name="_Toc355189724"/>
      <w:r>
        <w:t>LED testing</w:t>
      </w:r>
      <w:bookmarkEnd w:id="164"/>
    </w:p>
    <w:p w14:paraId="1A87584D" w14:textId="77777777" w:rsidR="006D57FE" w:rsidRDefault="006D57FE" w:rsidP="00A91E6F">
      <w:pPr>
        <w:pStyle w:val="Body"/>
      </w:pPr>
      <w:r>
        <w:t xml:space="preserve">The spectral characteristics of the two Vishay LEDs were obtained with the kind assistance of Dr. Nuri Emanetoglu.  Briefly, an Ocean Optics USB650 spectrometer controlled with SpectraSuite software (Dunedin, FL, USA) was used to record the emission spectra of the light sources.  A Keithley 2400 Broad Purpose SourceMeter (Keithley Instruments Inc., Cleveland, OH, USA) was used to control the current into the sources.  The instrument was used as a constant-current source to drive the LEDs; for the </w:t>
      </w:r>
      <w:r>
        <w:lastRenderedPageBreak/>
        <w:t>green LED, I</w:t>
      </w:r>
      <w:r w:rsidRPr="00CC7E0C">
        <w:rPr>
          <w:vertAlign w:val="subscript"/>
        </w:rPr>
        <w:t>F</w:t>
      </w:r>
      <w:r>
        <w:t xml:space="preserve"> = 25 mA and I</w:t>
      </w:r>
      <w:r w:rsidRPr="00CC7E0C">
        <w:rPr>
          <w:vertAlign w:val="subscript"/>
        </w:rPr>
        <w:t>F</w:t>
      </w:r>
      <w:r>
        <w:t xml:space="preserve"> = 1 mA for the red LED to match the output characteristics under typical colorimeter working conditions.</w:t>
      </w:r>
    </w:p>
    <w:p w14:paraId="55534735" w14:textId="77777777" w:rsidR="006D57FE" w:rsidRDefault="006D57FE" w:rsidP="00A91E6F">
      <w:pPr>
        <w:pStyle w:val="Body"/>
      </w:pPr>
    </w:p>
    <w:p w14:paraId="76DF8FCC" w14:textId="77777777" w:rsidR="006D57FE" w:rsidRPr="00F9036A" w:rsidRDefault="006D57FE" w:rsidP="00A91E6F">
      <w:pPr>
        <w:pStyle w:val="Heading3"/>
      </w:pPr>
      <w:bookmarkStart w:id="165" w:name="_Toc355189725"/>
      <w:r w:rsidRPr="00F9036A">
        <w:t>Colorimeter comparison with</w:t>
      </w:r>
      <w:r>
        <w:t xml:space="preserve"> a</w:t>
      </w:r>
      <w:r w:rsidRPr="00F9036A">
        <w:t xml:space="preserve"> benchtop spectrophotometer</w:t>
      </w:r>
      <w:bookmarkEnd w:id="165"/>
    </w:p>
    <w:p w14:paraId="799C7340" w14:textId="77777777" w:rsidR="006D57FE" w:rsidRPr="00F9036A" w:rsidRDefault="006D57FE" w:rsidP="00A91E6F">
      <w:pPr>
        <w:pStyle w:val="Body"/>
        <w:rPr>
          <w:b/>
          <w:i/>
        </w:rPr>
      </w:pPr>
      <w:r w:rsidRPr="00F9036A">
        <w:t xml:space="preserve">PNA probes (1 µM) and RNA (varying concentrations) were mixed in hybridization buffer and incubated for 5 minutes at 25°C.  Micrococcal nuclease (100 Kunitz units) and </w:t>
      </w:r>
      <w:proofErr w:type="gramStart"/>
      <w:r w:rsidRPr="00F9036A">
        <w:t>DiSC</w:t>
      </w:r>
      <w:r w:rsidRPr="00F9036A">
        <w:rPr>
          <w:vertAlign w:val="subscript"/>
        </w:rPr>
        <w:t>2</w:t>
      </w:r>
      <w:r w:rsidRPr="00F9036A">
        <w:t>(</w:t>
      </w:r>
      <w:proofErr w:type="gramEnd"/>
      <w:r w:rsidRPr="00F9036A">
        <w:t xml:space="preserve">5) dye (10 µM) were </w:t>
      </w:r>
      <w:r>
        <w:t xml:space="preserve">added as in </w:t>
      </w:r>
      <w:r w:rsidRPr="000344C4">
        <w:rPr>
          <w:b/>
        </w:rPr>
        <w:t>section</w:t>
      </w:r>
      <w:r w:rsidR="000344C4" w:rsidRPr="000344C4">
        <w:rPr>
          <w:b/>
        </w:rPr>
        <w:t xml:space="preserve"> </w:t>
      </w:r>
      <w:r w:rsidR="00362C81">
        <w:fldChar w:fldCharType="begin"/>
      </w:r>
      <w:r w:rsidR="00362C81">
        <w:instrText xml:space="preserve"> REF _Ref352748559 \r \h  \* MERGEFORMAT </w:instrText>
      </w:r>
      <w:r w:rsidR="00362C81">
        <w:fldChar w:fldCharType="separate"/>
      </w:r>
      <w:r w:rsidR="000344C4" w:rsidRPr="000344C4">
        <w:rPr>
          <w:b/>
        </w:rPr>
        <w:t>3.4.1.2</w:t>
      </w:r>
      <w:r w:rsidR="00362C81">
        <w:fldChar w:fldCharType="end"/>
      </w:r>
      <w:r w:rsidRPr="00F9036A">
        <w:t>.  The reaction volume of each sample was 200 µL.  Absorbance values from 220-750 nm were collected using the Beckman-Coulter DU-640 spectrophotometer.</w:t>
      </w:r>
    </w:p>
    <w:p w14:paraId="01FE5F0E" w14:textId="77777777" w:rsidR="006D57FE" w:rsidRPr="00F9036A" w:rsidRDefault="006D57FE" w:rsidP="00A91E6F">
      <w:pPr>
        <w:pStyle w:val="Body"/>
      </w:pPr>
      <w:r w:rsidRPr="00F9036A">
        <w:t xml:space="preserve">For colorimeter testing, the photodetector was set to 10X sensitivity and 2X frequency scaling </w:t>
      </w:r>
      <w:r w:rsidR="00F646A2" w:rsidRPr="00F9036A">
        <w:fldChar w:fldCharType="begin"/>
      </w:r>
      <w:r w:rsidR="0008479B">
        <w:instrText xml:space="preserve"> ADDIN EN.CITE &lt;EndNote&gt;&lt;Cite&gt;&lt;Author&gt;Inc.&lt;/Author&gt;&lt;Year&gt;2006&lt;/Year&gt;&lt;RecNum&gt;25&lt;/RecNum&gt;&lt;DisplayText&gt;(Inc. 2006)&lt;/DisplayText&gt;&lt;record&gt;&lt;rec-number&gt;25&lt;/rec-number&gt;&lt;foreign-keys&gt;&lt;key app="EN" db-id="detsdweawras0bezdf3p0dravapdrr5sadwd"&gt;25&lt;/key&gt;&lt;/foreign-keys&gt;&lt;ref-type name="Standard"&gt;58&lt;/ref-type&gt;&lt;contributors&gt;&lt;authors&gt;&lt;author&gt;Texas Advanced Optoelectronic Solutions Inc.&lt;/author&gt;&lt;/authors&gt;&lt;/contributors&gt;&lt;titles&gt;&lt;title&gt;TSL230R-LF, TSL230AR-LF, TSL230BR-LF&lt;/title&gt;&lt;/titles&gt;&lt;pages&gt;1-8&lt;/pages&gt;&lt;dates&gt;&lt;year&gt;2006&lt;/year&gt;&lt;/dates&gt;&lt;pub-location&gt;Plano, TX&lt;/pub-location&gt;&lt;work-type&gt;Datasheet&lt;/work-type&gt;&lt;urls&gt;&lt;/urls&gt;&lt;/record&gt;&lt;/Cite&gt;&lt;/EndNote&gt;</w:instrText>
      </w:r>
      <w:r w:rsidR="00F646A2" w:rsidRPr="00F9036A">
        <w:fldChar w:fldCharType="separate"/>
      </w:r>
      <w:r w:rsidR="0008479B">
        <w:rPr>
          <w:noProof/>
        </w:rPr>
        <w:t>(</w:t>
      </w:r>
      <w:hyperlink w:anchor="_ENREF_66" w:tooltip="Inc., 2006 #25" w:history="1">
        <w:r w:rsidR="00555D8A">
          <w:rPr>
            <w:noProof/>
          </w:rPr>
          <w:t>Inc. 2006</w:t>
        </w:r>
      </w:hyperlink>
      <w:r w:rsidR="0008479B">
        <w:rPr>
          <w:noProof/>
        </w:rPr>
        <w:t>)</w:t>
      </w:r>
      <w:r w:rsidR="00F646A2" w:rsidRPr="00F9036A">
        <w:fldChar w:fldCharType="end"/>
      </w:r>
      <w:r w:rsidRPr="00F9036A">
        <w:t>.  The green LED was driven with</w:t>
      </w:r>
      <w:r>
        <w:t xml:space="preserve"> the maximum</w:t>
      </w:r>
      <w:r w:rsidRPr="00F9036A">
        <w:t xml:space="preserve"> forward current, I</w:t>
      </w:r>
      <w:r w:rsidRPr="00F9036A">
        <w:rPr>
          <w:vertAlign w:val="subscript"/>
        </w:rPr>
        <w:t xml:space="preserve">F </w:t>
      </w:r>
      <w:r w:rsidRPr="00F9036A">
        <w:t xml:space="preserve">= 25 mA.  For instrument setup (software-controlled), the </w:t>
      </w:r>
      <w:r>
        <w:t>irradiance measured by the photodetector</w:t>
      </w:r>
      <w:r w:rsidRPr="00F9036A">
        <w:t xml:space="preserve"> </w:t>
      </w:r>
      <w:r>
        <w:t xml:space="preserve">from the </w:t>
      </w:r>
      <w:r w:rsidRPr="00F9036A">
        <w:t>green LED through a blanking solution was recorded, and the forward current for the red LED was adjusted to produce the same response (typically I</w:t>
      </w:r>
      <w:r w:rsidRPr="00F9036A">
        <w:rPr>
          <w:vertAlign w:val="subscript"/>
        </w:rPr>
        <w:t>F</w:t>
      </w:r>
      <w:r w:rsidRPr="00F9036A">
        <w:t xml:space="preserve"> ≈ 1 mA).</w:t>
      </w:r>
    </w:p>
    <w:p w14:paraId="169158DB" w14:textId="77777777" w:rsidR="006D57FE" w:rsidRDefault="006D57FE" w:rsidP="00A91E6F">
      <w:pPr>
        <w:pStyle w:val="Body"/>
      </w:pPr>
      <w:r w:rsidRPr="00F9036A">
        <w:t>For sample reading, each LED was powered for 1 second and the photodetector output was recorded using pulse accumulation for that duration.  An off time of 20 ms was introduced before the next LED was turned on to allow the photodetector signal to return to zero.  Output values displayed to the user reflect two successive reads that are within 0.1% of each other.  Each liquid sample was read three times consecutively to determine instrument reproducibility.</w:t>
      </w:r>
      <w:r>
        <w:t xml:space="preserve">  </w:t>
      </w:r>
    </w:p>
    <w:p w14:paraId="610A88F3" w14:textId="77777777" w:rsidR="00805793" w:rsidRDefault="00805793" w:rsidP="00A91E6F">
      <w:pPr>
        <w:pStyle w:val="Body"/>
        <w:rPr>
          <w:b/>
          <w:i/>
        </w:rPr>
        <w:sectPr w:rsidR="00805793" w:rsidSect="00F1272F">
          <w:pgSz w:w="12240" w:h="15840"/>
          <w:pgMar w:top="1440" w:right="1440" w:bottom="1440" w:left="2160" w:header="720" w:footer="720" w:gutter="0"/>
          <w:cols w:space="720"/>
          <w:docGrid w:linePitch="360"/>
        </w:sectPr>
      </w:pPr>
    </w:p>
    <w:p w14:paraId="6C34B661" w14:textId="77777777" w:rsidR="006D57FE" w:rsidRPr="00F9036A" w:rsidRDefault="006D57FE" w:rsidP="00A91E6F">
      <w:pPr>
        <w:pStyle w:val="Heading3"/>
      </w:pPr>
      <w:bookmarkStart w:id="166" w:name="_Toc355189726"/>
      <w:r w:rsidRPr="00F9036A">
        <w:lastRenderedPageBreak/>
        <w:t>Data collection and analysis</w:t>
      </w:r>
      <w:bookmarkEnd w:id="166"/>
    </w:p>
    <w:p w14:paraId="3D459ADA" w14:textId="77777777" w:rsidR="006D57FE" w:rsidRDefault="006D57FE" w:rsidP="00A91E6F">
      <w:pPr>
        <w:pStyle w:val="Body"/>
      </w:pPr>
      <w:r w:rsidRPr="00F9036A">
        <w:t xml:space="preserve">Absorbance data from the spectrophotometer were used directly to obtain the </w:t>
      </w:r>
      <w:r>
        <w:t xml:space="preserve">raw </w:t>
      </w:r>
      <w:r w:rsidRPr="00F9036A">
        <w:t>hybridization signal, by taking the ratio of the absorbance peak magnitudes for the dye aggregate (λ = 540 nm) and monomer (λ = 650 nm):</w:t>
      </w:r>
    </w:p>
    <w:p w14:paraId="32528187" w14:textId="77777777" w:rsidR="006D57FE" w:rsidRDefault="006D57FE" w:rsidP="00A91E6F">
      <w:pPr>
        <w:pStyle w:val="Body"/>
        <w:ind w:firstLine="0"/>
        <w:jc w:val="right"/>
      </w:pPr>
      <w:r w:rsidRPr="00F9036A">
        <w:rPr>
          <w:position w:val="-34"/>
        </w:rPr>
        <w:object w:dxaOrig="2200" w:dyaOrig="800" w14:anchorId="7F7E11CF">
          <v:shape id="_x0000_i1034" type="#_x0000_t75" style="width:109pt;height:41pt" o:ole="">
            <v:imagedata r:id="rId44" o:title=""/>
          </v:shape>
          <o:OLEObject Type="Embed" ProgID="Equation.3" ShapeID="_x0000_i1034" DrawAspect="Content" ObjectID="_1345551965" r:id="rId45"/>
        </w:object>
      </w:r>
      <w:r>
        <w:t xml:space="preserve">   </w:t>
      </w:r>
      <w:r>
        <w:tab/>
      </w:r>
      <w:r>
        <w:tab/>
        <w:t xml:space="preserve">             </w:t>
      </w:r>
      <w:bookmarkStart w:id="167" w:name="Equation41"/>
      <w:r w:rsidRPr="000A11CA">
        <w:rPr>
          <w:b/>
        </w:rPr>
        <w:t>Equation 4.1</w:t>
      </w:r>
      <w:bookmarkEnd w:id="167"/>
    </w:p>
    <w:p w14:paraId="223FD3D7" w14:textId="77777777" w:rsidR="006D57FE" w:rsidRPr="00F9036A" w:rsidRDefault="006D57FE" w:rsidP="00A91E6F">
      <w:pPr>
        <w:pStyle w:val="Body"/>
      </w:pPr>
      <w:r w:rsidRPr="00F9036A">
        <w:t>For colorimeter-based measurements, the “blank” output frequency, I</w:t>
      </w:r>
      <w:r w:rsidRPr="00F9036A">
        <w:rPr>
          <w:vertAlign w:val="subscript"/>
        </w:rPr>
        <w:t>blank</w:t>
      </w:r>
      <w:r w:rsidRPr="00F9036A">
        <w:t>, of each LED was recorded.  The absorbance of each sample was then calculated as:</w:t>
      </w:r>
    </w:p>
    <w:p w14:paraId="05AE90A3" w14:textId="77777777" w:rsidR="006D57FE" w:rsidRPr="00F9036A" w:rsidRDefault="008C4D9F" w:rsidP="00A91E6F">
      <w:pPr>
        <w:pStyle w:val="Body"/>
        <w:ind w:firstLine="0"/>
        <w:jc w:val="right"/>
      </w:pPr>
      <w:r w:rsidRPr="00F9036A">
        <w:rPr>
          <w:position w:val="-36"/>
        </w:rPr>
        <w:object w:dxaOrig="2299" w:dyaOrig="859" w14:anchorId="227E29DD">
          <v:shape id="_x0000_i1035" type="#_x0000_t75" style="width:115pt;height:43pt" o:ole="">
            <v:imagedata r:id="rId46" o:title=""/>
          </v:shape>
          <o:OLEObject Type="Embed" ProgID="Equation.3" ShapeID="_x0000_i1035" DrawAspect="Content" ObjectID="_1345551966" r:id="rId47"/>
        </w:object>
      </w:r>
      <w:r w:rsidR="006D57FE">
        <w:t xml:space="preserve">                                   </w:t>
      </w:r>
      <w:bookmarkStart w:id="168" w:name="Equation42"/>
      <w:r w:rsidR="006D57FE" w:rsidRPr="000A11CA">
        <w:rPr>
          <w:b/>
        </w:rPr>
        <w:t>Equation 4.2</w:t>
      </w:r>
      <w:bookmarkEnd w:id="168"/>
    </w:p>
    <w:p w14:paraId="14EF732B" w14:textId="77777777" w:rsidR="006D57FE" w:rsidRPr="00F9036A" w:rsidRDefault="006D57FE" w:rsidP="00A91E6F">
      <w:pPr>
        <w:pStyle w:val="Body"/>
      </w:pPr>
      <w:r w:rsidRPr="00F9036A">
        <w:rPr>
          <w:rFonts w:eastAsiaTheme="minorEastAsia"/>
        </w:rPr>
        <w:t xml:space="preserve">The </w:t>
      </w:r>
      <w:r>
        <w:rPr>
          <w:rFonts w:eastAsiaTheme="minorEastAsia"/>
        </w:rPr>
        <w:t xml:space="preserve">raw </w:t>
      </w:r>
      <w:r w:rsidRPr="00F9036A">
        <w:rPr>
          <w:rFonts w:eastAsiaTheme="minorEastAsia"/>
        </w:rPr>
        <w:t xml:space="preserve">hybridization signal, taken from the calculated absorbance values given in </w:t>
      </w:r>
      <w:r w:rsidR="00362C81">
        <w:fldChar w:fldCharType="begin"/>
      </w:r>
      <w:r w:rsidR="00362C81">
        <w:instrText xml:space="preserve"> REF Equation42 \h  \* MERGEFORMAT </w:instrText>
      </w:r>
      <w:r w:rsidR="00362C81">
        <w:fldChar w:fldCharType="separate"/>
      </w:r>
      <w:r w:rsidR="0063615C" w:rsidRPr="000A11CA">
        <w:rPr>
          <w:b/>
        </w:rPr>
        <w:t>Equation 4.2</w:t>
      </w:r>
      <w:r w:rsidR="00362C81">
        <w:fldChar w:fldCharType="end"/>
      </w:r>
      <w:r w:rsidRPr="00F9036A">
        <w:rPr>
          <w:rFonts w:eastAsiaTheme="minorEastAsia"/>
        </w:rPr>
        <w:t>, was defined as:</w:t>
      </w:r>
    </w:p>
    <w:p w14:paraId="4121E3B5" w14:textId="77777777" w:rsidR="006D57FE" w:rsidRPr="00F9036A" w:rsidRDefault="006D57FE" w:rsidP="00A91E6F">
      <w:pPr>
        <w:pStyle w:val="Body"/>
        <w:jc w:val="right"/>
        <w:rPr>
          <w:rFonts w:eastAsiaTheme="minorEastAsia"/>
        </w:rPr>
      </w:pPr>
      <w:r w:rsidRPr="00F9036A">
        <w:rPr>
          <w:rFonts w:eastAsiaTheme="minorEastAsia"/>
        </w:rPr>
        <w:t xml:space="preserve">      </w:t>
      </w:r>
      <w:r w:rsidRPr="00F9036A">
        <w:rPr>
          <w:rFonts w:eastAsiaTheme="minorEastAsia"/>
          <w:position w:val="-34"/>
        </w:rPr>
        <w:object w:dxaOrig="1420" w:dyaOrig="820" w14:anchorId="5D18B9E8">
          <v:shape id="_x0000_i1036" type="#_x0000_t75" style="width:71pt;height:41pt" o:ole="">
            <v:imagedata r:id="rId48" o:title=""/>
          </v:shape>
          <o:OLEObject Type="Embed" ProgID="Equation.3" ShapeID="_x0000_i1036" DrawAspect="Content" ObjectID="_1345551967" r:id="rId49"/>
        </w:object>
      </w:r>
      <w:r>
        <w:rPr>
          <w:rFonts w:eastAsiaTheme="minorEastAsia"/>
        </w:rPr>
        <w:tab/>
      </w:r>
      <w:r>
        <w:rPr>
          <w:rFonts w:eastAsiaTheme="minorEastAsia"/>
        </w:rPr>
        <w:tab/>
      </w:r>
      <w:r>
        <w:rPr>
          <w:rFonts w:eastAsiaTheme="minorEastAsia"/>
        </w:rPr>
        <w:tab/>
      </w:r>
      <w:r>
        <w:rPr>
          <w:rFonts w:eastAsiaTheme="minorEastAsia"/>
        </w:rPr>
        <w:tab/>
      </w:r>
      <w:bookmarkStart w:id="169" w:name="Equation43"/>
      <w:r w:rsidRPr="000A11CA">
        <w:rPr>
          <w:rFonts w:eastAsiaTheme="minorEastAsia"/>
          <w:b/>
        </w:rPr>
        <w:t>Equation</w:t>
      </w:r>
      <w:r w:rsidR="000A11CA" w:rsidRPr="000A11CA">
        <w:rPr>
          <w:rFonts w:eastAsiaTheme="minorEastAsia"/>
          <w:b/>
        </w:rPr>
        <w:t xml:space="preserve"> </w:t>
      </w:r>
      <w:r w:rsidRPr="000A11CA">
        <w:rPr>
          <w:rFonts w:eastAsiaTheme="minorEastAsia"/>
          <w:b/>
        </w:rPr>
        <w:t>4.3</w:t>
      </w:r>
      <w:bookmarkEnd w:id="169"/>
    </w:p>
    <w:p w14:paraId="4C295B3D" w14:textId="77777777" w:rsidR="006D57FE" w:rsidRDefault="006D57FE" w:rsidP="00A91E6F">
      <w:pPr>
        <w:pStyle w:val="Body"/>
      </w:pPr>
      <w:r>
        <w:t xml:space="preserve">Normalization of the hybridization signals was performed to enable comparisons between different platforms.  The raw signals calculated in </w:t>
      </w:r>
      <w:r w:rsidR="00362C81">
        <w:fldChar w:fldCharType="begin"/>
      </w:r>
      <w:r w:rsidR="00362C81">
        <w:instrText xml:space="preserve"> REF Equation43 \h  \* MERGEFORMAT </w:instrText>
      </w:r>
      <w:r w:rsidR="00362C81">
        <w:fldChar w:fldCharType="separate"/>
      </w:r>
      <w:r w:rsidR="0063615C" w:rsidRPr="000A11CA">
        <w:rPr>
          <w:rFonts w:eastAsiaTheme="minorEastAsia"/>
          <w:b/>
        </w:rPr>
        <w:t>Equation 4.3</w:t>
      </w:r>
      <w:r w:rsidR="00362C81">
        <w:fldChar w:fldCharType="end"/>
      </w:r>
      <w:r>
        <w:t xml:space="preserve"> were transformed to a 0-to-1 scale using the following equation:</w:t>
      </w:r>
    </w:p>
    <w:p w14:paraId="699E0DBF" w14:textId="77777777" w:rsidR="006D57FE" w:rsidRPr="000A11CA" w:rsidRDefault="00E502A4" w:rsidP="00A91E6F">
      <w:pPr>
        <w:pStyle w:val="Body"/>
        <w:jc w:val="right"/>
        <w:rPr>
          <w:rFonts w:eastAsiaTheme="minorEastAsia"/>
          <w:b/>
        </w:rPr>
      </w:pPr>
      <m:oMath>
        <m:sSub>
          <m:sSubPr>
            <m:ctrlPr>
              <w:rPr>
                <w:rFonts w:ascii="Cambria Math" w:hAnsi="Cambria Math"/>
                <w:i/>
              </w:rPr>
            </m:ctrlPr>
          </m:sSubPr>
          <m:e>
            <m:r>
              <w:rPr>
                <w:rFonts w:ascii="Cambria Math" w:hAnsi="Cambria Math"/>
              </w:rPr>
              <m:t>H</m:t>
            </m:r>
          </m:e>
          <m:sub>
            <m:r>
              <w:rPr>
                <w:rFonts w:ascii="Cambria Math" w:hAnsi="Cambria Math"/>
              </w:rPr>
              <m:t>norm</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sample,raw</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min,raw</m:t>
                </m:r>
              </m:sub>
            </m:sSub>
          </m:num>
          <m:den>
            <m:sSub>
              <m:sSubPr>
                <m:ctrlPr>
                  <w:rPr>
                    <w:rFonts w:ascii="Cambria Math" w:hAnsi="Cambria Math"/>
                    <w:i/>
                  </w:rPr>
                </m:ctrlPr>
              </m:sSubPr>
              <m:e>
                <m:r>
                  <w:rPr>
                    <w:rFonts w:ascii="Cambria Math" w:hAnsi="Cambria Math"/>
                  </w:rPr>
                  <m:t>H</m:t>
                </m:r>
              </m:e>
              <m:sub>
                <m:r>
                  <w:rPr>
                    <w:rFonts w:ascii="Cambria Math" w:hAnsi="Cambria Math"/>
                  </w:rPr>
                  <m:t>max,raw</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min,raw</m:t>
                </m:r>
              </m:sub>
            </m:sSub>
          </m:den>
        </m:f>
      </m:oMath>
      <w:r w:rsidR="006D57FE">
        <w:rPr>
          <w:rFonts w:eastAsiaTheme="minorEastAsia"/>
        </w:rPr>
        <w:t xml:space="preserve">                                </w:t>
      </w:r>
      <w:bookmarkStart w:id="170" w:name="Equation44"/>
      <w:r w:rsidR="000A11CA">
        <w:rPr>
          <w:rFonts w:eastAsiaTheme="minorEastAsia"/>
          <w:b/>
        </w:rPr>
        <w:t xml:space="preserve">Equation </w:t>
      </w:r>
      <w:r w:rsidR="006D57FE" w:rsidRPr="000A11CA">
        <w:rPr>
          <w:rFonts w:eastAsiaTheme="minorEastAsia"/>
          <w:b/>
        </w:rPr>
        <w:t>4.4</w:t>
      </w:r>
      <w:bookmarkEnd w:id="170"/>
    </w:p>
    <w:p w14:paraId="6F824960" w14:textId="77777777" w:rsidR="006D57FE" w:rsidRDefault="006D57FE" w:rsidP="00A91E6F">
      <w:pPr>
        <w:pStyle w:val="Body"/>
      </w:pPr>
      <w:r w:rsidRPr="00F9036A">
        <w:t xml:space="preserve">Data analysis was performed using OriginPro 8.6 (OriginLab Corp., Northampton, MA, USA).  </w:t>
      </w:r>
    </w:p>
    <w:p w14:paraId="7445E4C7" w14:textId="77777777" w:rsidR="006D57FE" w:rsidRDefault="006D57FE" w:rsidP="00A91E6F">
      <w:pPr>
        <w:pStyle w:val="Heading2"/>
      </w:pPr>
      <w:bookmarkStart w:id="171" w:name="_Toc355189727"/>
      <w:r>
        <w:lastRenderedPageBreak/>
        <w:t>Results and discussion</w:t>
      </w:r>
      <w:bookmarkEnd w:id="171"/>
    </w:p>
    <w:p w14:paraId="38669EB4" w14:textId="77777777" w:rsidR="006D57FE" w:rsidRDefault="00A554EB" w:rsidP="00A91E6F">
      <w:pPr>
        <w:pStyle w:val="Heading3"/>
      </w:pPr>
      <w:bookmarkStart w:id="172" w:name="_Toc355189728"/>
      <w:r>
        <w:t>C</w:t>
      </w:r>
      <w:r w:rsidR="006D57FE">
        <w:t>olorimeter design considerations</w:t>
      </w:r>
      <w:bookmarkEnd w:id="172"/>
    </w:p>
    <w:p w14:paraId="53E33555" w14:textId="77777777" w:rsidR="006D57FE" w:rsidRDefault="006D57FE" w:rsidP="00A91E6F">
      <w:pPr>
        <w:pStyle w:val="Heading4"/>
      </w:pPr>
      <w:bookmarkStart w:id="173" w:name="_Toc355189729"/>
      <w:r>
        <w:t xml:space="preserve">Liquid </w:t>
      </w:r>
      <w:r w:rsidRPr="00AF3035">
        <w:t>sample</w:t>
      </w:r>
      <w:r>
        <w:t xml:space="preserve"> holder selection</w:t>
      </w:r>
      <w:bookmarkEnd w:id="173"/>
    </w:p>
    <w:p w14:paraId="4E81E4D4" w14:textId="77777777" w:rsidR="006D57FE" w:rsidRDefault="006D57FE" w:rsidP="00A91E6F">
      <w:pPr>
        <w:pStyle w:val="Body"/>
      </w:pPr>
      <w:r>
        <w:t xml:space="preserve">One of the potential advantages of this colorimetric assay is a low per-test cost, achieved by reducing reagent consumption.  Preliminary tests were thus performed using rectangular glass capillary tubing (Vitrocom, Mountain Lakes, NJ, USA, 0.3-1 mm liquid pathlength).  However, this approach proved to have several disadvantages: 1) the capillaries had to be individually cut and sealed at one end prior to use; 2) the capillaries had to be silanized </w:t>
      </w:r>
      <w:r w:rsidR="00F646A2">
        <w:fldChar w:fldCharType="begin"/>
      </w:r>
      <w:r w:rsidR="0008479B">
        <w:instrText xml:space="preserve"> ADDIN EN.CITE &lt;EndNote&gt;&lt;Cite&gt;&lt;Author&gt;Seed&lt;/Author&gt;&lt;Year&gt;2001&lt;/Year&gt;&lt;RecNum&gt;563&lt;/RecNum&gt;&lt;DisplayText&gt;(Seed 2001)&lt;/DisplayText&gt;&lt;record&gt;&lt;rec-number&gt;563&lt;/rec-number&gt;&lt;foreign-keys&gt;&lt;key app="EN" db-id="2serrtt5nwaxxpedv2kvsta50f9xtxz2swfx"&gt;563&lt;/key&gt;&lt;/foreign-keys&gt;&lt;ref-type name="Book Section"&gt;5&lt;/ref-type&gt;&lt;contributors&gt;&lt;authors&gt;&lt;author&gt;Seed, Brian&lt;/author&gt;&lt;/authors&gt;&lt;/contributors&gt;&lt;titles&gt;&lt;title&gt;Silanizing Glassware&lt;/title&gt;&lt;secondary-title&gt;Current Protocols in Cell Biology&lt;/secondary-title&gt;&lt;/titles&gt;&lt;dates&gt;&lt;year&gt;2001&lt;/year&gt;&lt;/dates&gt;&lt;publisher&gt;John Wiley &amp;amp; Sons, Inc.&lt;/publisher&gt;&lt;isbn&gt;9780471143031&lt;/isbn&gt;&lt;urls&gt;&lt;related-urls&gt;&lt;url&gt;http://dx.doi.org/10.1002/0471143030.cba03es08&lt;/url&gt;&lt;/related-urls&gt;&lt;/urls&gt;&lt;electronic-resource-num&gt;10.1002/0471143030.cba03es08&lt;/electronic-resource-num&gt;&lt;/record&gt;&lt;/Cite&gt;&lt;/EndNote&gt;</w:instrText>
      </w:r>
      <w:r w:rsidR="00F646A2">
        <w:fldChar w:fldCharType="separate"/>
      </w:r>
      <w:r w:rsidR="0008479B">
        <w:rPr>
          <w:noProof/>
        </w:rPr>
        <w:t>(</w:t>
      </w:r>
      <w:hyperlink w:anchor="_ENREF_127" w:tooltip="Seed, 2001 #563" w:history="1">
        <w:r w:rsidR="00555D8A">
          <w:rPr>
            <w:noProof/>
          </w:rPr>
          <w:t>Seed 2001</w:t>
        </w:r>
      </w:hyperlink>
      <w:r w:rsidR="0008479B">
        <w:rPr>
          <w:noProof/>
        </w:rPr>
        <w:t>)</w:t>
      </w:r>
      <w:r w:rsidR="00F646A2">
        <w:fldChar w:fldCharType="end"/>
      </w:r>
      <w:r>
        <w:t xml:space="preserve"> to prevent nucleic acid adsorption to the chamber walls; 3) the shorter pathlength decreased assay sensitivity.  Because of these drawbacks, further testing was conducted with a 1-cm-pathlength cuvette.  The BrandTech ultra-micro cuvette, with a minimum fill volume of 70 µL, was selected to minimize sample volume requirements.  In addition, </w:t>
      </w:r>
      <w:r w:rsidR="000344C4">
        <w:t>this conventional</w:t>
      </w:r>
      <w:r>
        <w:t xml:space="preserve"> cuvette size could be used for side-by-side comparison with laboratory spectrophotometers.</w:t>
      </w:r>
    </w:p>
    <w:p w14:paraId="683488E2" w14:textId="77777777" w:rsidR="006D57FE" w:rsidRDefault="006D57FE" w:rsidP="00A91E6F">
      <w:pPr>
        <w:pStyle w:val="Body"/>
      </w:pPr>
    </w:p>
    <w:p w14:paraId="42742735" w14:textId="77777777" w:rsidR="006D57FE" w:rsidRDefault="006D57FE" w:rsidP="00A91E6F">
      <w:pPr>
        <w:pStyle w:val="Heading4"/>
      </w:pPr>
      <w:bookmarkStart w:id="174" w:name="_Toc355189730"/>
      <w:r>
        <w:t>Light sources</w:t>
      </w:r>
      <w:bookmarkEnd w:id="174"/>
    </w:p>
    <w:p w14:paraId="7D1105AD" w14:textId="77777777" w:rsidR="006D57FE" w:rsidRDefault="006D57FE" w:rsidP="00A91E6F">
      <w:pPr>
        <w:pStyle w:val="Body"/>
      </w:pPr>
      <w:r>
        <w:t>The illumination sources used for this application must encompass the dye monomer and peak absorbance wavelengths, at 650 nm and 540 nm, respectively.  Light emitting diodes (LEDs) were chosen for their (relatively) small size, low cost, low power consumption, and fairly narrow bandwidth.</w:t>
      </w:r>
    </w:p>
    <w:p w14:paraId="1113AD7E" w14:textId="77777777" w:rsidR="006D57FE" w:rsidRDefault="006D57FE" w:rsidP="00A91E6F">
      <w:pPr>
        <w:pStyle w:val="Body"/>
      </w:pPr>
      <w:r>
        <w:t xml:space="preserve">While red LEDs of considerable brightness were easily found in the wavelength range of interest, corresponding green LEDs were very difficult to obtain.  Initial </w:t>
      </w:r>
      <w:r>
        <w:lastRenderedPageBreak/>
        <w:t xml:space="preserve">experiments were conducted with Stanley 1211C BRBG bi-color surface-mount LEDs, with peak wavelengths at 558 nm (green) and 647 nm (red) </w:t>
      </w:r>
      <w:r w:rsidR="00F646A2">
        <w:fldChar w:fldCharType="begin"/>
      </w:r>
      <w:r w:rsidR="0008479B">
        <w:instrText xml:space="preserve"> ADDIN EN.CITE &lt;EndNote&gt;&lt;Cite&gt;&lt;Author&gt;Stanley Electric Co.&lt;/Author&gt;&lt;Year&gt;2010&lt;/Year&gt;&lt;RecNum&gt;634&lt;/RecNum&gt;&lt;DisplayText&gt;(Stanley Electric Co. 2010)&lt;/DisplayText&gt;&lt;record&gt;&lt;rec-number&gt;634&lt;/rec-number&gt;&lt;foreign-keys&gt;&lt;key app="EN" db-id="2serrtt5nwaxxpedv2kvsta50f9xtxz2swfx"&gt;634&lt;/key&gt;&lt;/foreign-keys&gt;&lt;ref-type name="Report"&gt;27&lt;/ref-type&gt;&lt;contributors&gt;&lt;authors&gt;&lt;author&gt;Stanley Electric Co., Ltd.&lt;/author&gt;&lt;/authors&gt;&lt;/contributors&gt;&lt;titles&gt;&lt;title&gt;1211C Series Bi-color Type (1.6 X 1.5 mm)&lt;/title&gt;&lt;/titles&gt;&lt;pages&gt;9-10&lt;/pages&gt;&lt;dates&gt;&lt;year&gt;2010&lt;/year&gt;&lt;/dates&gt;&lt;urls&gt;&lt;/urls&gt;&lt;/record&gt;&lt;/Cite&gt;&lt;/EndNote&gt;</w:instrText>
      </w:r>
      <w:r w:rsidR="00F646A2">
        <w:fldChar w:fldCharType="separate"/>
      </w:r>
      <w:r w:rsidR="0008479B">
        <w:rPr>
          <w:noProof/>
        </w:rPr>
        <w:t>(</w:t>
      </w:r>
      <w:hyperlink w:anchor="_ENREF_136" w:tooltip="Stanley Electric Co., 2010 #634" w:history="1">
        <w:r w:rsidR="00555D8A">
          <w:rPr>
            <w:noProof/>
          </w:rPr>
          <w:t>Stanley Electric Co. 2010</w:t>
        </w:r>
      </w:hyperlink>
      <w:r w:rsidR="0008479B">
        <w:rPr>
          <w:noProof/>
        </w:rPr>
        <w:t>)</w:t>
      </w:r>
      <w:r w:rsidR="00F646A2">
        <w:fldChar w:fldCharType="end"/>
      </w:r>
      <w:r>
        <w:t>.  This bi-color package d</w:t>
      </w:r>
      <w:r w:rsidR="000344C4">
        <w:t>oes</w:t>
      </w:r>
      <w:r>
        <w:t xml:space="preserve"> not require the alignment of both sources to the photodetector, ha</w:t>
      </w:r>
      <w:r w:rsidR="000344C4">
        <w:t>s</w:t>
      </w:r>
      <w:r>
        <w:t xml:space="preserve"> a compact footprint, and produced detectable signals through the 1-mm rectangular capillary tube.  However, the low luminous light intensities of the LEDs (11.7 mcd for the red and 2.4 mcd for the green) and wide angular beam spread made it incompatible with the 1-cm pathlength design that was eventually adopted.</w:t>
      </w:r>
    </w:p>
    <w:p w14:paraId="3AF38720" w14:textId="77777777" w:rsidR="006D57FE" w:rsidRDefault="006D57FE" w:rsidP="00A91E6F">
      <w:pPr>
        <w:pStyle w:val="Body"/>
      </w:pPr>
      <w:r>
        <w:t>Two discrete high-power LEDs</w:t>
      </w:r>
      <w:r w:rsidRPr="00320931">
        <w:t xml:space="preserve"> </w:t>
      </w:r>
      <w:r>
        <w:t>from Vishay Semiconductors were used in the current colorimeter design (</w:t>
      </w:r>
      <w:r w:rsidRPr="00F9036A">
        <w:t>red, Vishay TLDR5800, λ</w:t>
      </w:r>
      <w:r w:rsidRPr="00F9036A">
        <w:rPr>
          <w:vertAlign w:val="subscript"/>
        </w:rPr>
        <w:t>peak</w:t>
      </w:r>
      <w:r w:rsidRPr="00F9036A">
        <w:t xml:space="preserve"> = 652 nm</w:t>
      </w:r>
      <w:r>
        <w:t xml:space="preserve"> and </w:t>
      </w:r>
      <w:r w:rsidRPr="00F9036A">
        <w:t>green, Vishay TLHP5800, λ</w:t>
      </w:r>
      <w:r w:rsidRPr="00F9036A">
        <w:rPr>
          <w:vertAlign w:val="subscript"/>
        </w:rPr>
        <w:t>peak</w:t>
      </w:r>
      <w:r w:rsidRPr="00F9036A">
        <w:t xml:space="preserve"> = 556 nm</w:t>
      </w:r>
      <w:r>
        <w:t xml:space="preserve">).  The emission spectra for these sources are shown in </w:t>
      </w:r>
      <w:r w:rsidR="00362C81">
        <w:fldChar w:fldCharType="begin"/>
      </w:r>
      <w:r w:rsidR="00362C81">
        <w:instrText xml:space="preserve"> REF _Ref352688874 \h  \* MERGEFORMAT </w:instrText>
      </w:r>
      <w:r w:rsidR="00362C81">
        <w:fldChar w:fldCharType="separate"/>
      </w:r>
      <w:r w:rsidR="0063615C" w:rsidRPr="000344C4">
        <w:rPr>
          <w:rStyle w:val="FigurecaptionsChar"/>
          <w:b/>
        </w:rPr>
        <w:t xml:space="preserve">Figure </w:t>
      </w:r>
      <w:r w:rsidR="0063615C" w:rsidRPr="000344C4">
        <w:rPr>
          <w:rStyle w:val="FigurecaptionsChar"/>
          <w:b/>
          <w:noProof/>
        </w:rPr>
        <w:t>4</w:t>
      </w:r>
      <w:r w:rsidR="0063615C" w:rsidRPr="000344C4">
        <w:rPr>
          <w:rStyle w:val="FigurecaptionsChar"/>
          <w:b/>
        </w:rPr>
        <w:t>.4</w:t>
      </w:r>
      <w:r w:rsidR="00362C81">
        <w:fldChar w:fldCharType="end"/>
      </w:r>
      <w:r>
        <w:t xml:space="preserve">.  These are standard T-1¾, 5 mm LED packages with considerably higher luminous intensities (2500 mcd for red, 25 mcd for green) and smaller beam spread (±4°).  Again, however, the green LED is much less powerful than the red, and possibly greater assay sensitivity may be achieved with a green laser diode. </w:t>
      </w:r>
    </w:p>
    <w:p w14:paraId="2B93B3FD" w14:textId="77777777" w:rsidR="006D57FE" w:rsidRDefault="006D57FE" w:rsidP="00A91E6F">
      <w:pPr>
        <w:pStyle w:val="FigureCaption0"/>
        <w:spacing w:line="480" w:lineRule="auto"/>
        <w:jc w:val="center"/>
      </w:pPr>
      <w:r>
        <w:object w:dxaOrig="4607" w:dyaOrig="3527" w14:anchorId="18A0E315">
          <v:shape id="_x0000_i1037" type="#_x0000_t75" style="width:345pt;height:264pt" o:ole="">
            <v:imagedata r:id="rId50" o:title=""/>
          </v:shape>
          <o:OLEObject Type="Embed" ProgID="Origin50.Graph" ShapeID="_x0000_i1037" DrawAspect="Content" ObjectID="_1345551968" r:id="rId51"/>
        </w:object>
      </w:r>
    </w:p>
    <w:p w14:paraId="5C6CB0D3" w14:textId="77777777" w:rsidR="006D57FE" w:rsidRPr="001345B0" w:rsidRDefault="000A11CA" w:rsidP="00931ACE">
      <w:pPr>
        <w:pStyle w:val="FigureCaption0"/>
        <w:rPr>
          <w:b/>
        </w:rPr>
      </w:pPr>
      <w:bookmarkStart w:id="175" w:name="_Ref352688874"/>
      <w:bookmarkStart w:id="176" w:name="_Toc355189809"/>
      <w:proofErr w:type="gramStart"/>
      <w:r w:rsidRPr="002F558D">
        <w:rPr>
          <w:rStyle w:val="FigurecaptionsChar"/>
          <w:b/>
        </w:rPr>
        <w:t xml:space="preserve">Figure </w:t>
      </w:r>
      <w:r w:rsidR="00F646A2" w:rsidRPr="002F558D">
        <w:rPr>
          <w:rStyle w:val="FigurecaptionsChar"/>
          <w:b/>
        </w:rPr>
        <w:fldChar w:fldCharType="begin"/>
      </w:r>
      <w:r w:rsidR="00A07CCA" w:rsidRPr="002F558D">
        <w:rPr>
          <w:rStyle w:val="FigurecaptionsChar"/>
          <w:b/>
        </w:rPr>
        <w:instrText xml:space="preserve"> STYLEREF 1 \s </w:instrText>
      </w:r>
      <w:r w:rsidR="00F646A2" w:rsidRPr="002F558D">
        <w:rPr>
          <w:rStyle w:val="FigurecaptionsChar"/>
          <w:b/>
        </w:rPr>
        <w:fldChar w:fldCharType="separate"/>
      </w:r>
      <w:r w:rsidR="00A07CCA" w:rsidRPr="002F558D">
        <w:rPr>
          <w:rStyle w:val="FigurecaptionsChar"/>
          <w:b/>
          <w:noProof/>
        </w:rPr>
        <w:t>4</w:t>
      </w:r>
      <w:r w:rsidR="00F646A2" w:rsidRPr="002F558D">
        <w:rPr>
          <w:rStyle w:val="FigurecaptionsChar"/>
          <w:b/>
        </w:rPr>
        <w:fldChar w:fldCharType="end"/>
      </w:r>
      <w:r w:rsidR="00A07CCA" w:rsidRPr="002F558D">
        <w:rPr>
          <w:rStyle w:val="FigurecaptionsChar"/>
          <w:b/>
        </w:rPr>
        <w:t>.</w:t>
      </w:r>
      <w:proofErr w:type="gramEnd"/>
      <w:r w:rsidR="00F646A2" w:rsidRPr="002F558D">
        <w:rPr>
          <w:rStyle w:val="FigurecaptionsChar"/>
          <w:b/>
        </w:rPr>
        <w:fldChar w:fldCharType="begin"/>
      </w:r>
      <w:r w:rsidR="00A07CCA" w:rsidRPr="002F558D">
        <w:rPr>
          <w:rStyle w:val="FigurecaptionsChar"/>
          <w:b/>
        </w:rPr>
        <w:instrText xml:space="preserve"> SEQ Figure \* ARABIC \s 1 </w:instrText>
      </w:r>
      <w:r w:rsidR="00F646A2" w:rsidRPr="002F558D">
        <w:rPr>
          <w:rStyle w:val="FigurecaptionsChar"/>
          <w:b/>
        </w:rPr>
        <w:fldChar w:fldCharType="separate"/>
      </w:r>
      <w:proofErr w:type="gramStart"/>
      <w:r w:rsidR="00A07CCA" w:rsidRPr="002F558D">
        <w:rPr>
          <w:rStyle w:val="FigurecaptionsChar"/>
          <w:b/>
          <w:noProof/>
        </w:rPr>
        <w:t>4</w:t>
      </w:r>
      <w:r w:rsidR="00F646A2" w:rsidRPr="002F558D">
        <w:rPr>
          <w:rStyle w:val="FigurecaptionsChar"/>
          <w:b/>
        </w:rPr>
        <w:fldChar w:fldCharType="end"/>
      </w:r>
      <w:bookmarkEnd w:id="175"/>
      <w:r w:rsidRPr="002F558D">
        <w:rPr>
          <w:rStyle w:val="FigurecaptionsChar"/>
          <w:b/>
        </w:rPr>
        <w:t>.</w:t>
      </w:r>
      <w:r w:rsidRPr="00A554EB">
        <w:rPr>
          <w:rStyle w:val="FigurecaptionsChar"/>
        </w:rPr>
        <w:t xml:space="preserve"> Spectral characteristics of green and red LEDs.</w:t>
      </w:r>
      <w:bookmarkEnd w:id="176"/>
      <w:proofErr w:type="gramEnd"/>
      <w:r>
        <w:t xml:space="preserve">  </w:t>
      </w:r>
      <w:r w:rsidR="006D57FE">
        <w:t xml:space="preserve">Emission spectra were measured for the green and red Vishay LEDs.  Both sources were powered with a source –measure unit on constant-current output, with </w:t>
      </w:r>
      <w:proofErr w:type="gramStart"/>
      <w:r w:rsidR="006D57FE">
        <w:t>I</w:t>
      </w:r>
      <w:r w:rsidR="006D57FE" w:rsidRPr="0073577C">
        <w:rPr>
          <w:vertAlign w:val="subscript"/>
        </w:rPr>
        <w:t>F</w:t>
      </w:r>
      <w:r w:rsidR="006D57FE">
        <w:t>(</w:t>
      </w:r>
      <w:proofErr w:type="gramEnd"/>
      <w:r w:rsidR="006D57FE">
        <w:t xml:space="preserve">green) = 25 mA and </w:t>
      </w:r>
      <w:r w:rsidR="006D57FE" w:rsidRPr="0073577C">
        <w:t>I</w:t>
      </w:r>
      <w:r w:rsidR="006D57FE" w:rsidRPr="0073577C">
        <w:rPr>
          <w:vertAlign w:val="subscript"/>
        </w:rPr>
        <w:t>F</w:t>
      </w:r>
      <w:r w:rsidR="006D57FE">
        <w:t>(</w:t>
      </w:r>
      <w:r w:rsidR="006D57FE" w:rsidRPr="0073577C">
        <w:t>red</w:t>
      </w:r>
      <w:r w:rsidR="006D57FE">
        <w:t xml:space="preserve">) = 1 mA.  </w:t>
      </w:r>
    </w:p>
    <w:p w14:paraId="50C8662B" w14:textId="77777777" w:rsidR="006D57FE" w:rsidRDefault="006D57FE" w:rsidP="00A91E6F">
      <w:pPr>
        <w:pStyle w:val="Heading"/>
      </w:pPr>
    </w:p>
    <w:p w14:paraId="33045F75" w14:textId="77777777" w:rsidR="006D57FE" w:rsidRDefault="006D57FE" w:rsidP="00A91E6F">
      <w:pPr>
        <w:pStyle w:val="Heading4"/>
      </w:pPr>
      <w:bookmarkStart w:id="177" w:name="_Toc355189731"/>
      <w:r>
        <w:t>Photodetector selection</w:t>
      </w:r>
      <w:bookmarkEnd w:id="177"/>
    </w:p>
    <w:p w14:paraId="49CECB31" w14:textId="77777777" w:rsidR="006D57FE" w:rsidRDefault="006D57FE" w:rsidP="00A91E6F">
      <w:pPr>
        <w:pStyle w:val="Body"/>
      </w:pPr>
      <w:r>
        <w:t xml:space="preserve">The TAOS, Inc. TSL230BR Programmable Light-to-Frequency converter was selected as the photodetector for several reasons: 1) large output range without the need for a separate amplifier; 2) high signal resolution not limited by 5-V digital I/O ports; 3) ease of interfacing with a microcontroller; and 4) single-supply, low power operation.  The silicon photodiode response curve was provided by the manufacturer and is shown in </w:t>
      </w:r>
      <w:r w:rsidR="00362C81">
        <w:fldChar w:fldCharType="begin"/>
      </w:r>
      <w:r w:rsidR="00362C81">
        <w:instrText xml:space="preserve"> REF _Ref352688939 \h  \* MERGEFORMAT </w:instrText>
      </w:r>
      <w:r w:rsidR="00362C81">
        <w:fldChar w:fldCharType="separate"/>
      </w:r>
      <w:r w:rsidR="0063615C" w:rsidRPr="000344C4">
        <w:rPr>
          <w:b/>
        </w:rPr>
        <w:t xml:space="preserve">Figure </w:t>
      </w:r>
      <w:r w:rsidR="0063615C" w:rsidRPr="000344C4">
        <w:rPr>
          <w:b/>
          <w:noProof/>
        </w:rPr>
        <w:t>4</w:t>
      </w:r>
      <w:r w:rsidR="0063615C" w:rsidRPr="000344C4">
        <w:rPr>
          <w:b/>
        </w:rPr>
        <w:t>.5</w:t>
      </w:r>
      <w:r w:rsidR="00362C81">
        <w:fldChar w:fldCharType="end"/>
      </w:r>
      <w:r>
        <w:t>.</w:t>
      </w:r>
    </w:p>
    <w:p w14:paraId="1D55FFC7" w14:textId="77777777" w:rsidR="006D57FE" w:rsidRDefault="006D57FE" w:rsidP="00A91E6F">
      <w:pPr>
        <w:pStyle w:val="FigureCaption0"/>
        <w:spacing w:line="480" w:lineRule="auto"/>
        <w:jc w:val="center"/>
      </w:pPr>
      <w:r>
        <w:object w:dxaOrig="4751" w:dyaOrig="3671" w14:anchorId="6F346262">
          <v:shape id="_x0000_i1038" type="#_x0000_t75" style="width:357pt;height:276pt" o:ole="">
            <v:imagedata r:id="rId52" o:title=""/>
          </v:shape>
          <o:OLEObject Type="Embed" ProgID="Origin50.Graph" ShapeID="_x0000_i1038" DrawAspect="Content" ObjectID="_1345551969" r:id="rId53"/>
        </w:object>
      </w:r>
    </w:p>
    <w:p w14:paraId="07423B21" w14:textId="77777777" w:rsidR="006D57FE" w:rsidRDefault="000A11CA" w:rsidP="00931ACE">
      <w:pPr>
        <w:pStyle w:val="Figurecaptions"/>
        <w:spacing w:line="240" w:lineRule="auto"/>
      </w:pPr>
      <w:bookmarkStart w:id="178" w:name="_Ref352688939"/>
      <w:bookmarkStart w:id="179" w:name="_Toc355189810"/>
      <w:proofErr w:type="gramStart"/>
      <w:r w:rsidRPr="002F558D">
        <w:rPr>
          <w:b/>
        </w:rPr>
        <w:t xml:space="preserve">Figure </w:t>
      </w:r>
      <w:r w:rsidR="00F646A2" w:rsidRPr="002F558D">
        <w:rPr>
          <w:b/>
        </w:rPr>
        <w:fldChar w:fldCharType="begin"/>
      </w:r>
      <w:r w:rsidR="00C5092F" w:rsidRPr="002F558D">
        <w:rPr>
          <w:b/>
        </w:rPr>
        <w:instrText xml:space="preserve"> STYLEREF 1 \s </w:instrText>
      </w:r>
      <w:r w:rsidR="00F646A2" w:rsidRPr="002F558D">
        <w:rPr>
          <w:b/>
        </w:rPr>
        <w:fldChar w:fldCharType="separate"/>
      </w:r>
      <w:r w:rsidR="00A07CCA" w:rsidRPr="002F558D">
        <w:rPr>
          <w:b/>
          <w:noProof/>
        </w:rPr>
        <w:t>4</w:t>
      </w:r>
      <w:r w:rsidR="00F646A2" w:rsidRPr="002F558D">
        <w:rPr>
          <w:b/>
        </w:rPr>
        <w:fldChar w:fldCharType="end"/>
      </w:r>
      <w:r w:rsidR="00A07CCA" w:rsidRPr="002F558D">
        <w:rPr>
          <w:b/>
        </w:rPr>
        <w:t>.</w:t>
      </w:r>
      <w:proofErr w:type="gramEnd"/>
      <w:r w:rsidR="00F646A2" w:rsidRPr="002F558D">
        <w:rPr>
          <w:b/>
        </w:rPr>
        <w:fldChar w:fldCharType="begin"/>
      </w:r>
      <w:r w:rsidR="00A07CCA" w:rsidRPr="002F558D">
        <w:rPr>
          <w:b/>
        </w:rPr>
        <w:instrText xml:space="preserve"> SEQ Figure \* ARABIC \s 1 </w:instrText>
      </w:r>
      <w:r w:rsidR="00F646A2" w:rsidRPr="002F558D">
        <w:rPr>
          <w:b/>
        </w:rPr>
        <w:fldChar w:fldCharType="separate"/>
      </w:r>
      <w:r w:rsidR="00A07CCA" w:rsidRPr="002F558D">
        <w:rPr>
          <w:b/>
          <w:noProof/>
        </w:rPr>
        <w:t>5</w:t>
      </w:r>
      <w:r w:rsidR="00F646A2" w:rsidRPr="002F558D">
        <w:rPr>
          <w:b/>
        </w:rPr>
        <w:fldChar w:fldCharType="end"/>
      </w:r>
      <w:bookmarkEnd w:id="178"/>
      <w:r w:rsidRPr="002F558D">
        <w:rPr>
          <w:b/>
        </w:rPr>
        <w:t>.</w:t>
      </w:r>
      <w:r w:rsidRPr="000A11CA">
        <w:t xml:space="preserve"> Normalized photodiode spectral response.</w:t>
      </w:r>
      <w:bookmarkEnd w:id="179"/>
    </w:p>
    <w:p w14:paraId="12E31F8E" w14:textId="77777777" w:rsidR="00805793" w:rsidRDefault="00805793" w:rsidP="00D276E7">
      <w:pPr>
        <w:pStyle w:val="Figurecaptions"/>
      </w:pPr>
    </w:p>
    <w:p w14:paraId="2E3E57C3" w14:textId="77777777" w:rsidR="006D57FE" w:rsidRDefault="006D57FE" w:rsidP="00A91E6F">
      <w:pPr>
        <w:pStyle w:val="Heading4"/>
      </w:pPr>
      <w:bookmarkStart w:id="180" w:name="_Toc355189732"/>
      <w:r>
        <w:t>Microcontroller selection</w:t>
      </w:r>
      <w:bookmarkEnd w:id="180"/>
    </w:p>
    <w:p w14:paraId="28B9B121" w14:textId="77777777" w:rsidR="006D57FE" w:rsidRDefault="006D57FE" w:rsidP="00A91E6F">
      <w:pPr>
        <w:pStyle w:val="Body"/>
      </w:pPr>
      <w:r>
        <w:t xml:space="preserve">The Arduino Uno (Smart Projects, Italy) based on the ATmega320 microprocessor was originally chosen as the microcontroller for 1) ease of </w:t>
      </w:r>
      <w:r w:rsidR="000344C4">
        <w:t>software development</w:t>
      </w:r>
      <w:r>
        <w:t xml:space="preserve"> due to the C-like programming environment and 2) ease of prototyping because of its popularity with electronics hobbyists (many pre-designed components are available for the Arduino).  The controller was upgraded to the Arduino Mega</w:t>
      </w:r>
      <w:r w:rsidR="000A11CA">
        <w:t xml:space="preserve"> </w:t>
      </w:r>
      <w:r>
        <w:t>2560 (based on the more powerful ATmega2560 processor) for use with the touchscreen/display which requires more I/O ports.</w:t>
      </w:r>
    </w:p>
    <w:p w14:paraId="76CCF7EE" w14:textId="77777777" w:rsidR="00805793" w:rsidRDefault="00805793" w:rsidP="00A91E6F">
      <w:pPr>
        <w:pStyle w:val="Body"/>
        <w:sectPr w:rsidR="00805793" w:rsidSect="00F1272F">
          <w:pgSz w:w="12240" w:h="15840"/>
          <w:pgMar w:top="1440" w:right="1440" w:bottom="1440" w:left="2160" w:header="720" w:footer="720" w:gutter="0"/>
          <w:cols w:space="720"/>
          <w:docGrid w:linePitch="360"/>
        </w:sectPr>
      </w:pPr>
    </w:p>
    <w:p w14:paraId="30506776" w14:textId="77777777" w:rsidR="006D57FE" w:rsidRDefault="006D57FE" w:rsidP="00A91E6F">
      <w:pPr>
        <w:pStyle w:val="Heading4"/>
      </w:pPr>
      <w:bookmarkStart w:id="181" w:name="_Toc355189733"/>
      <w:r>
        <w:lastRenderedPageBreak/>
        <w:t>Touchscreen/display</w:t>
      </w:r>
      <w:bookmarkEnd w:id="181"/>
    </w:p>
    <w:p w14:paraId="179DF967" w14:textId="77777777" w:rsidR="006D57FE" w:rsidRDefault="006D57FE" w:rsidP="00A91E6F">
      <w:pPr>
        <w:pStyle w:val="Body"/>
      </w:pPr>
      <w:r>
        <w:t xml:space="preserve">A touchscreen/display unit was chosen to eliminate the need for other input components such as individual buttons or a separate keypad.  In addition, a single module is easier to integrate into a water-resistant case design.  The particular display, a </w:t>
      </w:r>
      <w:r w:rsidRPr="00F9036A">
        <w:t>3.2″ TFT LCD (ITDB02-3.2S</w:t>
      </w:r>
      <w:r>
        <w:t>, ITead Studio) was selected for ease of interfacing with the Arduino, and for its large display size relative to cost.</w:t>
      </w:r>
    </w:p>
    <w:p w14:paraId="2275AE99" w14:textId="77777777" w:rsidR="006D57FE" w:rsidRDefault="006D57FE" w:rsidP="00A91E6F">
      <w:pPr>
        <w:pStyle w:val="Body"/>
      </w:pPr>
    </w:p>
    <w:p w14:paraId="17B7F6AE" w14:textId="77777777" w:rsidR="006D57FE" w:rsidRDefault="006D57FE" w:rsidP="00A91E6F">
      <w:pPr>
        <w:pStyle w:val="Heading3"/>
      </w:pPr>
      <w:bookmarkStart w:id="182" w:name="_Toc355189734"/>
      <w:r w:rsidRPr="00F9036A">
        <w:t>Comparison of colorimeter and spectrophotometer response</w:t>
      </w:r>
      <w:bookmarkEnd w:id="182"/>
    </w:p>
    <w:p w14:paraId="077F358D" w14:textId="77777777" w:rsidR="006D57FE" w:rsidRDefault="006D57FE" w:rsidP="00A91E6F">
      <w:pPr>
        <w:pStyle w:val="Body"/>
      </w:pPr>
      <w:r w:rsidRPr="00F9036A">
        <w:t xml:space="preserve">Samples of </w:t>
      </w:r>
      <w:r w:rsidRPr="00F9036A">
        <w:rPr>
          <w:i/>
        </w:rPr>
        <w:t xml:space="preserve">A. tamarense </w:t>
      </w:r>
      <w:r w:rsidRPr="00F9036A">
        <w:t xml:space="preserve">RNA at concentrations of 100, 250, 500, 750, and 1000 nM were prepared as described in </w:t>
      </w:r>
      <w:r w:rsidRPr="000344C4">
        <w:rPr>
          <w:b/>
        </w:rPr>
        <w:t>section</w:t>
      </w:r>
      <w:r w:rsidR="000344C4" w:rsidRPr="000344C4">
        <w:rPr>
          <w:b/>
        </w:rPr>
        <w:t xml:space="preserve"> </w:t>
      </w:r>
      <w:r w:rsidR="00362C81">
        <w:fldChar w:fldCharType="begin"/>
      </w:r>
      <w:r w:rsidR="00362C81">
        <w:instrText xml:space="preserve"> REF _Ref352748559 \r \h  \* MERGEFORMAT </w:instrText>
      </w:r>
      <w:r w:rsidR="00362C81">
        <w:fldChar w:fldCharType="separate"/>
      </w:r>
      <w:r w:rsidR="000344C4" w:rsidRPr="000344C4">
        <w:rPr>
          <w:b/>
        </w:rPr>
        <w:t>3.4.1.2</w:t>
      </w:r>
      <w:r w:rsidR="00362C81">
        <w:fldChar w:fldCharType="end"/>
      </w:r>
      <w:r w:rsidRPr="00F9036A">
        <w:t xml:space="preserve">.  The hybridization signal, </w:t>
      </w:r>
      <w:r w:rsidRPr="00F9036A">
        <w:rPr>
          <w:i/>
        </w:rPr>
        <w:t>H</w:t>
      </w:r>
      <w:r w:rsidRPr="00F9036A">
        <w:t xml:space="preserve">, for each sample was </w:t>
      </w:r>
      <w:r>
        <w:t>calculated</w:t>
      </w:r>
      <w:r w:rsidRPr="00F9036A">
        <w:t xml:space="preserve"> </w:t>
      </w:r>
      <w:r>
        <w:t xml:space="preserve">for </w:t>
      </w:r>
      <w:r w:rsidRPr="00F9036A">
        <w:t>the prototype colorimeter and with the Beckman-Coulter DU</w:t>
      </w:r>
      <w:r>
        <w:t xml:space="preserve">-640, using identical samples.  The signal from the blank (no RNA) sample was subtracted from the response at each concentration, and graphed in </w:t>
      </w:r>
      <w:r w:rsidR="00362C81">
        <w:fldChar w:fldCharType="begin"/>
      </w:r>
      <w:r w:rsidR="00362C81">
        <w:instrText xml:space="preserve"> REF _Ref352748757 \h  \* MERGEFORMAT </w:instrText>
      </w:r>
      <w:r w:rsidR="00362C81">
        <w:fldChar w:fldCharType="separate"/>
      </w:r>
      <w:r w:rsidR="0063615C" w:rsidRPr="000344C4">
        <w:rPr>
          <w:rStyle w:val="FigurecaptionsChar"/>
          <w:b/>
        </w:rPr>
        <w:t xml:space="preserve">Figure </w:t>
      </w:r>
      <w:r w:rsidR="0063615C" w:rsidRPr="000344C4">
        <w:rPr>
          <w:rStyle w:val="FigurecaptionsChar"/>
          <w:b/>
          <w:noProof/>
        </w:rPr>
        <w:t>4</w:t>
      </w:r>
      <w:r w:rsidR="0063615C" w:rsidRPr="000344C4">
        <w:rPr>
          <w:rStyle w:val="FigurecaptionsChar"/>
          <w:b/>
        </w:rPr>
        <w:t>.6</w:t>
      </w:r>
      <w:r w:rsidR="00362C81">
        <w:fldChar w:fldCharType="end"/>
      </w:r>
      <w:r>
        <w:t>.</w:t>
      </w:r>
    </w:p>
    <w:p w14:paraId="36360883" w14:textId="77777777" w:rsidR="006D57FE" w:rsidRDefault="006D57FE" w:rsidP="00A91E6F">
      <w:pPr>
        <w:pStyle w:val="FigureCaption0"/>
        <w:spacing w:line="480" w:lineRule="auto"/>
        <w:jc w:val="center"/>
      </w:pPr>
      <w:r>
        <w:object w:dxaOrig="4751" w:dyaOrig="3671" w14:anchorId="47AF4DED">
          <v:shape id="_x0000_i1039" type="#_x0000_t75" style="width:358pt;height:276pt" o:ole="">
            <v:imagedata r:id="rId54" o:title=""/>
          </v:shape>
          <o:OLEObject Type="Embed" ProgID="Origin50.Graph" ShapeID="_x0000_i1039" DrawAspect="Content" ObjectID="_1345551970" r:id="rId55"/>
        </w:object>
      </w:r>
    </w:p>
    <w:p w14:paraId="51F15C76" w14:textId="77777777" w:rsidR="006D57FE" w:rsidRDefault="000A11CA" w:rsidP="00931ACE">
      <w:pPr>
        <w:pStyle w:val="FigureCaption0"/>
      </w:pPr>
      <w:bookmarkStart w:id="183" w:name="_Ref352748757"/>
      <w:bookmarkStart w:id="184" w:name="_Toc355189811"/>
      <w:proofErr w:type="gramStart"/>
      <w:r w:rsidRPr="002F558D">
        <w:rPr>
          <w:rStyle w:val="FigurecaptionsChar"/>
          <w:b/>
        </w:rPr>
        <w:t xml:space="preserve">Figure </w:t>
      </w:r>
      <w:r w:rsidR="00F646A2" w:rsidRPr="002F558D">
        <w:rPr>
          <w:rStyle w:val="FigurecaptionsChar"/>
          <w:b/>
        </w:rPr>
        <w:fldChar w:fldCharType="begin"/>
      </w:r>
      <w:r w:rsidR="00A07CCA" w:rsidRPr="002F558D">
        <w:rPr>
          <w:rStyle w:val="FigurecaptionsChar"/>
          <w:b/>
        </w:rPr>
        <w:instrText xml:space="preserve"> STYLEREF 1 \s </w:instrText>
      </w:r>
      <w:r w:rsidR="00F646A2" w:rsidRPr="002F558D">
        <w:rPr>
          <w:rStyle w:val="FigurecaptionsChar"/>
          <w:b/>
        </w:rPr>
        <w:fldChar w:fldCharType="separate"/>
      </w:r>
      <w:r w:rsidR="00A07CCA" w:rsidRPr="002F558D">
        <w:rPr>
          <w:rStyle w:val="FigurecaptionsChar"/>
          <w:b/>
          <w:noProof/>
        </w:rPr>
        <w:t>4</w:t>
      </w:r>
      <w:r w:rsidR="00F646A2" w:rsidRPr="002F558D">
        <w:rPr>
          <w:rStyle w:val="FigurecaptionsChar"/>
          <w:b/>
        </w:rPr>
        <w:fldChar w:fldCharType="end"/>
      </w:r>
      <w:r w:rsidR="00A07CCA" w:rsidRPr="002F558D">
        <w:rPr>
          <w:rStyle w:val="FigurecaptionsChar"/>
          <w:b/>
        </w:rPr>
        <w:t>.</w:t>
      </w:r>
      <w:proofErr w:type="gramEnd"/>
      <w:r w:rsidR="00F646A2" w:rsidRPr="002F558D">
        <w:rPr>
          <w:rStyle w:val="FigurecaptionsChar"/>
          <w:b/>
        </w:rPr>
        <w:fldChar w:fldCharType="begin"/>
      </w:r>
      <w:r w:rsidR="00A07CCA" w:rsidRPr="002F558D">
        <w:rPr>
          <w:rStyle w:val="FigurecaptionsChar"/>
          <w:b/>
        </w:rPr>
        <w:instrText xml:space="preserve"> SEQ Figure \* ARABIC \s 1 </w:instrText>
      </w:r>
      <w:r w:rsidR="00F646A2" w:rsidRPr="002F558D">
        <w:rPr>
          <w:rStyle w:val="FigurecaptionsChar"/>
          <w:b/>
        </w:rPr>
        <w:fldChar w:fldCharType="separate"/>
      </w:r>
      <w:proofErr w:type="gramStart"/>
      <w:r w:rsidR="00A07CCA" w:rsidRPr="002F558D">
        <w:rPr>
          <w:rStyle w:val="FigurecaptionsChar"/>
          <w:b/>
          <w:noProof/>
        </w:rPr>
        <w:t>6</w:t>
      </w:r>
      <w:r w:rsidR="00F646A2" w:rsidRPr="002F558D">
        <w:rPr>
          <w:rStyle w:val="FigurecaptionsChar"/>
          <w:b/>
        </w:rPr>
        <w:fldChar w:fldCharType="end"/>
      </w:r>
      <w:bookmarkEnd w:id="183"/>
      <w:r w:rsidRPr="002F558D">
        <w:rPr>
          <w:rStyle w:val="FigurecaptionsChar"/>
          <w:b/>
        </w:rPr>
        <w:t>.</w:t>
      </w:r>
      <w:r w:rsidRPr="00E404CA">
        <w:rPr>
          <w:rStyle w:val="FigurecaptionsChar"/>
        </w:rPr>
        <w:t xml:space="preserve"> Raw hybridization signals from spectrophotometer and colorimeter.</w:t>
      </w:r>
      <w:bookmarkEnd w:id="184"/>
      <w:proofErr w:type="gramEnd"/>
      <w:r w:rsidRPr="000A11CA">
        <w:rPr>
          <w:b/>
        </w:rPr>
        <w:t xml:space="preserve">  </w:t>
      </w:r>
      <w:r w:rsidR="006D57FE">
        <w:t xml:space="preserve">Hybridization signals were calculated for the spectrophotometer using </w:t>
      </w:r>
      <w:r w:rsidR="00362C81">
        <w:fldChar w:fldCharType="begin"/>
      </w:r>
      <w:r w:rsidR="00362C81">
        <w:instrText xml:space="preserve"> REF Equation41 \h  \* MERGEFORMAT </w:instrText>
      </w:r>
      <w:r w:rsidR="00362C81">
        <w:fldChar w:fldCharType="separate"/>
      </w:r>
      <w:r w:rsidR="0063615C" w:rsidRPr="000A11CA">
        <w:rPr>
          <w:b/>
        </w:rPr>
        <w:t>Equation 4.1</w:t>
      </w:r>
      <w:r w:rsidR="00362C81">
        <w:fldChar w:fldCharType="end"/>
      </w:r>
      <w:r>
        <w:t xml:space="preserve">, </w:t>
      </w:r>
      <w:r w:rsidR="006D57FE">
        <w:t xml:space="preserve">while colorimeter responses were derived from </w:t>
      </w:r>
      <w:r w:rsidR="00362C81">
        <w:fldChar w:fldCharType="begin"/>
      </w:r>
      <w:r w:rsidR="00362C81">
        <w:instrText xml:space="preserve"> REF Equation42 \h  \* MERGEFORMAT </w:instrText>
      </w:r>
      <w:r w:rsidR="00362C81">
        <w:fldChar w:fldCharType="separate"/>
      </w:r>
      <w:r w:rsidR="0063615C" w:rsidRPr="000A11CA">
        <w:rPr>
          <w:b/>
        </w:rPr>
        <w:t>Equation 4.2</w:t>
      </w:r>
      <w:r w:rsidR="00362C81">
        <w:fldChar w:fldCharType="end"/>
      </w:r>
      <w:r w:rsidR="006D57FE">
        <w:t xml:space="preserve"> and </w:t>
      </w:r>
      <w:r w:rsidR="00362C81">
        <w:fldChar w:fldCharType="begin"/>
      </w:r>
      <w:r w:rsidR="00362C81">
        <w:instrText xml:space="preserve"> REF Equation43 \h  \* MERGEFORMAT </w:instrText>
      </w:r>
      <w:r w:rsidR="00362C81">
        <w:fldChar w:fldCharType="separate"/>
      </w:r>
      <w:r w:rsidR="0063615C" w:rsidRPr="000A11CA">
        <w:rPr>
          <w:rFonts w:eastAsiaTheme="minorEastAsia"/>
          <w:b/>
        </w:rPr>
        <w:t>Equation 4.3</w:t>
      </w:r>
      <w:r w:rsidR="00362C81">
        <w:fldChar w:fldCharType="end"/>
      </w:r>
      <w:r w:rsidR="006D57FE">
        <w:t xml:space="preserve">.  For each concentration, triplicate samples were run. </w:t>
      </w:r>
    </w:p>
    <w:p w14:paraId="3374F0A9" w14:textId="77777777" w:rsidR="006D57FE" w:rsidRDefault="006D57FE" w:rsidP="00A91E6F">
      <w:pPr>
        <w:pStyle w:val="FigureCaption0"/>
        <w:spacing w:line="480" w:lineRule="auto"/>
        <w:jc w:val="center"/>
      </w:pPr>
    </w:p>
    <w:p w14:paraId="28415C69" w14:textId="77777777" w:rsidR="006D57FE" w:rsidRDefault="006D57FE" w:rsidP="00A91E6F">
      <w:pPr>
        <w:pStyle w:val="Body"/>
      </w:pPr>
      <w:r>
        <w:t xml:space="preserve">Both instruments show increasing, concentration-dependent hybridization signals; however, the colorimeter response is lower for all samples.  This discrepancy can be attributed to </w:t>
      </w:r>
      <w:r w:rsidR="00EA5155">
        <w:t>a</w:t>
      </w:r>
      <w:r>
        <w:t>) the spectral widths of the individual light sources (</w:t>
      </w:r>
      <w:r w:rsidR="00362C81">
        <w:fldChar w:fldCharType="begin"/>
      </w:r>
      <w:r w:rsidR="00362C81">
        <w:instrText xml:space="preserve"> REF _Ref352688874 \h  \* MERGEFORMAT </w:instrText>
      </w:r>
      <w:r w:rsidR="00362C81">
        <w:fldChar w:fldCharType="separate"/>
      </w:r>
      <w:r w:rsidR="0063615C" w:rsidRPr="00EA5155">
        <w:rPr>
          <w:rStyle w:val="FigurecaptionsChar"/>
          <w:b/>
        </w:rPr>
        <w:t xml:space="preserve">Figure </w:t>
      </w:r>
      <w:r w:rsidR="0063615C" w:rsidRPr="00EA5155">
        <w:rPr>
          <w:rStyle w:val="FigurecaptionsChar"/>
          <w:b/>
          <w:noProof/>
        </w:rPr>
        <w:t>4</w:t>
      </w:r>
      <w:r w:rsidR="0063615C" w:rsidRPr="00EA5155">
        <w:rPr>
          <w:rStyle w:val="FigurecaptionsChar"/>
          <w:b/>
        </w:rPr>
        <w:t>.4</w:t>
      </w:r>
      <w:r w:rsidR="00362C81">
        <w:fldChar w:fldCharType="end"/>
      </w:r>
      <w:r>
        <w:t>) and b) the wavelength-dependent response of the photodetector (</w:t>
      </w:r>
      <w:r w:rsidR="00362C81">
        <w:fldChar w:fldCharType="begin"/>
      </w:r>
      <w:r w:rsidR="00362C81">
        <w:instrText xml:space="preserve"> REF _Ref352688939 \h  \* MERGEFORMAT </w:instrText>
      </w:r>
      <w:r w:rsidR="00362C81">
        <w:fldChar w:fldCharType="separate"/>
      </w:r>
      <w:r w:rsidR="0063615C" w:rsidRPr="00EA5155">
        <w:rPr>
          <w:b/>
        </w:rPr>
        <w:t xml:space="preserve">Figure </w:t>
      </w:r>
      <w:r w:rsidR="0063615C" w:rsidRPr="00EA5155">
        <w:rPr>
          <w:b/>
          <w:noProof/>
        </w:rPr>
        <w:t>4</w:t>
      </w:r>
      <w:r w:rsidR="0063615C" w:rsidRPr="00EA5155">
        <w:rPr>
          <w:b/>
        </w:rPr>
        <w:t>.5</w:t>
      </w:r>
      <w:r w:rsidR="00362C81">
        <w:fldChar w:fldCharType="end"/>
      </w:r>
      <w:r>
        <w:t>).  Using these assumptions, the colorimeter response was modeled as:</w:t>
      </w:r>
    </w:p>
    <w:p w14:paraId="6E82F9E4" w14:textId="77777777" w:rsidR="006D57FE" w:rsidRDefault="00E502A4" w:rsidP="00A91E6F">
      <w:pPr>
        <w:pStyle w:val="Body"/>
        <w:jc w:val="right"/>
        <w:rPr>
          <w:rFonts w:eastAsiaTheme="minorEastAsia"/>
        </w:rPr>
      </w:pPr>
      <m:oMath>
        <m:sSub>
          <m:sSubPr>
            <m:ctrlPr>
              <w:rPr>
                <w:rFonts w:ascii="Cambria Math" w:hAnsi="Cambria Math"/>
                <w:i/>
              </w:rPr>
            </m:ctrlPr>
          </m:sSubPr>
          <m:e>
            <m:r>
              <w:rPr>
                <w:rFonts w:ascii="Cambria Math" w:hAnsi="Cambria Math"/>
              </w:rPr>
              <m:t>R</m:t>
            </m:r>
          </m:e>
          <m:sub>
            <m:r>
              <w:rPr>
                <w:rFonts w:ascii="Cambria Math" w:hAnsi="Cambria Math"/>
              </w:rPr>
              <m:t>red,green</m:t>
            </m:r>
          </m:sub>
        </m:sSub>
        <m:r>
          <w:rPr>
            <w:rFonts w:ascii="Cambria Math" w:hAnsi="Cambria Math"/>
          </w:rPr>
          <m:t>=</m:t>
        </m:r>
        <m:nary>
          <m:naryPr>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A</m:t>
                </m:r>
              </m:e>
              <m:sub>
                <m:r>
                  <w:rPr>
                    <w:rFonts w:ascii="Cambria Math" w:hAnsi="Cambria Math"/>
                  </w:rPr>
                  <m:t>red,green</m:t>
                </m:r>
              </m:sub>
            </m:sSub>
            <m:d>
              <m:dPr>
                <m:ctrlPr>
                  <w:rPr>
                    <w:rFonts w:ascii="Cambria Math" w:hAnsi="Cambria Math"/>
                    <w:i/>
                  </w:rPr>
                </m:ctrlPr>
              </m:dPr>
              <m:e>
                <m:r>
                  <w:rPr>
                    <w:rFonts w:ascii="Cambria Math" w:hAnsi="Cambria Math"/>
                  </w:rPr>
                  <m:t>λ</m:t>
                </m:r>
              </m:e>
            </m:d>
            <m:r>
              <w:rPr>
                <w:rFonts w:ascii="Cambria Math" w:hAnsi="Cambria Math"/>
              </w:rPr>
              <m:t xml:space="preserve"> </m:t>
            </m:r>
            <m:sSub>
              <m:sSubPr>
                <m:ctrlPr>
                  <w:rPr>
                    <w:rFonts w:ascii="Cambria Math" w:hAnsi="Cambria Math"/>
                    <w:i/>
                  </w:rPr>
                </m:ctrlPr>
              </m:sSubPr>
              <m:e>
                <m:r>
                  <w:rPr>
                    <w:rFonts w:ascii="Cambria Math" w:hAnsi="Cambria Math"/>
                  </w:rPr>
                  <m:t>l</m:t>
                </m:r>
              </m:e>
              <m:sub>
                <m:r>
                  <w:rPr>
                    <w:rFonts w:ascii="Cambria Math" w:hAnsi="Cambria Math"/>
                  </w:rPr>
                  <m:t>red,green</m:t>
                </m:r>
              </m:sub>
            </m:sSub>
            <m:d>
              <m:dPr>
                <m:ctrlPr>
                  <w:rPr>
                    <w:rFonts w:ascii="Cambria Math" w:hAnsi="Cambria Math"/>
                    <w:i/>
                  </w:rPr>
                </m:ctrlPr>
              </m:dPr>
              <m:e>
                <m:r>
                  <w:rPr>
                    <w:rFonts w:ascii="Cambria Math" w:hAnsi="Cambria Math"/>
                  </w:rPr>
                  <m:t>λ</m:t>
                </m:r>
              </m:e>
            </m:d>
            <m:r>
              <w:rPr>
                <w:rFonts w:ascii="Cambria Math" w:hAnsi="Cambria Math"/>
              </w:rPr>
              <m:t xml:space="preserve"> p</m:t>
            </m:r>
            <m:d>
              <m:dPr>
                <m:ctrlPr>
                  <w:rPr>
                    <w:rFonts w:ascii="Cambria Math" w:hAnsi="Cambria Math"/>
                    <w:i/>
                  </w:rPr>
                </m:ctrlPr>
              </m:dPr>
              <m:e>
                <m:r>
                  <w:rPr>
                    <w:rFonts w:ascii="Cambria Math" w:hAnsi="Cambria Math"/>
                  </w:rPr>
                  <m:t>λ</m:t>
                </m:r>
              </m:e>
            </m:d>
            <m:r>
              <w:rPr>
                <w:rFonts w:ascii="Cambria Math" w:hAnsi="Cambria Math"/>
              </w:rPr>
              <m:t xml:space="preserve"> dλ</m:t>
            </m:r>
          </m:e>
        </m:nary>
      </m:oMath>
      <w:r w:rsidR="006D57FE">
        <w:rPr>
          <w:rFonts w:eastAsiaTheme="minorEastAsia"/>
        </w:rPr>
        <w:t xml:space="preserve"> </w:t>
      </w:r>
      <w:r w:rsidR="006D57FE">
        <w:rPr>
          <w:rFonts w:eastAsiaTheme="minorEastAsia"/>
        </w:rPr>
        <w:tab/>
      </w:r>
      <w:r w:rsidR="006D57FE">
        <w:rPr>
          <w:rFonts w:eastAsiaTheme="minorEastAsia"/>
        </w:rPr>
        <w:tab/>
      </w:r>
      <w:bookmarkStart w:id="185" w:name="Equation45"/>
      <w:r w:rsidR="00816CD5">
        <w:rPr>
          <w:rFonts w:eastAsiaTheme="minorEastAsia"/>
          <w:b/>
        </w:rPr>
        <w:t xml:space="preserve">Equation </w:t>
      </w:r>
      <w:r w:rsidR="006D57FE" w:rsidRPr="00816CD5">
        <w:rPr>
          <w:rFonts w:eastAsiaTheme="minorEastAsia"/>
          <w:b/>
        </w:rPr>
        <w:t>4.5</w:t>
      </w:r>
      <w:bookmarkEnd w:id="185"/>
    </w:p>
    <w:p w14:paraId="31B98030" w14:textId="77777777" w:rsidR="006D57FE" w:rsidRDefault="006D57FE" w:rsidP="00A91E6F">
      <w:pPr>
        <w:pStyle w:val="Body"/>
        <w:ind w:firstLine="0"/>
        <w:rPr>
          <w:rFonts w:eastAsiaTheme="minorEastAsia"/>
        </w:rPr>
      </w:pPr>
      <w:r>
        <w:rPr>
          <w:rFonts w:eastAsiaTheme="minorEastAsia"/>
        </w:rPr>
        <w:t xml:space="preserve">Where </w:t>
      </w:r>
      <m:oMath>
        <m:r>
          <w:rPr>
            <w:rFonts w:ascii="Cambria Math" w:hAnsi="Cambria Math"/>
          </w:rPr>
          <m:t>A</m:t>
        </m:r>
        <m:d>
          <m:dPr>
            <m:ctrlPr>
              <w:rPr>
                <w:rFonts w:ascii="Cambria Math" w:hAnsi="Cambria Math"/>
                <w:i/>
              </w:rPr>
            </m:ctrlPr>
          </m:dPr>
          <m:e>
            <m:r>
              <w:rPr>
                <w:rFonts w:ascii="Cambria Math" w:hAnsi="Cambria Math"/>
              </w:rPr>
              <m:t>λ</m:t>
            </m:r>
          </m:e>
        </m:d>
      </m:oMath>
      <w:r>
        <w:rPr>
          <w:rFonts w:eastAsiaTheme="minorEastAsia"/>
        </w:rPr>
        <w:t xml:space="preserve"> is the measured absorbance, </w:t>
      </w:r>
      <m:oMath>
        <m:r>
          <w:rPr>
            <w:rFonts w:ascii="Cambria Math" w:hAnsi="Cambria Math"/>
          </w:rPr>
          <m:t>l</m:t>
        </m:r>
        <m:d>
          <m:dPr>
            <m:ctrlPr>
              <w:rPr>
                <w:rFonts w:ascii="Cambria Math" w:hAnsi="Cambria Math"/>
                <w:i/>
              </w:rPr>
            </m:ctrlPr>
          </m:dPr>
          <m:e>
            <m:r>
              <w:rPr>
                <w:rFonts w:ascii="Cambria Math" w:hAnsi="Cambria Math"/>
              </w:rPr>
              <m:t>λ</m:t>
            </m:r>
          </m:e>
        </m:d>
      </m:oMath>
      <w:r>
        <w:rPr>
          <w:rFonts w:eastAsiaTheme="minorEastAsia"/>
        </w:rPr>
        <w:t xml:space="preserve"> is the LED intensity, and </w:t>
      </w:r>
      <m:oMath>
        <m:r>
          <w:rPr>
            <w:rFonts w:ascii="Cambria Math" w:hAnsi="Cambria Math"/>
          </w:rPr>
          <m:t>p</m:t>
        </m:r>
        <m:d>
          <m:dPr>
            <m:ctrlPr>
              <w:rPr>
                <w:rFonts w:ascii="Cambria Math" w:hAnsi="Cambria Math"/>
                <w:i/>
              </w:rPr>
            </m:ctrlPr>
          </m:dPr>
          <m:e>
            <m:r>
              <w:rPr>
                <w:rFonts w:ascii="Cambria Math" w:hAnsi="Cambria Math"/>
              </w:rPr>
              <m:t>λ</m:t>
            </m:r>
          </m:e>
        </m:d>
      </m:oMath>
      <w:r>
        <w:rPr>
          <w:rFonts w:eastAsiaTheme="minorEastAsia"/>
        </w:rPr>
        <w:t xml:space="preserve"> is the photodetector response at each wavelength.  The integrand </w:t>
      </w:r>
      <m:oMath>
        <m:r>
          <w:rPr>
            <w:rFonts w:ascii="Cambria Math" w:hAnsi="Cambria Math"/>
          </w:rPr>
          <m:t>R</m:t>
        </m:r>
      </m:oMath>
      <w:r>
        <w:rPr>
          <w:rFonts w:eastAsiaTheme="minorEastAsia"/>
        </w:rPr>
        <w:t xml:space="preserve"> represents the actual </w:t>
      </w:r>
      <w:r>
        <w:rPr>
          <w:rFonts w:eastAsiaTheme="minorEastAsia"/>
        </w:rPr>
        <w:lastRenderedPageBreak/>
        <w:t>absorbance spectrum as seen through the limitations of the colorimeter.  The modeled hybridization signal can then be calculated as:</w:t>
      </w:r>
    </w:p>
    <w:p w14:paraId="34777BB1" w14:textId="77777777" w:rsidR="006D57FE" w:rsidRDefault="00E502A4" w:rsidP="00A91E6F">
      <w:pPr>
        <w:pStyle w:val="Body"/>
        <w:ind w:firstLine="0"/>
        <w:jc w:val="right"/>
        <w:rPr>
          <w:rFonts w:eastAsiaTheme="minorEastAsia"/>
        </w:rPr>
      </w:p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model</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green</m:t>
                </m:r>
              </m:sub>
            </m:sSub>
          </m:num>
          <m:den>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red</m:t>
                </m:r>
              </m:sub>
            </m:sSub>
          </m:den>
        </m:f>
      </m:oMath>
      <w:r w:rsidR="006D57FE">
        <w:rPr>
          <w:rFonts w:eastAsiaTheme="minorEastAsia"/>
        </w:rPr>
        <w:t xml:space="preserve"> </w:t>
      </w:r>
      <w:r w:rsidR="006D57FE">
        <w:rPr>
          <w:rFonts w:eastAsiaTheme="minorEastAsia"/>
        </w:rPr>
        <w:tab/>
      </w:r>
      <w:r w:rsidR="006D57FE">
        <w:rPr>
          <w:rFonts w:eastAsiaTheme="minorEastAsia"/>
        </w:rPr>
        <w:tab/>
      </w:r>
      <w:r w:rsidR="006D57FE">
        <w:rPr>
          <w:rFonts w:eastAsiaTheme="minorEastAsia"/>
        </w:rPr>
        <w:tab/>
      </w:r>
      <w:bookmarkStart w:id="186" w:name="Equation46"/>
      <w:r w:rsidR="00816CD5">
        <w:rPr>
          <w:rFonts w:eastAsiaTheme="minorEastAsia"/>
          <w:b/>
        </w:rPr>
        <w:t xml:space="preserve">Equation </w:t>
      </w:r>
      <w:r w:rsidR="006D57FE" w:rsidRPr="00816CD5">
        <w:rPr>
          <w:rFonts w:eastAsiaTheme="minorEastAsia"/>
          <w:b/>
        </w:rPr>
        <w:t>4.6</w:t>
      </w:r>
    </w:p>
    <w:bookmarkEnd w:id="186"/>
    <w:p w14:paraId="66D10F5D" w14:textId="77777777" w:rsidR="006D57FE" w:rsidRDefault="006D57FE" w:rsidP="00A91E6F">
      <w:pPr>
        <w:pStyle w:val="Body"/>
        <w:ind w:firstLine="0"/>
        <w:rPr>
          <w:rFonts w:eastAsiaTheme="minorEastAsia"/>
        </w:rPr>
      </w:pPr>
      <w:r>
        <w:rPr>
          <w:rFonts w:eastAsiaTheme="minorEastAsia"/>
        </w:rPr>
        <w:t xml:space="preserve">The actual and modeled colorimeter responses are shown in </w:t>
      </w:r>
      <w:r w:rsidR="00362C81">
        <w:fldChar w:fldCharType="begin"/>
      </w:r>
      <w:r w:rsidR="00362C81">
        <w:instrText xml:space="preserve"> REF _Ref352748786 \h  \* MERGEFORMAT </w:instrText>
      </w:r>
      <w:r w:rsidR="00362C81">
        <w:fldChar w:fldCharType="separate"/>
      </w:r>
      <w:r w:rsidR="0063615C" w:rsidRPr="00EA5155">
        <w:rPr>
          <w:rStyle w:val="FigurecaptionsChar"/>
          <w:b/>
        </w:rPr>
        <w:t xml:space="preserve">Figure </w:t>
      </w:r>
      <w:r w:rsidR="0063615C" w:rsidRPr="00EA5155">
        <w:rPr>
          <w:rStyle w:val="FigurecaptionsChar"/>
          <w:b/>
          <w:noProof/>
        </w:rPr>
        <w:t>4</w:t>
      </w:r>
      <w:r w:rsidR="0063615C" w:rsidRPr="00EA5155">
        <w:rPr>
          <w:rStyle w:val="FigurecaptionsChar"/>
          <w:b/>
        </w:rPr>
        <w:t>.7</w:t>
      </w:r>
      <w:r w:rsidR="00362C81">
        <w:fldChar w:fldCharType="end"/>
      </w:r>
      <w:r>
        <w:rPr>
          <w:rFonts w:eastAsiaTheme="minorEastAsia"/>
        </w:rPr>
        <w:t xml:space="preserve">.  </w:t>
      </w:r>
      <w:r w:rsidR="00805793">
        <w:rPr>
          <w:rFonts w:eastAsiaTheme="minorEastAsia"/>
        </w:rPr>
        <w:t>A</w:t>
      </w:r>
      <w:r>
        <w:rPr>
          <w:rFonts w:eastAsiaTheme="minorEastAsia"/>
        </w:rPr>
        <w:t>greement between the responses indicates that the model is valid and that the differences between the spectrophotometer and colorimeter responses to the same samples are indeed due to the spectral width of the LEDs and to the non-uniform photodetector response at the illuminated wavelengths.</w:t>
      </w:r>
    </w:p>
    <w:p w14:paraId="7D47495C" w14:textId="77777777" w:rsidR="006D57FE" w:rsidRDefault="006D57FE" w:rsidP="00A91E6F">
      <w:pPr>
        <w:pStyle w:val="FigureCaption0"/>
        <w:spacing w:line="480" w:lineRule="auto"/>
        <w:jc w:val="center"/>
      </w:pPr>
      <w:r>
        <w:object w:dxaOrig="4751" w:dyaOrig="3671" w14:anchorId="2B4D4E8C">
          <v:shape id="_x0000_i1040" type="#_x0000_t75" style="width:357pt;height:276pt" o:ole="">
            <v:imagedata r:id="rId56" o:title=""/>
          </v:shape>
          <o:OLEObject Type="Embed" ProgID="Origin50.Graph" ShapeID="_x0000_i1040" DrawAspect="Content" ObjectID="_1345551971" r:id="rId57"/>
        </w:object>
      </w:r>
    </w:p>
    <w:p w14:paraId="32D641D0" w14:textId="77777777" w:rsidR="006D57FE" w:rsidRPr="00B971C5" w:rsidRDefault="00816CD5" w:rsidP="00931ACE">
      <w:pPr>
        <w:pStyle w:val="FigureCaption0"/>
      </w:pPr>
      <w:bookmarkStart w:id="187" w:name="_Ref352748786"/>
      <w:bookmarkStart w:id="188" w:name="_Toc355189812"/>
      <w:proofErr w:type="gramStart"/>
      <w:r w:rsidRPr="002F558D">
        <w:rPr>
          <w:rStyle w:val="FigurecaptionsChar"/>
          <w:b/>
        </w:rPr>
        <w:t xml:space="preserve">Figure </w:t>
      </w:r>
      <w:r w:rsidR="00F646A2" w:rsidRPr="002F558D">
        <w:rPr>
          <w:rStyle w:val="FigurecaptionsChar"/>
          <w:b/>
        </w:rPr>
        <w:fldChar w:fldCharType="begin"/>
      </w:r>
      <w:r w:rsidR="00A07CCA" w:rsidRPr="002F558D">
        <w:rPr>
          <w:rStyle w:val="FigurecaptionsChar"/>
          <w:b/>
        </w:rPr>
        <w:instrText xml:space="preserve"> STYLEREF 1 \s </w:instrText>
      </w:r>
      <w:r w:rsidR="00F646A2" w:rsidRPr="002F558D">
        <w:rPr>
          <w:rStyle w:val="FigurecaptionsChar"/>
          <w:b/>
        </w:rPr>
        <w:fldChar w:fldCharType="separate"/>
      </w:r>
      <w:r w:rsidR="00A07CCA" w:rsidRPr="002F558D">
        <w:rPr>
          <w:rStyle w:val="FigurecaptionsChar"/>
          <w:b/>
          <w:noProof/>
        </w:rPr>
        <w:t>4</w:t>
      </w:r>
      <w:r w:rsidR="00F646A2" w:rsidRPr="002F558D">
        <w:rPr>
          <w:rStyle w:val="FigurecaptionsChar"/>
          <w:b/>
        </w:rPr>
        <w:fldChar w:fldCharType="end"/>
      </w:r>
      <w:r w:rsidR="00A07CCA" w:rsidRPr="002F558D">
        <w:rPr>
          <w:rStyle w:val="FigurecaptionsChar"/>
          <w:b/>
        </w:rPr>
        <w:t>.</w:t>
      </w:r>
      <w:proofErr w:type="gramEnd"/>
      <w:r w:rsidR="00F646A2" w:rsidRPr="002F558D">
        <w:rPr>
          <w:rStyle w:val="FigurecaptionsChar"/>
          <w:b/>
        </w:rPr>
        <w:fldChar w:fldCharType="begin"/>
      </w:r>
      <w:r w:rsidR="00A07CCA" w:rsidRPr="002F558D">
        <w:rPr>
          <w:rStyle w:val="FigurecaptionsChar"/>
          <w:b/>
        </w:rPr>
        <w:instrText xml:space="preserve"> SEQ Figure \* ARABIC \s 1 </w:instrText>
      </w:r>
      <w:r w:rsidR="00F646A2" w:rsidRPr="002F558D">
        <w:rPr>
          <w:rStyle w:val="FigurecaptionsChar"/>
          <w:b/>
        </w:rPr>
        <w:fldChar w:fldCharType="separate"/>
      </w:r>
      <w:r w:rsidR="00A07CCA" w:rsidRPr="002F558D">
        <w:rPr>
          <w:rStyle w:val="FigurecaptionsChar"/>
          <w:b/>
          <w:noProof/>
        </w:rPr>
        <w:t>7</w:t>
      </w:r>
      <w:r w:rsidR="00F646A2" w:rsidRPr="002F558D">
        <w:rPr>
          <w:rStyle w:val="FigurecaptionsChar"/>
          <w:b/>
        </w:rPr>
        <w:fldChar w:fldCharType="end"/>
      </w:r>
      <w:bookmarkEnd w:id="187"/>
      <w:r w:rsidRPr="002F558D">
        <w:rPr>
          <w:rStyle w:val="FigurecaptionsChar"/>
          <w:b/>
        </w:rPr>
        <w:t>.</w:t>
      </w:r>
      <w:r w:rsidRPr="0040735A">
        <w:rPr>
          <w:rStyle w:val="FigurecaptionsChar"/>
        </w:rPr>
        <w:t xml:space="preserve"> Actual and modeled colorimeter responses.</w:t>
      </w:r>
      <w:bookmarkEnd w:id="188"/>
      <w:r w:rsidRPr="00816CD5">
        <w:rPr>
          <w:b/>
        </w:rPr>
        <w:t xml:space="preserve">  </w:t>
      </w:r>
      <w:r w:rsidR="006D57FE">
        <w:t xml:space="preserve">Actual colorimeter values (gray bars) were compared to theoretical colorimeter absorbance values modeled by </w:t>
      </w:r>
      <w:r w:rsidR="00362C81">
        <w:fldChar w:fldCharType="begin"/>
      </w:r>
      <w:r w:rsidR="00362C81">
        <w:instrText xml:space="preserve"> REF Equation45 \h  \* MERGEFORMAT </w:instrText>
      </w:r>
      <w:r w:rsidR="00362C81">
        <w:fldChar w:fldCharType="separate"/>
      </w:r>
      <w:r w:rsidR="0063615C">
        <w:rPr>
          <w:rFonts w:eastAsiaTheme="minorEastAsia"/>
          <w:b/>
        </w:rPr>
        <w:t xml:space="preserve">Equation </w:t>
      </w:r>
      <w:r w:rsidR="0063615C" w:rsidRPr="00816CD5">
        <w:rPr>
          <w:rFonts w:eastAsiaTheme="minorEastAsia"/>
          <w:b/>
        </w:rPr>
        <w:t>4.5</w:t>
      </w:r>
      <w:r w:rsidR="00362C81">
        <w:fldChar w:fldCharType="end"/>
      </w:r>
      <w:r w:rsidR="006D57FE">
        <w:t>.</w:t>
      </w:r>
    </w:p>
    <w:p w14:paraId="60A797E9" w14:textId="77777777" w:rsidR="002F558D" w:rsidRDefault="002F558D" w:rsidP="00A91E6F">
      <w:pPr>
        <w:pStyle w:val="Body"/>
      </w:pPr>
    </w:p>
    <w:p w14:paraId="187BAD33" w14:textId="77777777" w:rsidR="006D57FE" w:rsidRPr="00F9036A" w:rsidRDefault="006D57FE" w:rsidP="00A91E6F">
      <w:pPr>
        <w:pStyle w:val="Body"/>
      </w:pPr>
      <w:r>
        <w:lastRenderedPageBreak/>
        <w:t xml:space="preserve">To enable comparison between the instruments, the concentration curves obtained from each device were normalized to span the range from 0 (no RNA) to 1 (1000 nM RNA), as given in </w:t>
      </w:r>
      <w:r w:rsidR="00362C81">
        <w:fldChar w:fldCharType="begin"/>
      </w:r>
      <w:r w:rsidR="00362C81">
        <w:instrText xml:space="preserve"> REF Equation44 \h  \* MERGEFORMAT </w:instrText>
      </w:r>
      <w:r w:rsidR="00362C81">
        <w:fldChar w:fldCharType="separate"/>
      </w:r>
      <w:r w:rsidR="0063615C">
        <w:rPr>
          <w:rFonts w:eastAsiaTheme="minorEastAsia"/>
          <w:b/>
        </w:rPr>
        <w:t xml:space="preserve">Equation </w:t>
      </w:r>
      <w:r w:rsidR="0063615C" w:rsidRPr="000A11CA">
        <w:rPr>
          <w:rFonts w:eastAsiaTheme="minorEastAsia"/>
          <w:b/>
        </w:rPr>
        <w:t>4.4</w:t>
      </w:r>
      <w:r w:rsidR="00362C81">
        <w:fldChar w:fldCharType="end"/>
      </w:r>
      <w:r>
        <w:t xml:space="preserve">.  </w:t>
      </w:r>
      <w:r w:rsidRPr="00F9036A">
        <w:t>A Pearson’s correlational analysis was perf</w:t>
      </w:r>
      <w:r>
        <w:t>ormed on the two sets of data (</w:t>
      </w:r>
      <w:r w:rsidR="00362C81">
        <w:fldChar w:fldCharType="begin"/>
      </w:r>
      <w:r w:rsidR="00362C81">
        <w:instrText xml:space="preserve"> REF _Ref352689321 \h  \* MERGEFORMAT </w:instrText>
      </w:r>
      <w:r w:rsidR="00362C81">
        <w:fldChar w:fldCharType="separate"/>
      </w:r>
      <w:r w:rsidR="0063615C" w:rsidRPr="00EA5155">
        <w:rPr>
          <w:rStyle w:val="FigurecaptionsChar"/>
          <w:b/>
        </w:rPr>
        <w:t xml:space="preserve">Figure </w:t>
      </w:r>
      <w:r w:rsidR="0063615C" w:rsidRPr="00EA5155">
        <w:rPr>
          <w:rStyle w:val="FigurecaptionsChar"/>
          <w:b/>
          <w:noProof/>
        </w:rPr>
        <w:t>4</w:t>
      </w:r>
      <w:r w:rsidR="0063615C" w:rsidRPr="00EA5155">
        <w:rPr>
          <w:rStyle w:val="FigurecaptionsChar"/>
          <w:b/>
        </w:rPr>
        <w:t>.8</w:t>
      </w:r>
      <w:r w:rsidR="00362C81">
        <w:fldChar w:fldCharType="end"/>
      </w:r>
      <w:r>
        <w:t xml:space="preserve">).  </w:t>
      </w:r>
      <w:r w:rsidRPr="00F9036A">
        <w:t>At a significance level of p = 0.05, the correlation coefficient r = 0.99935: the colorimeter response is virtually identical to that of the spectrophotometer for the same samples.</w:t>
      </w:r>
      <w:r>
        <w:t xml:space="preserve"> </w:t>
      </w:r>
      <w:r w:rsidRPr="00F9036A">
        <w:t xml:space="preserve"> This indicates that the inexpensive and portable colorimeter can replace a benchtop instrument for out-of-laborator</w:t>
      </w:r>
      <w:r>
        <w:t xml:space="preserve">y hybridization assays indicated by </w:t>
      </w:r>
      <w:proofErr w:type="gramStart"/>
      <w:r w:rsidRPr="00A979E7">
        <w:t>DiSC</w:t>
      </w:r>
      <w:r w:rsidRPr="00A979E7">
        <w:rPr>
          <w:vertAlign w:val="subscript"/>
        </w:rPr>
        <w:t>2</w:t>
      </w:r>
      <w:r w:rsidRPr="00A979E7">
        <w:t>(</w:t>
      </w:r>
      <w:proofErr w:type="gramEnd"/>
      <w:r w:rsidRPr="00A979E7">
        <w:t>5)</w:t>
      </w:r>
      <w:r>
        <w:t>.</w:t>
      </w:r>
    </w:p>
    <w:p w14:paraId="5BB0320D" w14:textId="77777777" w:rsidR="006D57FE" w:rsidRDefault="006D57FE" w:rsidP="00A91E6F">
      <w:pPr>
        <w:pStyle w:val="FigureCaption0"/>
        <w:spacing w:line="480" w:lineRule="auto"/>
      </w:pPr>
      <w:r w:rsidRPr="00E22958">
        <w:rPr>
          <w:noProof/>
        </w:rPr>
        <w:drawing>
          <wp:inline distT="0" distB="0" distL="0" distR="0" wp14:anchorId="4FCB1558" wp14:editId="3CFEAB8F">
            <wp:extent cx="4572000" cy="3429000"/>
            <wp:effectExtent l="19050" t="0" r="0" b="0"/>
            <wp:docPr id="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58" cstate="print"/>
                    <a:srcRect/>
                    <a:stretch>
                      <a:fillRect/>
                    </a:stretch>
                  </pic:blipFill>
                  <pic:spPr bwMode="auto">
                    <a:xfrm>
                      <a:off x="0" y="0"/>
                      <a:ext cx="4572000" cy="3429000"/>
                    </a:xfrm>
                    <a:prstGeom prst="rect">
                      <a:avLst/>
                    </a:prstGeom>
                    <a:noFill/>
                    <a:ln w="9525">
                      <a:noFill/>
                      <a:miter lim="800000"/>
                      <a:headEnd/>
                      <a:tailEnd/>
                    </a:ln>
                    <a:effectLst/>
                  </pic:spPr>
                </pic:pic>
              </a:graphicData>
            </a:graphic>
          </wp:inline>
        </w:drawing>
      </w:r>
    </w:p>
    <w:p w14:paraId="117D033A" w14:textId="77777777" w:rsidR="006D57FE" w:rsidRDefault="00816CD5" w:rsidP="00931ACE">
      <w:pPr>
        <w:pStyle w:val="FigureCaption0"/>
      </w:pPr>
      <w:bookmarkStart w:id="189" w:name="_Ref352689321"/>
      <w:bookmarkStart w:id="190" w:name="_Toc355189813"/>
      <w:proofErr w:type="gramStart"/>
      <w:r w:rsidRPr="002F558D">
        <w:rPr>
          <w:rStyle w:val="FigurecaptionsChar"/>
          <w:b/>
        </w:rPr>
        <w:t xml:space="preserve">Figure </w:t>
      </w:r>
      <w:r w:rsidR="00F646A2" w:rsidRPr="002F558D">
        <w:rPr>
          <w:rStyle w:val="FigurecaptionsChar"/>
          <w:b/>
        </w:rPr>
        <w:fldChar w:fldCharType="begin"/>
      </w:r>
      <w:r w:rsidR="00A07CCA" w:rsidRPr="002F558D">
        <w:rPr>
          <w:rStyle w:val="FigurecaptionsChar"/>
          <w:b/>
        </w:rPr>
        <w:instrText xml:space="preserve"> STYLEREF 1 \s </w:instrText>
      </w:r>
      <w:r w:rsidR="00F646A2" w:rsidRPr="002F558D">
        <w:rPr>
          <w:rStyle w:val="FigurecaptionsChar"/>
          <w:b/>
        </w:rPr>
        <w:fldChar w:fldCharType="separate"/>
      </w:r>
      <w:r w:rsidR="00A07CCA" w:rsidRPr="002F558D">
        <w:rPr>
          <w:rStyle w:val="FigurecaptionsChar"/>
          <w:b/>
          <w:noProof/>
        </w:rPr>
        <w:t>4</w:t>
      </w:r>
      <w:r w:rsidR="00F646A2" w:rsidRPr="002F558D">
        <w:rPr>
          <w:rStyle w:val="FigurecaptionsChar"/>
          <w:b/>
        </w:rPr>
        <w:fldChar w:fldCharType="end"/>
      </w:r>
      <w:r w:rsidR="00A07CCA" w:rsidRPr="002F558D">
        <w:rPr>
          <w:rStyle w:val="FigurecaptionsChar"/>
          <w:b/>
        </w:rPr>
        <w:t>.</w:t>
      </w:r>
      <w:proofErr w:type="gramEnd"/>
      <w:r w:rsidR="00F646A2" w:rsidRPr="002F558D">
        <w:rPr>
          <w:rStyle w:val="FigurecaptionsChar"/>
          <w:b/>
        </w:rPr>
        <w:fldChar w:fldCharType="begin"/>
      </w:r>
      <w:r w:rsidR="00A07CCA" w:rsidRPr="002F558D">
        <w:rPr>
          <w:rStyle w:val="FigurecaptionsChar"/>
          <w:b/>
        </w:rPr>
        <w:instrText xml:space="preserve"> SEQ Figure \* ARABIC \s 1 </w:instrText>
      </w:r>
      <w:r w:rsidR="00F646A2" w:rsidRPr="002F558D">
        <w:rPr>
          <w:rStyle w:val="FigurecaptionsChar"/>
          <w:b/>
        </w:rPr>
        <w:fldChar w:fldCharType="separate"/>
      </w:r>
      <w:proofErr w:type="gramStart"/>
      <w:r w:rsidR="00A07CCA" w:rsidRPr="002F558D">
        <w:rPr>
          <w:rStyle w:val="FigurecaptionsChar"/>
          <w:b/>
          <w:noProof/>
        </w:rPr>
        <w:t>8</w:t>
      </w:r>
      <w:r w:rsidR="00F646A2" w:rsidRPr="002F558D">
        <w:rPr>
          <w:rStyle w:val="FigurecaptionsChar"/>
          <w:b/>
        </w:rPr>
        <w:fldChar w:fldCharType="end"/>
      </w:r>
      <w:bookmarkEnd w:id="189"/>
      <w:r w:rsidRPr="002F558D">
        <w:rPr>
          <w:rStyle w:val="FigurecaptionsChar"/>
          <w:b/>
        </w:rPr>
        <w:t>.</w:t>
      </w:r>
      <w:r w:rsidRPr="0040735A">
        <w:rPr>
          <w:rStyle w:val="FigurecaptionsChar"/>
        </w:rPr>
        <w:t xml:space="preserve"> Comparison of colorimeter performance to benchtop spectrophotometer.</w:t>
      </w:r>
      <w:bookmarkEnd w:id="190"/>
      <w:proofErr w:type="gramEnd"/>
      <w:r>
        <w:t xml:space="preserve">  </w:t>
      </w:r>
      <w:r w:rsidR="006D57FE" w:rsidRPr="00F9036A">
        <w:t>The hybridization signals obtained from the colorimeter and from a Beckman-Coulter DU-640 spectrophotometer (see text for equations) were compared on a scatter plot, with a line drawn through r = 1.  The correlation between the signals obtained, at a significance level of 0.05, is r = 0.99935.  Each point represents three independent samples at the RNA concentration tested.</w:t>
      </w:r>
    </w:p>
    <w:p w14:paraId="03F18E22" w14:textId="77777777" w:rsidR="00E404CA" w:rsidRPr="001531AD" w:rsidRDefault="00E404CA" w:rsidP="00A91E6F">
      <w:pPr>
        <w:pStyle w:val="FigureCaption0"/>
        <w:spacing w:line="480" w:lineRule="auto"/>
      </w:pPr>
    </w:p>
    <w:p w14:paraId="64E65B75" w14:textId="77777777" w:rsidR="006D57FE" w:rsidRDefault="006D57FE" w:rsidP="00A91E6F">
      <w:pPr>
        <w:pStyle w:val="Heading2"/>
      </w:pPr>
      <w:r>
        <w:lastRenderedPageBreak/>
        <w:t xml:space="preserve"> </w:t>
      </w:r>
      <w:bookmarkStart w:id="191" w:name="_Toc355189735"/>
      <w:r>
        <w:t>Chapter summary</w:t>
      </w:r>
      <w:bookmarkEnd w:id="191"/>
    </w:p>
    <w:p w14:paraId="744F7EAD" w14:textId="77777777" w:rsidR="006D57FE" w:rsidRDefault="006D57FE" w:rsidP="00A91E6F">
      <w:pPr>
        <w:pStyle w:val="Body"/>
      </w:pPr>
      <w:r>
        <w:t xml:space="preserve">A handheld absorbance detector for use with the </w:t>
      </w:r>
      <w:proofErr w:type="gramStart"/>
      <w:r>
        <w:t>DiSC</w:t>
      </w:r>
      <w:r w:rsidRPr="00390A5B">
        <w:rPr>
          <w:vertAlign w:val="subscript"/>
        </w:rPr>
        <w:t>2</w:t>
      </w:r>
      <w:r>
        <w:t>(</w:t>
      </w:r>
      <w:proofErr w:type="gramEnd"/>
      <w:r>
        <w:t xml:space="preserve">5) colorimetric hybridization assay was designed and built from commercially-available electronic components.  The performance of the device was compared to that of a benchtop spectrophotometer using identical samples, and the responses from both instruments were found to be comparable.  Raw signals from both instruments showed that signal discrepancies were due to both the spectral width of the light sources and the wavelength-dependent photodetector characteristics, but that this did not affect the response over the concentrations tested.  This inexpensive device has the potential to be used in field environments for quantifying PNA hybridization to target RNA sequences using the </w:t>
      </w:r>
      <w:proofErr w:type="gramStart"/>
      <w:r w:rsidRPr="00A979E7">
        <w:t>DiSC</w:t>
      </w:r>
      <w:r w:rsidRPr="00A979E7">
        <w:rPr>
          <w:vertAlign w:val="subscript"/>
        </w:rPr>
        <w:t>2</w:t>
      </w:r>
      <w:r w:rsidRPr="00A979E7">
        <w:t>(</w:t>
      </w:r>
      <w:proofErr w:type="gramEnd"/>
      <w:r w:rsidRPr="00A979E7">
        <w:t>5)</w:t>
      </w:r>
      <w:r>
        <w:t>-indicated colorimetric assay.</w:t>
      </w:r>
    </w:p>
    <w:p w14:paraId="28BBB79F" w14:textId="77777777" w:rsidR="006D57FE" w:rsidRDefault="006D57FE" w:rsidP="00A91E6F">
      <w:pPr>
        <w:spacing w:line="480" w:lineRule="auto"/>
      </w:pPr>
      <w:r>
        <w:br w:type="page"/>
      </w:r>
    </w:p>
    <w:p w14:paraId="44802381" w14:textId="77777777" w:rsidR="006D57FE" w:rsidRPr="006B069F" w:rsidRDefault="006D57FE" w:rsidP="00A91E6F">
      <w:pPr>
        <w:pStyle w:val="Heading1"/>
        <w:spacing w:line="480" w:lineRule="auto"/>
      </w:pPr>
      <w:r>
        <w:lastRenderedPageBreak/>
        <w:br/>
      </w:r>
      <w:bookmarkStart w:id="192" w:name="_Toc355189736"/>
      <w:r w:rsidRPr="006B069F">
        <w:t xml:space="preserve">DETECTION OF THE FUNGAL PHYTOPATHOGEN </w:t>
      </w:r>
      <w:r w:rsidRPr="00B85058">
        <w:rPr>
          <w:i/>
        </w:rPr>
        <w:t>SYNCHYTRIUM ENDOBIOTICUM</w:t>
      </w:r>
      <w:r w:rsidRPr="006B069F">
        <w:t xml:space="preserve"> </w:t>
      </w:r>
      <w:r>
        <w:t xml:space="preserve">USING </w:t>
      </w:r>
      <w:proofErr w:type="gramStart"/>
      <w:r w:rsidRPr="00A979E7">
        <w:t>DiSC</w:t>
      </w:r>
      <w:r w:rsidRPr="00A979E7">
        <w:rPr>
          <w:vertAlign w:val="subscript"/>
        </w:rPr>
        <w:t>2</w:t>
      </w:r>
      <w:r w:rsidRPr="00A979E7">
        <w:t>(</w:t>
      </w:r>
      <w:proofErr w:type="gramEnd"/>
      <w:r w:rsidRPr="00A979E7">
        <w:t>5)</w:t>
      </w:r>
      <w:r>
        <w:t>-INDICATED PNA HYBRIDIZATION</w:t>
      </w:r>
      <w:bookmarkEnd w:id="192"/>
    </w:p>
    <w:p w14:paraId="02DEF66A" w14:textId="77777777" w:rsidR="006D57FE" w:rsidRDefault="006D57FE" w:rsidP="00A91E6F">
      <w:pPr>
        <w:pStyle w:val="Heading2"/>
      </w:pPr>
      <w:bookmarkStart w:id="193" w:name="_Toc355189737"/>
      <w:r>
        <w:t>Introduction</w:t>
      </w:r>
      <w:bookmarkEnd w:id="193"/>
    </w:p>
    <w:p w14:paraId="3E9FFF39" w14:textId="77777777" w:rsidR="006D57FE" w:rsidRDefault="006D57FE" w:rsidP="00A91E6F">
      <w:pPr>
        <w:pStyle w:val="Body"/>
      </w:pPr>
      <w:r>
        <w:rPr>
          <w:i/>
        </w:rPr>
        <w:t xml:space="preserve">Synchytrium endobioticum </w:t>
      </w:r>
      <w:r>
        <w:t xml:space="preserve">is a parasitic fungus considered the most important potato pathogen worldwide.  Catastrophic impacts to agriculture and the economy can result if the fungus is spread to uninfested areas, as it is very infective and can survive in spore form for upwards of 70 years.  To date, the identification of </w:t>
      </w:r>
      <w:r>
        <w:rPr>
          <w:i/>
        </w:rPr>
        <w:t xml:space="preserve">S. endobioticum </w:t>
      </w:r>
      <w:r>
        <w:t xml:space="preserve">relies on visual identification by highly trained personnel.  In this work we tested a rapid hybridization method using peptide nucleic acid (PNA) probes and a symmetrical cyanine dye for the detection of </w:t>
      </w:r>
      <w:r>
        <w:rPr>
          <w:i/>
        </w:rPr>
        <w:t xml:space="preserve">S. endobioticum </w:t>
      </w:r>
      <w:r>
        <w:t xml:space="preserve">from potato wart samples.  </w:t>
      </w:r>
      <w:r w:rsidR="00E45566">
        <w:t>Target DNA and RNA were extracted from infected wart tissue, and a</w:t>
      </w:r>
      <w:r>
        <w:t xml:space="preserve"> segment of the 18S ribosomal RNA gene</w:t>
      </w:r>
      <w:r w:rsidR="00E45566">
        <w:t xml:space="preserve"> was sequenced</w:t>
      </w:r>
      <w:r>
        <w:t xml:space="preserve"> for several </w:t>
      </w:r>
      <w:r w:rsidRPr="00A848E3">
        <w:rPr>
          <w:i/>
        </w:rPr>
        <w:t>S. endobioticum</w:t>
      </w:r>
      <w:r w:rsidR="00E45566">
        <w:t xml:space="preserve"> pathotypes.  S</w:t>
      </w:r>
      <w:r>
        <w:t xml:space="preserve">equence information was used to design a </w:t>
      </w:r>
      <w:r w:rsidR="00E45566">
        <w:t xml:space="preserve">both a </w:t>
      </w:r>
      <w:r>
        <w:t xml:space="preserve">specific PCR primer set and PNA probe.  The primer set identified </w:t>
      </w:r>
      <w:r>
        <w:rPr>
          <w:i/>
        </w:rPr>
        <w:t xml:space="preserve">S. endobioticum </w:t>
      </w:r>
      <w:r>
        <w:t>from all available samples and did not show any cross-reactivity to the potato host or to related chytrids.  The PNA probe was used in a rapid colorimetric hybridization assay that detected target RNA down to 10</w:t>
      </w:r>
      <w:r w:rsidRPr="003F4D40">
        <w:rPr>
          <w:vertAlign w:val="superscript"/>
        </w:rPr>
        <w:t>-17</w:t>
      </w:r>
      <w:r>
        <w:t xml:space="preserve"> </w:t>
      </w:r>
      <w:proofErr w:type="gramStart"/>
      <w:r>
        <w:t>mole</w:t>
      </w:r>
      <w:proofErr w:type="gramEnd"/>
      <w:r>
        <w:t xml:space="preserve"> within 15 minutes of total hands-on time.  This simple colorimetric technique has the potential to be used for rapid testing in non-laboratory settings with untrained staff to identify cases of potato wart and to prevent the dissemination of </w:t>
      </w:r>
      <w:r w:rsidRPr="00AF282B">
        <w:rPr>
          <w:i/>
        </w:rPr>
        <w:t>S. endobioticum</w:t>
      </w:r>
      <w:r>
        <w:t xml:space="preserve"> spores.</w:t>
      </w:r>
    </w:p>
    <w:p w14:paraId="1B0F08D3" w14:textId="77777777" w:rsidR="00805793" w:rsidRDefault="00805793" w:rsidP="00A91E6F">
      <w:pPr>
        <w:pStyle w:val="Body"/>
        <w:sectPr w:rsidR="00805793" w:rsidSect="00F1272F">
          <w:pgSz w:w="12240" w:h="15840"/>
          <w:pgMar w:top="1440" w:right="1440" w:bottom="1440" w:left="2160" w:header="720" w:footer="720" w:gutter="0"/>
          <w:cols w:space="720"/>
          <w:docGrid w:linePitch="360"/>
        </w:sectPr>
      </w:pPr>
    </w:p>
    <w:p w14:paraId="2AD24C56" w14:textId="77777777" w:rsidR="006D57FE" w:rsidRDefault="006D57FE" w:rsidP="00A91E6F">
      <w:pPr>
        <w:pStyle w:val="Heading2"/>
      </w:pPr>
      <w:bookmarkStart w:id="194" w:name="_Toc355189738"/>
      <w:r>
        <w:lastRenderedPageBreak/>
        <w:t>Collection of potato wart DNA and RNA</w:t>
      </w:r>
      <w:bookmarkEnd w:id="194"/>
    </w:p>
    <w:p w14:paraId="60C7563B" w14:textId="77777777" w:rsidR="006D57FE" w:rsidRDefault="006D57FE" w:rsidP="00A91E6F">
      <w:pPr>
        <w:pStyle w:val="Body"/>
      </w:pPr>
      <w:r>
        <w:rPr>
          <w:i/>
        </w:rPr>
        <w:t>Synchytrium endobioticum</w:t>
      </w:r>
      <w:r>
        <w:t xml:space="preserve">, as a USDA select agent, is not permitted into the country because of its potentially catastrophic effects on the country’s potato industry, currently valued at $4 billion per year in 2011 </w:t>
      </w:r>
      <w:r w:rsidR="00F646A2">
        <w:fldChar w:fldCharType="begin"/>
      </w:r>
      <w:r w:rsidR="0008479B">
        <w:instrText xml:space="preserve"> ADDIN EN.CITE &lt;EndNote&gt;&lt;Cite&gt;&lt;Year&gt;2012&lt;/Year&gt;&lt;RecNum&gt;579&lt;/RecNum&gt;&lt;DisplayText&gt;(2012)&lt;/DisplayText&gt;&lt;record&gt;&lt;rec-number&gt;579&lt;/rec-number&gt;&lt;foreign-keys&gt;&lt;key app="EN" db-id="2serrtt5nwaxxpedv2kvsta50f9xtxz2swfx"&gt;579&lt;/key&gt;&lt;/foreign-keys&gt;&lt;ref-type name="Government Document"&gt;46&lt;/ref-type&gt;&lt;contributors&gt;&lt;secondary-authors&gt;&lt;author&gt;United States Department of Agriculture, National Agricultural Statistics Service&lt;/author&gt;&lt;/secondary-authors&gt;&lt;/contributors&gt;&lt;titles&gt;&lt;title&gt;Potatoes 2011 Summary&lt;/title&gt;&lt;/titles&gt;&lt;dates&gt;&lt;year&gt;2012&lt;/year&gt;&lt;/dates&gt;&lt;urls&gt;&lt;/urls&gt;&lt;custom1&gt;USDA&lt;/custom1&gt;&lt;/record&gt;&lt;/Cite&gt;&lt;/EndNote&gt;</w:instrText>
      </w:r>
      <w:r w:rsidR="00F646A2">
        <w:fldChar w:fldCharType="separate"/>
      </w:r>
      <w:r w:rsidR="0008479B">
        <w:rPr>
          <w:noProof/>
        </w:rPr>
        <w:t>(</w:t>
      </w:r>
      <w:hyperlink w:anchor="_ENREF_3" w:tooltip=", 2012 #579" w:history="1">
        <w:r w:rsidR="00555D8A">
          <w:rPr>
            <w:noProof/>
          </w:rPr>
          <w:t>2012</w:t>
        </w:r>
      </w:hyperlink>
      <w:r w:rsidR="0008479B">
        <w:rPr>
          <w:noProof/>
        </w:rPr>
        <w:t>)</w:t>
      </w:r>
      <w:r w:rsidR="00F646A2">
        <w:fldChar w:fldCharType="end"/>
      </w:r>
      <w:r>
        <w:t xml:space="preserve">.  The presence of potato wart fungus (disease or resting spores) can close a field to agricultural cultivation for a minimum of 10 years, during which time no profits are realized.  Thus, all sample collection and nucleic acid extraction were performed outside of the US, at the Canadian Food Inspection Agency (CFIA) in St. John’s, Newfoundland, during a 4-day laboratory expedition.  Potato wart is endemic in Newfoundland, and the CFIA Plant Health Laboratory maintains a plot infested with </w:t>
      </w:r>
      <w:r>
        <w:rPr>
          <w:i/>
        </w:rPr>
        <w:t xml:space="preserve">S. endobioticum </w:t>
      </w:r>
      <w:r>
        <w:t xml:space="preserve">in order to test newly-developed potato varieties (cultivars) for resistance to the fungus.  They are responsible for testing for suspected incidences of potato wart disease from potato samples sent in by home growers and commercial producers.  They also perform soil tests on quarantined fields to determine if </w:t>
      </w:r>
      <w:r>
        <w:rPr>
          <w:i/>
        </w:rPr>
        <w:t xml:space="preserve">S. endobioticum </w:t>
      </w:r>
      <w:r>
        <w:t>spores are present in the plots.</w:t>
      </w:r>
    </w:p>
    <w:p w14:paraId="5A441137" w14:textId="77777777" w:rsidR="006D57FE" w:rsidRDefault="006D57FE" w:rsidP="00A91E6F">
      <w:pPr>
        <w:pStyle w:val="Body"/>
      </w:pPr>
      <w:r>
        <w:t xml:space="preserve">Fresh wart samples were not available during the experimental </w:t>
      </w:r>
      <w:proofErr w:type="gramStart"/>
      <w:r>
        <w:t>timeframe,</w:t>
      </w:r>
      <w:proofErr w:type="gramEnd"/>
      <w:r>
        <w:t xml:space="preserve"> hence preserved (dried or frozen) wart samples from previous years were used.  Sample pre-treatment (rehydration or defrosting), spore liberation, and nucleic acid extraction methods were all evaluated and adjusted on-site as no samples were available for testing at </w:t>
      </w:r>
      <w:r w:rsidR="00E45566">
        <w:t>the US</w:t>
      </w:r>
      <w:r>
        <w:t xml:space="preserve"> laboratory.  The CFIA also did not have any protocols related to the extraction of genetic material, as </w:t>
      </w:r>
      <w:r>
        <w:rPr>
          <w:i/>
        </w:rPr>
        <w:t xml:space="preserve">S. endobioticum </w:t>
      </w:r>
      <w:r>
        <w:t>spores are identified visually.</w:t>
      </w:r>
    </w:p>
    <w:p w14:paraId="00554785" w14:textId="77777777" w:rsidR="006D57FE" w:rsidRDefault="006D57FE" w:rsidP="00A91E6F">
      <w:pPr>
        <w:pStyle w:val="Body"/>
      </w:pPr>
      <w:r>
        <w:t xml:space="preserve">The main purpose of the trip was to collect as much RNA as possible for testing with the colorimetric bioassay.  The performance of several RNA extraction kits was compared for lysis efficienty and extracted RNA quality (spectrophotometrically </w:t>
      </w:r>
      <w:r>
        <w:lastRenderedPageBreak/>
        <w:t xml:space="preserve">determined), and this kit was used for all subsequent samples.  However, the quality and quantity of the RNA samples was inadequate for protocol development and testing.  Genomic DNA was also collected for sequencing, but proved to be invaluable in preliminary testing and protocol refinement as it was used to synthesize </w:t>
      </w:r>
      <w:r>
        <w:rPr>
          <w:i/>
        </w:rPr>
        <w:t xml:space="preserve">in vitro </w:t>
      </w:r>
      <w:r>
        <w:t>transcribed 18S rRNA.  A simplified workflow is presented below</w:t>
      </w:r>
      <w:r w:rsidR="00E45566">
        <w:t xml:space="preserve"> (</w:t>
      </w:r>
      <w:r w:rsidR="00F646A2">
        <w:fldChar w:fldCharType="begin"/>
      </w:r>
      <w:r w:rsidR="00E45566">
        <w:instrText xml:space="preserve"> REF _Ref355012666 \h </w:instrText>
      </w:r>
      <w:r w:rsidR="00F646A2">
        <w:fldChar w:fldCharType="separate"/>
      </w:r>
      <w:r w:rsidR="00E45566" w:rsidRPr="002F558D">
        <w:rPr>
          <w:rStyle w:val="FigurecaptionsChar"/>
          <w:b/>
        </w:rPr>
        <w:t xml:space="preserve">Figure </w:t>
      </w:r>
      <w:r w:rsidR="00E45566" w:rsidRPr="002F558D">
        <w:rPr>
          <w:rStyle w:val="FigurecaptionsChar"/>
          <w:b/>
          <w:noProof/>
        </w:rPr>
        <w:t>5</w:t>
      </w:r>
      <w:r w:rsidR="00E45566" w:rsidRPr="002F558D">
        <w:rPr>
          <w:rStyle w:val="FigurecaptionsChar"/>
          <w:b/>
        </w:rPr>
        <w:t>.</w:t>
      </w:r>
      <w:r w:rsidR="00E45566" w:rsidRPr="002F558D">
        <w:rPr>
          <w:rStyle w:val="FigurecaptionsChar"/>
          <w:b/>
          <w:noProof/>
        </w:rPr>
        <w:t>1</w:t>
      </w:r>
      <w:r w:rsidR="00F646A2">
        <w:fldChar w:fldCharType="end"/>
      </w:r>
      <w:r w:rsidR="00E45566">
        <w:t>)</w:t>
      </w:r>
      <w:r>
        <w:t>, with detailed information available in the chapter sections given.</w:t>
      </w:r>
    </w:p>
    <w:p w14:paraId="62A5794E" w14:textId="77777777" w:rsidR="006D57FE" w:rsidRDefault="005B159B" w:rsidP="00A91E6F">
      <w:pPr>
        <w:pStyle w:val="FigureCaption0"/>
        <w:spacing w:line="480" w:lineRule="auto"/>
        <w:jc w:val="center"/>
      </w:pPr>
      <w:r>
        <w:fldChar w:fldCharType="begin"/>
      </w:r>
      <w:r>
        <w:instrText xml:space="preserve"> LINK PowerPoint.Show.12 "" "" \p \f 0 \* MERGEFORMAT </w:instrText>
      </w:r>
      <w:r>
        <w:fldChar w:fldCharType="separate"/>
      </w:r>
      <w:r w:rsidR="00E502A4">
        <w:object w:dxaOrig="8660" w:dyaOrig="6500" w14:anchorId="11085795">
          <v:shape id="_x0000_i1041" type="#_x0000_t75" style="width:433pt;height:325pt">
            <v:imagedata r:id="rId59" o:title=""/>
          </v:shape>
        </w:object>
      </w:r>
      <w:r>
        <w:fldChar w:fldCharType="end"/>
      </w:r>
    </w:p>
    <w:p w14:paraId="012B83D3" w14:textId="77777777" w:rsidR="006D57FE" w:rsidRPr="009B4ECF" w:rsidRDefault="00816CD5" w:rsidP="00931ACE">
      <w:pPr>
        <w:pStyle w:val="FigureCaption0"/>
      </w:pPr>
      <w:bookmarkStart w:id="195" w:name="_Ref355012666"/>
      <w:bookmarkStart w:id="196" w:name="_Toc355189814"/>
      <w:proofErr w:type="gramStart"/>
      <w:r w:rsidRPr="002F558D">
        <w:rPr>
          <w:rStyle w:val="FigurecaptionsChar"/>
          <w:b/>
        </w:rPr>
        <w:t xml:space="preserve">Figure </w:t>
      </w:r>
      <w:r w:rsidR="00F646A2" w:rsidRPr="002F558D">
        <w:rPr>
          <w:rStyle w:val="FigurecaptionsChar"/>
          <w:b/>
        </w:rPr>
        <w:fldChar w:fldCharType="begin"/>
      </w:r>
      <w:r w:rsidR="00A07CCA" w:rsidRPr="002F558D">
        <w:rPr>
          <w:rStyle w:val="FigurecaptionsChar"/>
          <w:b/>
        </w:rPr>
        <w:instrText xml:space="preserve"> STYLEREF 1 \s </w:instrText>
      </w:r>
      <w:r w:rsidR="00F646A2" w:rsidRPr="002F558D">
        <w:rPr>
          <w:rStyle w:val="FigurecaptionsChar"/>
          <w:b/>
        </w:rPr>
        <w:fldChar w:fldCharType="separate"/>
      </w:r>
      <w:r w:rsidR="00A07CCA" w:rsidRPr="002F558D">
        <w:rPr>
          <w:rStyle w:val="FigurecaptionsChar"/>
          <w:b/>
          <w:noProof/>
        </w:rPr>
        <w:t>5</w:t>
      </w:r>
      <w:r w:rsidR="00F646A2" w:rsidRPr="002F558D">
        <w:rPr>
          <w:rStyle w:val="FigurecaptionsChar"/>
          <w:b/>
        </w:rPr>
        <w:fldChar w:fldCharType="end"/>
      </w:r>
      <w:r w:rsidR="00A07CCA" w:rsidRPr="002F558D">
        <w:rPr>
          <w:rStyle w:val="FigurecaptionsChar"/>
          <w:b/>
        </w:rPr>
        <w:t>.</w:t>
      </w:r>
      <w:proofErr w:type="gramEnd"/>
      <w:r w:rsidR="00F646A2" w:rsidRPr="002F558D">
        <w:rPr>
          <w:rStyle w:val="FigurecaptionsChar"/>
          <w:b/>
        </w:rPr>
        <w:fldChar w:fldCharType="begin"/>
      </w:r>
      <w:r w:rsidR="00A07CCA" w:rsidRPr="002F558D">
        <w:rPr>
          <w:rStyle w:val="FigurecaptionsChar"/>
          <w:b/>
        </w:rPr>
        <w:instrText xml:space="preserve"> SEQ Figure \* ARABIC \s 1 </w:instrText>
      </w:r>
      <w:r w:rsidR="00F646A2" w:rsidRPr="002F558D">
        <w:rPr>
          <w:rStyle w:val="FigurecaptionsChar"/>
          <w:b/>
        </w:rPr>
        <w:fldChar w:fldCharType="separate"/>
      </w:r>
      <w:proofErr w:type="gramStart"/>
      <w:r w:rsidR="00A07CCA" w:rsidRPr="002F558D">
        <w:rPr>
          <w:rStyle w:val="FigurecaptionsChar"/>
          <w:b/>
          <w:noProof/>
        </w:rPr>
        <w:t>1</w:t>
      </w:r>
      <w:r w:rsidR="00F646A2" w:rsidRPr="002F558D">
        <w:rPr>
          <w:rStyle w:val="FigurecaptionsChar"/>
          <w:b/>
        </w:rPr>
        <w:fldChar w:fldCharType="end"/>
      </w:r>
      <w:bookmarkEnd w:id="195"/>
      <w:r w:rsidRPr="002F558D">
        <w:rPr>
          <w:rStyle w:val="FigurecaptionsChar"/>
          <w:b/>
        </w:rPr>
        <w:t>.</w:t>
      </w:r>
      <w:r w:rsidRPr="00C85ACD">
        <w:rPr>
          <w:rStyle w:val="FigurecaptionsChar"/>
        </w:rPr>
        <w:t xml:space="preserve"> Experimental workflow for potato wart samples.</w:t>
      </w:r>
      <w:bookmarkEnd w:id="196"/>
      <w:proofErr w:type="gramEnd"/>
      <w:r w:rsidRPr="00816CD5">
        <w:rPr>
          <w:b/>
        </w:rPr>
        <w:t xml:space="preserve">  </w:t>
      </w:r>
      <w:r w:rsidR="006D57FE">
        <w:t>DNA and RNA were extracted from potato wart samples, then subject to different assessments, as detailed in the indicated chapter sections (in red).</w:t>
      </w:r>
    </w:p>
    <w:p w14:paraId="7D6CF962" w14:textId="77777777" w:rsidR="006D57FE" w:rsidRDefault="006D57FE" w:rsidP="00A91E6F">
      <w:pPr>
        <w:pStyle w:val="Body"/>
      </w:pPr>
    </w:p>
    <w:p w14:paraId="58A82C99" w14:textId="77777777" w:rsidR="006D57FE" w:rsidRDefault="006D57FE" w:rsidP="00A91E6F">
      <w:pPr>
        <w:pStyle w:val="Body"/>
      </w:pPr>
      <w:r>
        <w:lastRenderedPageBreak/>
        <w:t>DNA and RNA quantification and quality assessments were performed upon return to the US as limited equipment were available for testing these at the CFIA laboratory.  Spore counts (for calculating D/RNA content per cell) were attempted at the host laboratory, but were uniformly unsuccessful, highlighting both the high level of expertise of the CFIA personnel and the need for more accessible identification methods.</w:t>
      </w:r>
    </w:p>
    <w:p w14:paraId="46C3C2AC" w14:textId="77777777" w:rsidR="006D57FE" w:rsidRPr="0093163F" w:rsidRDefault="006D57FE" w:rsidP="00A91E6F">
      <w:pPr>
        <w:spacing w:line="480" w:lineRule="auto"/>
      </w:pPr>
    </w:p>
    <w:p w14:paraId="5F101933" w14:textId="77777777" w:rsidR="006D57FE" w:rsidRDefault="006D57FE" w:rsidP="00A91E6F">
      <w:pPr>
        <w:pStyle w:val="Heading2"/>
      </w:pPr>
      <w:bookmarkStart w:id="197" w:name="_Toc355189739"/>
      <w:r>
        <w:t>Methods and materials</w:t>
      </w:r>
      <w:bookmarkEnd w:id="197"/>
    </w:p>
    <w:p w14:paraId="07A395C5" w14:textId="77777777" w:rsidR="006D57FE" w:rsidRDefault="006D57FE" w:rsidP="00A91E6F">
      <w:pPr>
        <w:pStyle w:val="Heading3"/>
        <w:rPr>
          <w:i/>
        </w:rPr>
      </w:pPr>
      <w:bookmarkStart w:id="198" w:name="_Toc355189740"/>
      <w:r w:rsidRPr="00AF282B">
        <w:t xml:space="preserve">Oligonucleotides and </w:t>
      </w:r>
      <w:r w:rsidRPr="006B069F">
        <w:t>reagents</w:t>
      </w:r>
      <w:bookmarkEnd w:id="198"/>
      <w:r>
        <w:rPr>
          <w:i/>
        </w:rPr>
        <w:t xml:space="preserve"> </w:t>
      </w:r>
    </w:p>
    <w:p w14:paraId="29B54AAF" w14:textId="77777777" w:rsidR="006D57FE" w:rsidRDefault="006D57FE" w:rsidP="00A91E6F">
      <w:pPr>
        <w:pStyle w:val="Body"/>
      </w:pPr>
      <w:r>
        <w:t>All PNA sequences used in this study were</w:t>
      </w:r>
      <w:r w:rsidRPr="00294472">
        <w:t xml:space="preserve"> purchased from P</w:t>
      </w:r>
      <w:r>
        <w:t>NA Bio</w:t>
      </w:r>
      <w:r w:rsidRPr="00294472">
        <w:t xml:space="preserve"> (</w:t>
      </w:r>
      <w:r>
        <w:t>Thousand Oaks, CA, USA</w:t>
      </w:r>
      <w:r w:rsidRPr="00294472">
        <w:t xml:space="preserve">). </w:t>
      </w:r>
      <w:r>
        <w:t xml:space="preserve">DNA primers and </w:t>
      </w:r>
      <w:r w:rsidRPr="00294472">
        <w:t xml:space="preserve">RNA oligonucleotides were </w:t>
      </w:r>
      <w:r>
        <w:t>purchased from</w:t>
      </w:r>
      <w:r w:rsidRPr="00294472">
        <w:t xml:space="preserve"> Integrated DNA Technologies (Coralville, IA, USA). </w:t>
      </w:r>
      <w:r>
        <w:t>The probe and target s</w:t>
      </w:r>
      <w:r w:rsidRPr="00294472">
        <w:t>equences a</w:t>
      </w:r>
      <w:r>
        <w:t xml:space="preserve">re given in </w:t>
      </w:r>
      <w:r w:rsidRPr="007B360D">
        <w:t>Table 5.1</w:t>
      </w:r>
      <w:r w:rsidRPr="00294472">
        <w:t xml:space="preserve">. The PNA probes were resuspended in molecular biology-grade water, while </w:t>
      </w:r>
      <w:r>
        <w:t>D</w:t>
      </w:r>
      <w:r w:rsidRPr="00294472">
        <w:t xml:space="preserve">NA stock solutions were made in </w:t>
      </w:r>
      <w:r>
        <w:t xml:space="preserve">nuclease-free 10 mM Tris buffer, pH 8 </w:t>
      </w:r>
      <w:r w:rsidRPr="00294472">
        <w:t xml:space="preserve">from Ambion (Austin, TX, USA). </w:t>
      </w:r>
      <w:r>
        <w:t>Formamide (100%) was obtained from Thermo Fisher Scientific (Waltham, MA, USA).  Micrococcal nuclease and 10X micrococcal nuclease reaction buffer (500 mM Tris-HCl, 50 mM CaCl</w:t>
      </w:r>
      <w:r w:rsidRPr="0087653E">
        <w:rPr>
          <w:vertAlign w:val="subscript"/>
        </w:rPr>
        <w:t>2</w:t>
      </w:r>
      <w:r>
        <w:t xml:space="preserve">) were obtained from New England BioLabs, Inc. (Ipswich, MA, USA).  </w:t>
      </w:r>
      <w:r w:rsidRPr="00294472">
        <w:t xml:space="preserve">The dye 3,3'-diethylthiadicarbocyanine iodide (dye content 98%) was purchased from Sigma Aldrich (St. Louis, MO, USA) and </w:t>
      </w:r>
      <w:r>
        <w:t xml:space="preserve">2 mM </w:t>
      </w:r>
      <w:r w:rsidRPr="00294472">
        <w:t>stock solutions were prepared in methanol.</w:t>
      </w:r>
    </w:p>
    <w:p w14:paraId="2AFEE42E" w14:textId="77777777" w:rsidR="00186877" w:rsidRDefault="00186877" w:rsidP="00A91E6F">
      <w:pPr>
        <w:pStyle w:val="Body"/>
        <w:sectPr w:rsidR="00186877" w:rsidSect="00F1272F">
          <w:pgSz w:w="12240" w:h="15840"/>
          <w:pgMar w:top="1440" w:right="1440" w:bottom="1440" w:left="2160" w:header="720" w:footer="720" w:gutter="0"/>
          <w:cols w:space="720"/>
          <w:docGrid w:linePitch="360"/>
        </w:sectPr>
      </w:pPr>
    </w:p>
    <w:p w14:paraId="0F8492EE" w14:textId="77777777" w:rsidR="006D57FE" w:rsidRDefault="00816CD5" w:rsidP="00B176D6">
      <w:pPr>
        <w:pStyle w:val="FigureCaption0"/>
      </w:pPr>
      <w:bookmarkStart w:id="199" w:name="_Ref352689717"/>
      <w:bookmarkStart w:id="200" w:name="_Toc355189779"/>
      <w:proofErr w:type="gramStart"/>
      <w:r w:rsidRPr="00E404CA">
        <w:rPr>
          <w:rStyle w:val="TablecaptionsChar"/>
        </w:rPr>
        <w:lastRenderedPageBreak/>
        <w:t xml:space="preserve">Table </w:t>
      </w:r>
      <w:r w:rsidR="00F646A2">
        <w:rPr>
          <w:rStyle w:val="TablecaptionsChar"/>
        </w:rPr>
        <w:fldChar w:fldCharType="begin"/>
      </w:r>
      <w:r w:rsidR="00A07CCA">
        <w:rPr>
          <w:rStyle w:val="TablecaptionsChar"/>
        </w:rPr>
        <w:instrText xml:space="preserve"> STYLEREF 1 \s </w:instrText>
      </w:r>
      <w:r w:rsidR="00F646A2">
        <w:rPr>
          <w:rStyle w:val="TablecaptionsChar"/>
        </w:rPr>
        <w:fldChar w:fldCharType="separate"/>
      </w:r>
      <w:r w:rsidR="00A07CCA">
        <w:rPr>
          <w:rStyle w:val="TablecaptionsChar"/>
          <w:noProof/>
        </w:rPr>
        <w:t>5</w:t>
      </w:r>
      <w:r w:rsidR="00F646A2">
        <w:rPr>
          <w:rStyle w:val="TablecaptionsChar"/>
        </w:rPr>
        <w:fldChar w:fldCharType="end"/>
      </w:r>
      <w:r w:rsidR="00A07CCA">
        <w:rPr>
          <w:rStyle w:val="TablecaptionsChar"/>
        </w:rPr>
        <w:t>.</w:t>
      </w:r>
      <w:proofErr w:type="gramEnd"/>
      <w:r w:rsidR="00F646A2">
        <w:rPr>
          <w:rStyle w:val="TablecaptionsChar"/>
        </w:rPr>
        <w:fldChar w:fldCharType="begin"/>
      </w:r>
      <w:r w:rsidR="00A07CCA">
        <w:rPr>
          <w:rStyle w:val="TablecaptionsChar"/>
        </w:rPr>
        <w:instrText xml:space="preserve"> SEQ Table \* ARABIC \s 1 </w:instrText>
      </w:r>
      <w:r w:rsidR="00F646A2">
        <w:rPr>
          <w:rStyle w:val="TablecaptionsChar"/>
        </w:rPr>
        <w:fldChar w:fldCharType="separate"/>
      </w:r>
      <w:r w:rsidR="00A07CCA">
        <w:rPr>
          <w:rStyle w:val="TablecaptionsChar"/>
          <w:noProof/>
        </w:rPr>
        <w:t>1</w:t>
      </w:r>
      <w:r w:rsidR="00F646A2">
        <w:rPr>
          <w:rStyle w:val="TablecaptionsChar"/>
        </w:rPr>
        <w:fldChar w:fldCharType="end"/>
      </w:r>
      <w:bookmarkEnd w:id="199"/>
      <w:r w:rsidRPr="00E404CA">
        <w:rPr>
          <w:rStyle w:val="TablecaptionsChar"/>
        </w:rPr>
        <w:t>. Oligonucleotide</w:t>
      </w:r>
      <w:r w:rsidR="00504B4B">
        <w:rPr>
          <w:rStyle w:val="TablecaptionsChar"/>
        </w:rPr>
        <w:t xml:space="preserve"> </w:t>
      </w:r>
      <w:r w:rsidRPr="00E404CA">
        <w:rPr>
          <w:rStyle w:val="TablecaptionsChar"/>
        </w:rPr>
        <w:t>s</w:t>
      </w:r>
      <w:r w:rsidR="00504B4B">
        <w:rPr>
          <w:rStyle w:val="TablecaptionsChar"/>
        </w:rPr>
        <w:t xml:space="preserve">equences </w:t>
      </w:r>
      <w:r w:rsidRPr="00E404CA">
        <w:rPr>
          <w:rStyle w:val="TablecaptionsChar"/>
        </w:rPr>
        <w:t xml:space="preserve">used in </w:t>
      </w:r>
      <w:r w:rsidR="00504B4B">
        <w:rPr>
          <w:rStyle w:val="TablecaptionsChar"/>
        </w:rPr>
        <w:t>Chapter 5</w:t>
      </w:r>
      <w:r w:rsidRPr="00E404CA">
        <w:rPr>
          <w:rStyle w:val="TablecaptionsChar"/>
        </w:rPr>
        <w:t>.</w:t>
      </w:r>
      <w:bookmarkEnd w:id="200"/>
      <w:r>
        <w:t xml:space="preserve">  </w:t>
      </w:r>
      <w:r w:rsidR="006D57FE">
        <w:t xml:space="preserve">The first entry is the PNA probe, while primers are all DNA.  The T7 promoter sequence (for </w:t>
      </w:r>
      <w:r w:rsidR="006D57FE">
        <w:rPr>
          <w:i/>
        </w:rPr>
        <w:t xml:space="preserve">in vitro </w:t>
      </w:r>
      <w:r w:rsidR="006D57FE">
        <w:t>transcription of PCR products) is underlined.</w:t>
      </w:r>
    </w:p>
    <w:p w14:paraId="6C055C3F" w14:textId="77777777" w:rsidR="00E45566" w:rsidRPr="008438E4" w:rsidRDefault="00E45566" w:rsidP="00B176D6">
      <w:pPr>
        <w:pStyle w:val="FigureCaption0"/>
      </w:pPr>
    </w:p>
    <w:tbl>
      <w:tblPr>
        <w:tblStyle w:val="TableGrid"/>
        <w:tblW w:w="8622" w:type="dxa"/>
        <w:tblInd w:w="108" w:type="dxa"/>
        <w:tblLayout w:type="fixed"/>
        <w:tblLook w:val="04A0" w:firstRow="1" w:lastRow="0" w:firstColumn="1" w:lastColumn="0" w:noHBand="0" w:noVBand="1"/>
      </w:tblPr>
      <w:tblGrid>
        <w:gridCol w:w="1890"/>
        <w:gridCol w:w="3312"/>
        <w:gridCol w:w="3420"/>
      </w:tblGrid>
      <w:tr w:rsidR="003627BF" w:rsidRPr="003566F4" w14:paraId="1CB3E9E8" w14:textId="77777777" w:rsidTr="002F558D">
        <w:tc>
          <w:tcPr>
            <w:tcW w:w="1890" w:type="dxa"/>
            <w:tcBorders>
              <w:top w:val="double" w:sz="4" w:space="0" w:color="auto"/>
              <w:left w:val="double" w:sz="4" w:space="0" w:color="auto"/>
              <w:bottom w:val="double" w:sz="4" w:space="0" w:color="auto"/>
              <w:right w:val="double" w:sz="4" w:space="0" w:color="auto"/>
            </w:tcBorders>
          </w:tcPr>
          <w:p w14:paraId="24B0C809" w14:textId="77777777" w:rsidR="003627BF" w:rsidRPr="003566F4" w:rsidRDefault="003627BF" w:rsidP="002F558D">
            <w:pPr>
              <w:jc w:val="center"/>
              <w:rPr>
                <w:b/>
              </w:rPr>
            </w:pPr>
            <w:r w:rsidRPr="003566F4">
              <w:rPr>
                <w:b/>
              </w:rPr>
              <w:t>Oligonucleotide</w:t>
            </w:r>
          </w:p>
        </w:tc>
        <w:tc>
          <w:tcPr>
            <w:tcW w:w="3312" w:type="dxa"/>
            <w:tcBorders>
              <w:top w:val="double" w:sz="4" w:space="0" w:color="auto"/>
              <w:left w:val="double" w:sz="4" w:space="0" w:color="auto"/>
              <w:bottom w:val="double" w:sz="4" w:space="0" w:color="auto"/>
              <w:right w:val="double" w:sz="4" w:space="0" w:color="auto"/>
            </w:tcBorders>
          </w:tcPr>
          <w:p w14:paraId="2CF6D185" w14:textId="77777777" w:rsidR="003627BF" w:rsidRPr="003566F4" w:rsidRDefault="003627BF" w:rsidP="002F558D">
            <w:pPr>
              <w:jc w:val="center"/>
              <w:rPr>
                <w:b/>
              </w:rPr>
            </w:pPr>
            <w:r w:rsidRPr="003566F4">
              <w:rPr>
                <w:b/>
              </w:rPr>
              <w:t>Base sequence</w:t>
            </w:r>
          </w:p>
          <w:p w14:paraId="13D0A367" w14:textId="77777777" w:rsidR="003627BF" w:rsidRPr="003566F4" w:rsidRDefault="003627BF" w:rsidP="002F558D">
            <w:pPr>
              <w:jc w:val="center"/>
              <w:rPr>
                <w:i/>
              </w:rPr>
            </w:pPr>
            <w:r w:rsidRPr="003566F4">
              <w:rPr>
                <w:i/>
              </w:rPr>
              <w:t>N-terminus to C-terminus for PNA,</w:t>
            </w:r>
          </w:p>
          <w:p w14:paraId="46194FDA" w14:textId="77777777" w:rsidR="003627BF" w:rsidRPr="003566F4" w:rsidRDefault="003627BF" w:rsidP="002F558D">
            <w:pPr>
              <w:jc w:val="center"/>
              <w:rPr>
                <w:b/>
                <w:i/>
              </w:rPr>
            </w:pPr>
            <w:r>
              <w:rPr>
                <w:i/>
              </w:rPr>
              <w:t xml:space="preserve"> 5′</w:t>
            </w:r>
            <w:r w:rsidRPr="003566F4">
              <w:rPr>
                <w:i/>
              </w:rPr>
              <w:t xml:space="preserve"> to 3</w:t>
            </w:r>
            <w:r>
              <w:rPr>
                <w:i/>
              </w:rPr>
              <w:t>′</w:t>
            </w:r>
            <w:r w:rsidRPr="003566F4">
              <w:rPr>
                <w:i/>
              </w:rPr>
              <w:t xml:space="preserve"> for DNA</w:t>
            </w:r>
          </w:p>
        </w:tc>
        <w:tc>
          <w:tcPr>
            <w:tcW w:w="3420" w:type="dxa"/>
            <w:tcBorders>
              <w:top w:val="double" w:sz="4" w:space="0" w:color="auto"/>
              <w:left w:val="double" w:sz="4" w:space="0" w:color="auto"/>
              <w:bottom w:val="double" w:sz="4" w:space="0" w:color="auto"/>
              <w:right w:val="double" w:sz="4" w:space="0" w:color="auto"/>
            </w:tcBorders>
          </w:tcPr>
          <w:p w14:paraId="54194931" w14:textId="77777777" w:rsidR="003627BF" w:rsidRPr="003566F4" w:rsidRDefault="003627BF" w:rsidP="002F558D">
            <w:pPr>
              <w:jc w:val="center"/>
              <w:rPr>
                <w:b/>
              </w:rPr>
            </w:pPr>
            <w:r w:rsidRPr="003566F4">
              <w:rPr>
                <w:b/>
              </w:rPr>
              <w:t xml:space="preserve">Description </w:t>
            </w:r>
          </w:p>
          <w:p w14:paraId="6919C553" w14:textId="77777777" w:rsidR="003627BF" w:rsidRPr="003566F4" w:rsidRDefault="003627BF" w:rsidP="002F558D">
            <w:pPr>
              <w:jc w:val="center"/>
              <w:rPr>
                <w:b/>
                <w:i/>
              </w:rPr>
            </w:pPr>
          </w:p>
        </w:tc>
      </w:tr>
      <w:tr w:rsidR="003627BF" w14:paraId="22D23C89" w14:textId="77777777" w:rsidTr="002F558D">
        <w:tc>
          <w:tcPr>
            <w:tcW w:w="1890" w:type="dxa"/>
            <w:tcBorders>
              <w:top w:val="double" w:sz="4" w:space="0" w:color="auto"/>
              <w:left w:val="double" w:sz="4" w:space="0" w:color="auto"/>
            </w:tcBorders>
            <w:vAlign w:val="center"/>
          </w:tcPr>
          <w:p w14:paraId="3D211A36" w14:textId="77777777" w:rsidR="003627BF" w:rsidRPr="00CD573C" w:rsidRDefault="003627BF" w:rsidP="002F558D">
            <w:pPr>
              <w:jc w:val="center"/>
              <w:rPr>
                <w:b/>
              </w:rPr>
            </w:pPr>
            <w:r>
              <w:rPr>
                <w:b/>
              </w:rPr>
              <w:t>PNA 033</w:t>
            </w:r>
          </w:p>
        </w:tc>
        <w:tc>
          <w:tcPr>
            <w:tcW w:w="3312" w:type="dxa"/>
            <w:tcBorders>
              <w:top w:val="double" w:sz="4" w:space="0" w:color="auto"/>
            </w:tcBorders>
            <w:vAlign w:val="center"/>
          </w:tcPr>
          <w:p w14:paraId="39F7548C" w14:textId="77777777" w:rsidR="003627BF" w:rsidRPr="003B7FE9" w:rsidRDefault="003627BF" w:rsidP="002F558D">
            <w:pPr>
              <w:jc w:val="center"/>
              <w:rPr>
                <w:color w:val="000000"/>
              </w:rPr>
            </w:pPr>
            <w:r w:rsidRPr="003B7FE9">
              <w:rPr>
                <w:color w:val="000000"/>
              </w:rPr>
              <w:t>ATT GTT CCC GTC ACT A</w:t>
            </w:r>
          </w:p>
          <w:p w14:paraId="60734AE9" w14:textId="77777777" w:rsidR="003627BF" w:rsidRDefault="003627BF" w:rsidP="002F558D">
            <w:pPr>
              <w:jc w:val="center"/>
            </w:pPr>
          </w:p>
        </w:tc>
        <w:tc>
          <w:tcPr>
            <w:tcW w:w="3420" w:type="dxa"/>
            <w:tcBorders>
              <w:top w:val="double" w:sz="4" w:space="0" w:color="auto"/>
              <w:right w:val="double" w:sz="4" w:space="0" w:color="auto"/>
            </w:tcBorders>
            <w:vAlign w:val="center"/>
          </w:tcPr>
          <w:p w14:paraId="420DB47F" w14:textId="77777777" w:rsidR="003627BF" w:rsidRPr="00853509" w:rsidRDefault="003627BF" w:rsidP="002F558D">
            <w:pPr>
              <w:jc w:val="center"/>
            </w:pPr>
            <w:r>
              <w:rPr>
                <w:i/>
              </w:rPr>
              <w:t xml:space="preserve">S. endobioticum </w:t>
            </w:r>
            <w:r>
              <w:t xml:space="preserve">18S rRNA-specific PNA probe, starts at position 1124 (relative to </w:t>
            </w:r>
            <w:r>
              <w:rPr>
                <w:i/>
              </w:rPr>
              <w:t>S. cerevisiae</w:t>
            </w:r>
            <w:r>
              <w:t>)</w:t>
            </w:r>
          </w:p>
        </w:tc>
      </w:tr>
      <w:tr w:rsidR="003627BF" w14:paraId="113FE52E" w14:textId="77777777" w:rsidTr="002F558D">
        <w:trPr>
          <w:trHeight w:val="612"/>
        </w:trPr>
        <w:tc>
          <w:tcPr>
            <w:tcW w:w="1890" w:type="dxa"/>
            <w:tcBorders>
              <w:left w:val="double" w:sz="4" w:space="0" w:color="auto"/>
            </w:tcBorders>
            <w:vAlign w:val="center"/>
          </w:tcPr>
          <w:p w14:paraId="766929C9" w14:textId="77777777" w:rsidR="003627BF" w:rsidRDefault="003627BF" w:rsidP="002F558D">
            <w:pPr>
              <w:jc w:val="center"/>
              <w:rPr>
                <w:b/>
              </w:rPr>
            </w:pPr>
            <w:r>
              <w:rPr>
                <w:b/>
              </w:rPr>
              <w:t>PNS1</w:t>
            </w:r>
          </w:p>
        </w:tc>
        <w:tc>
          <w:tcPr>
            <w:tcW w:w="3312" w:type="dxa"/>
            <w:vAlign w:val="center"/>
          </w:tcPr>
          <w:p w14:paraId="3B74F1F1" w14:textId="77777777" w:rsidR="003627BF" w:rsidRDefault="003627BF" w:rsidP="002F558D">
            <w:pPr>
              <w:jc w:val="center"/>
              <w:rPr>
                <w:b/>
              </w:rPr>
            </w:pPr>
            <w:r w:rsidRPr="00E45C0D">
              <w:rPr>
                <w:color w:val="000000"/>
              </w:rPr>
              <w:t>CCA AGC TTG AAT TCG TAG TCA TAT GCT TGT C</w:t>
            </w:r>
          </w:p>
        </w:tc>
        <w:tc>
          <w:tcPr>
            <w:tcW w:w="3420" w:type="dxa"/>
            <w:tcBorders>
              <w:right w:val="double" w:sz="4" w:space="0" w:color="auto"/>
            </w:tcBorders>
            <w:vAlign w:val="center"/>
          </w:tcPr>
          <w:p w14:paraId="10727003" w14:textId="77777777" w:rsidR="003627BF" w:rsidRPr="00434E1C" w:rsidRDefault="003627BF" w:rsidP="002F558D">
            <w:pPr>
              <w:jc w:val="center"/>
            </w:pPr>
            <w:r>
              <w:t>18S rDNA universal eukaryotic forward primer</w:t>
            </w:r>
          </w:p>
        </w:tc>
      </w:tr>
      <w:tr w:rsidR="003627BF" w14:paraId="23EADF1C" w14:textId="77777777" w:rsidTr="002F558D">
        <w:tc>
          <w:tcPr>
            <w:tcW w:w="1890" w:type="dxa"/>
            <w:tcBorders>
              <w:left w:val="double" w:sz="4" w:space="0" w:color="auto"/>
            </w:tcBorders>
            <w:vAlign w:val="center"/>
          </w:tcPr>
          <w:p w14:paraId="5B47D121" w14:textId="77777777" w:rsidR="003627BF" w:rsidRDefault="003627BF" w:rsidP="002F558D">
            <w:pPr>
              <w:jc w:val="center"/>
              <w:rPr>
                <w:b/>
              </w:rPr>
            </w:pPr>
            <w:r>
              <w:rPr>
                <w:b/>
              </w:rPr>
              <w:t>T7-PNS1</w:t>
            </w:r>
          </w:p>
        </w:tc>
        <w:tc>
          <w:tcPr>
            <w:tcW w:w="3312" w:type="dxa"/>
            <w:vAlign w:val="center"/>
          </w:tcPr>
          <w:p w14:paraId="6D2EBA66" w14:textId="77777777" w:rsidR="003627BF" w:rsidRDefault="003627BF" w:rsidP="002F558D">
            <w:pPr>
              <w:jc w:val="center"/>
              <w:rPr>
                <w:b/>
              </w:rPr>
            </w:pPr>
            <w:r w:rsidRPr="005C7DC7">
              <w:rPr>
                <w:b/>
                <w:u w:val="single"/>
                <w:shd w:val="clear" w:color="auto" w:fill="F8F8F8"/>
              </w:rPr>
              <w:t>TAA TAC GAC TCA CTA TAG GG</w:t>
            </w:r>
            <w:r w:rsidRPr="00540132">
              <w:rPr>
                <w:color w:val="000000"/>
              </w:rPr>
              <w:t xml:space="preserve"> CCA AGC TTG AAT TCG TAG TCA TAT GCT TGT C</w:t>
            </w:r>
          </w:p>
        </w:tc>
        <w:tc>
          <w:tcPr>
            <w:tcW w:w="3420" w:type="dxa"/>
            <w:tcBorders>
              <w:right w:val="double" w:sz="4" w:space="0" w:color="auto"/>
            </w:tcBorders>
            <w:vAlign w:val="center"/>
          </w:tcPr>
          <w:p w14:paraId="34B1CBF9" w14:textId="77777777" w:rsidR="003627BF" w:rsidRPr="00434E1C" w:rsidRDefault="003627BF" w:rsidP="002F558D">
            <w:pPr>
              <w:jc w:val="center"/>
            </w:pPr>
            <w:r>
              <w:t>T7 promoter-appended 18S rDNA forward primer</w:t>
            </w:r>
          </w:p>
        </w:tc>
      </w:tr>
      <w:tr w:rsidR="003627BF" w14:paraId="6107EF8F" w14:textId="77777777" w:rsidTr="002F558D">
        <w:tc>
          <w:tcPr>
            <w:tcW w:w="1890" w:type="dxa"/>
            <w:tcBorders>
              <w:left w:val="double" w:sz="4" w:space="0" w:color="auto"/>
            </w:tcBorders>
            <w:vAlign w:val="center"/>
          </w:tcPr>
          <w:p w14:paraId="047DEBE0" w14:textId="77777777" w:rsidR="003627BF" w:rsidRDefault="003627BF" w:rsidP="002F558D">
            <w:pPr>
              <w:jc w:val="center"/>
              <w:rPr>
                <w:b/>
              </w:rPr>
            </w:pPr>
            <w:r>
              <w:rPr>
                <w:b/>
              </w:rPr>
              <w:t>NS8</w:t>
            </w:r>
          </w:p>
        </w:tc>
        <w:tc>
          <w:tcPr>
            <w:tcW w:w="3312" w:type="dxa"/>
            <w:vAlign w:val="center"/>
          </w:tcPr>
          <w:p w14:paraId="6DCE946A" w14:textId="77777777" w:rsidR="003627BF" w:rsidRPr="00675A96" w:rsidRDefault="003627BF" w:rsidP="002F558D">
            <w:pPr>
              <w:jc w:val="center"/>
              <w:rPr>
                <w:b/>
              </w:rPr>
            </w:pPr>
            <w:r w:rsidRPr="00675A96">
              <w:rPr>
                <w:color w:val="000000"/>
              </w:rPr>
              <w:t>TCC GCA GGT TCA CCT ACG GA</w:t>
            </w:r>
          </w:p>
        </w:tc>
        <w:tc>
          <w:tcPr>
            <w:tcW w:w="3420" w:type="dxa"/>
            <w:tcBorders>
              <w:right w:val="double" w:sz="4" w:space="0" w:color="auto"/>
            </w:tcBorders>
            <w:vAlign w:val="center"/>
          </w:tcPr>
          <w:p w14:paraId="29208E83" w14:textId="77777777" w:rsidR="003627BF" w:rsidRPr="00434E1C" w:rsidRDefault="003627BF" w:rsidP="002F558D">
            <w:pPr>
              <w:jc w:val="center"/>
            </w:pPr>
            <w:r>
              <w:t>18S rDNA universal eukaryotic reverse primer</w:t>
            </w:r>
          </w:p>
        </w:tc>
      </w:tr>
      <w:tr w:rsidR="003627BF" w14:paraId="17B188B8" w14:textId="77777777" w:rsidTr="002F558D">
        <w:tc>
          <w:tcPr>
            <w:tcW w:w="1890" w:type="dxa"/>
            <w:tcBorders>
              <w:left w:val="double" w:sz="4" w:space="0" w:color="auto"/>
              <w:bottom w:val="single" w:sz="4" w:space="0" w:color="auto"/>
            </w:tcBorders>
            <w:vAlign w:val="center"/>
          </w:tcPr>
          <w:p w14:paraId="087E3517" w14:textId="77777777" w:rsidR="003627BF" w:rsidRDefault="003627BF" w:rsidP="002F558D">
            <w:pPr>
              <w:jc w:val="center"/>
              <w:rPr>
                <w:b/>
              </w:rPr>
            </w:pPr>
            <w:r>
              <w:rPr>
                <w:b/>
              </w:rPr>
              <w:t>Se18S816f</w:t>
            </w:r>
          </w:p>
        </w:tc>
        <w:tc>
          <w:tcPr>
            <w:tcW w:w="3312" w:type="dxa"/>
            <w:tcBorders>
              <w:bottom w:val="single" w:sz="4" w:space="0" w:color="auto"/>
            </w:tcBorders>
            <w:vAlign w:val="center"/>
          </w:tcPr>
          <w:p w14:paraId="6CC77BA9" w14:textId="77777777" w:rsidR="003627BF" w:rsidRDefault="003627BF" w:rsidP="002F558D">
            <w:pPr>
              <w:jc w:val="center"/>
              <w:rPr>
                <w:b/>
              </w:rPr>
            </w:pPr>
            <w:r w:rsidRPr="00463160">
              <w:rPr>
                <w:color w:val="000000"/>
              </w:rPr>
              <w:t>CTA TGC CAA CTA CGG ATC GGA CG</w:t>
            </w:r>
          </w:p>
        </w:tc>
        <w:tc>
          <w:tcPr>
            <w:tcW w:w="3420" w:type="dxa"/>
            <w:tcBorders>
              <w:bottom w:val="single" w:sz="4" w:space="0" w:color="auto"/>
              <w:right w:val="double" w:sz="4" w:space="0" w:color="auto"/>
            </w:tcBorders>
            <w:vAlign w:val="center"/>
          </w:tcPr>
          <w:p w14:paraId="3BDFE719" w14:textId="77777777" w:rsidR="003627BF" w:rsidRPr="00434E1C" w:rsidRDefault="003627BF" w:rsidP="002F558D">
            <w:pPr>
              <w:jc w:val="center"/>
            </w:pPr>
            <w:r>
              <w:rPr>
                <w:i/>
              </w:rPr>
              <w:t>S. endobioticum-</w:t>
            </w:r>
            <w:r>
              <w:t>specific 18S rDNA forward primer</w:t>
            </w:r>
          </w:p>
        </w:tc>
      </w:tr>
      <w:tr w:rsidR="003627BF" w14:paraId="200ACDFD" w14:textId="77777777" w:rsidTr="002F558D">
        <w:tc>
          <w:tcPr>
            <w:tcW w:w="1890" w:type="dxa"/>
            <w:tcBorders>
              <w:left w:val="double" w:sz="4" w:space="0" w:color="auto"/>
              <w:bottom w:val="double" w:sz="4" w:space="0" w:color="auto"/>
            </w:tcBorders>
            <w:vAlign w:val="center"/>
          </w:tcPr>
          <w:p w14:paraId="10D6BE22" w14:textId="77777777" w:rsidR="003627BF" w:rsidRDefault="003627BF" w:rsidP="002F558D">
            <w:pPr>
              <w:jc w:val="center"/>
              <w:rPr>
                <w:b/>
              </w:rPr>
            </w:pPr>
            <w:r>
              <w:rPr>
                <w:b/>
              </w:rPr>
              <w:t>Se18S1136r</w:t>
            </w:r>
          </w:p>
        </w:tc>
        <w:tc>
          <w:tcPr>
            <w:tcW w:w="3312" w:type="dxa"/>
            <w:tcBorders>
              <w:bottom w:val="double" w:sz="4" w:space="0" w:color="auto"/>
            </w:tcBorders>
            <w:vAlign w:val="center"/>
          </w:tcPr>
          <w:p w14:paraId="1948D62D" w14:textId="77777777" w:rsidR="003627BF" w:rsidRPr="00725719" w:rsidRDefault="003627BF" w:rsidP="002F558D">
            <w:pPr>
              <w:jc w:val="center"/>
            </w:pPr>
            <w:r w:rsidRPr="00463160">
              <w:rPr>
                <w:color w:val="000000"/>
              </w:rPr>
              <w:t>GTC CCT CTA AGA AGT GCT ACA AGG AAC AAA</w:t>
            </w:r>
          </w:p>
        </w:tc>
        <w:tc>
          <w:tcPr>
            <w:tcW w:w="3420" w:type="dxa"/>
            <w:tcBorders>
              <w:bottom w:val="double" w:sz="4" w:space="0" w:color="auto"/>
              <w:right w:val="double" w:sz="4" w:space="0" w:color="auto"/>
            </w:tcBorders>
            <w:vAlign w:val="center"/>
          </w:tcPr>
          <w:p w14:paraId="1A4D3C30" w14:textId="77777777" w:rsidR="003627BF" w:rsidRDefault="003627BF" w:rsidP="002F558D">
            <w:pPr>
              <w:jc w:val="center"/>
            </w:pPr>
            <w:r>
              <w:rPr>
                <w:i/>
              </w:rPr>
              <w:t>S. endobioticum-</w:t>
            </w:r>
            <w:r>
              <w:t>specific 18S rDNA reverse primer</w:t>
            </w:r>
          </w:p>
        </w:tc>
      </w:tr>
    </w:tbl>
    <w:p w14:paraId="598D2080" w14:textId="77777777" w:rsidR="006D57FE" w:rsidRPr="00AF282B" w:rsidRDefault="006D57FE" w:rsidP="00A91E6F">
      <w:pPr>
        <w:pStyle w:val="Heading"/>
      </w:pPr>
    </w:p>
    <w:p w14:paraId="1624B42E" w14:textId="77777777" w:rsidR="006D57FE" w:rsidRPr="00AF282B" w:rsidRDefault="006D57FE" w:rsidP="00A91E6F">
      <w:pPr>
        <w:pStyle w:val="Heading3"/>
      </w:pPr>
      <w:bookmarkStart w:id="201" w:name="_Toc355189741"/>
      <w:r w:rsidRPr="00AF282B">
        <w:t xml:space="preserve">DNA and RNA isolation from </w:t>
      </w:r>
      <w:r w:rsidRPr="00AF282B">
        <w:rPr>
          <w:rStyle w:val="BodyChar"/>
          <w:i/>
        </w:rPr>
        <w:t>S. endobioticum</w:t>
      </w:r>
      <w:r w:rsidRPr="00AF282B">
        <w:t xml:space="preserve"> wart samples</w:t>
      </w:r>
      <w:bookmarkEnd w:id="201"/>
    </w:p>
    <w:p w14:paraId="19210ED9" w14:textId="77777777" w:rsidR="006D57FE" w:rsidRDefault="006D57FE" w:rsidP="00A91E6F">
      <w:pPr>
        <w:pStyle w:val="Body"/>
      </w:pPr>
      <w:r>
        <w:t xml:space="preserve">Frozen and dried wart samples obtained from an infested plot in Avondale, Newfoundland, Canada were kindly provided by the CFIA Plant Health Laboratory in St. John’s, Newfoundland.  Frozen wart samples were thawed at room temperature, while dried wart samples were rehydrated at room temperature for either ~10 minutes or overnight.  The wart was then ground to a uniform slurry with a mortar and pestle, then rinsed with water through a stack of metal sieves (850, 250, 150, 106, 75, and 25 µm mesh sizes).  The final (25 µm) fraction was collected and suspended in enough water to rinse all material from the sieve.  This fraction was used for kit-based DNA extraction.  </w:t>
      </w:r>
      <w:r>
        <w:lastRenderedPageBreak/>
        <w:t xml:space="preserve">The kits tested were the ZR Fungal/Bacterial DNA Miniprep Kit (Zymo Research, Inc., Irvine, CA, USA), the FastDNA SPIN Kit (MP Biomedicals, Santa Ana, CA, USA), and the MasterPure™ Yeast DNA Purification Kit (Epicentre® Biotechnologies, Madison, WI, USA).  For wart samples from a single known potato cultivar, 0.2 g (wet weight) of thawed wart was placed into a Shredder PULSE Tube with 750 µL of the kit lysis buffer and ground to a slurry using a PCT Shredder (Pressure BioSciences, Inc., South Easton, MA, USA).  The mixture was then transferred to the kit lysis tube and subjected to a 5-minute beadbeating step using a 2-mL tube vortex adapter (MO BIO Laboratories, Inc., Carlsbad, CA, USA).  DNA isolation was completed using the kit manufacturer’s protocol.  </w:t>
      </w:r>
    </w:p>
    <w:p w14:paraId="24434EE9" w14:textId="77777777" w:rsidR="006D57FE" w:rsidRDefault="006D57FE" w:rsidP="00A91E6F">
      <w:pPr>
        <w:pStyle w:val="Body"/>
      </w:pPr>
      <w:r>
        <w:t>For RNA isolation, warts were prepared as above and used with the ZR Fungal/Bacterial RNA Midiprep Kit (Zymo Research, Inc.).  For each extraction, 1 mL of suspended cells was pelleted by centrifugation.  The supernatant was replaced with the kit lysis buffer, and a 5-minute beadbeating step using a 2-mL vortex adapter was performed before following the manufacturer’s protocol without further modifications.  RNA was eluted into molecular biology-grade water and preserved (dried) using an RNAstable® 96-well plate (Biomatrica, San Diego, CA, USA), according to manufacturer’s instructions.  RNA was rehydrated with 11 µL of molecular biology-grade water per well prior to use.  RNA quantity and quality were evaluated spectrophotometrically with a NanoDrop ND-1000.  RNA samples were sized using gel electrophoresis with pre-cast gels.  RNA samples were denatured prior to gel loading by heating to 65°C for 5 minutes then snap-cooling on ice.  A 1.2% FlashGel RNA cassette (Lonza Group Ltd., Basel, Switzerland) with a FlashGel</w:t>
      </w:r>
      <w:r w:rsidR="00816CD5">
        <w:t>™</w:t>
      </w:r>
      <w:r>
        <w:t xml:space="preserve"> RNA marker (0.5-9 kb) was initially used to evaluate the </w:t>
      </w:r>
      <w:r>
        <w:lastRenderedPageBreak/>
        <w:t>RNA, but sample RNA sizes were shorter than the marker and could not be resolved.  Samples (300 ng) were re-run on a pre-cast E-Gel EX 4% agarose gel (Life Technologies, Inc., Carlsbad, CA, USA) with shorter markers (Low Range ssRNA Ladder, 50-1000 bases, and microRNA Marker, 17-25 bases, both from New England BioLabs Inc., Ipswich, MA, USA).</w:t>
      </w:r>
    </w:p>
    <w:p w14:paraId="4536FD56" w14:textId="77777777" w:rsidR="006D57FE" w:rsidRDefault="006D57FE" w:rsidP="00A91E6F">
      <w:pPr>
        <w:pStyle w:val="Body"/>
      </w:pPr>
    </w:p>
    <w:p w14:paraId="69A1AB06" w14:textId="77777777" w:rsidR="006D57FE" w:rsidRDefault="006D57FE" w:rsidP="00A91E6F">
      <w:pPr>
        <w:pStyle w:val="Heading3"/>
      </w:pPr>
      <w:bookmarkStart w:id="202" w:name="_Toc355189742"/>
      <w:r>
        <w:t>RNA isolation from other sample types</w:t>
      </w:r>
      <w:bookmarkEnd w:id="202"/>
    </w:p>
    <w:p w14:paraId="7A2AFCC3" w14:textId="77777777" w:rsidR="006D57FE" w:rsidRDefault="006D57FE" w:rsidP="00A91E6F">
      <w:pPr>
        <w:pStyle w:val="Body"/>
      </w:pPr>
      <w:r>
        <w:t xml:space="preserve">RNA from uninfected potato tubers was extracted a using a protocol modified from </w:t>
      </w:r>
      <w:r w:rsidR="00E45566">
        <w:t xml:space="preserve">Bowrin et al. </w:t>
      </w:r>
      <w:r w:rsidR="00F646A2">
        <w:fldChar w:fldCharType="begin"/>
      </w:r>
      <w:r w:rsidR="00E45566">
        <w:instrText xml:space="preserve"> ADDIN EN.CITE &lt;EndNote&gt;&lt;Cite ExcludeAuth="1"&gt;&lt;Author&gt;Bowrin&lt;/Author&gt;&lt;Year&gt;2013&lt;/Year&gt;&lt;RecNum&gt;581&lt;/RecNum&gt;&lt;DisplayText&gt;(2013)&lt;/DisplayText&gt;&lt;record&gt;&lt;rec-number&gt;581&lt;/rec-number&gt;&lt;foreign-keys&gt;&lt;key app="EN" db-id="2serrtt5nwaxxpedv2kvsta50f9xtxz2swfx"&gt;581&lt;/key&gt;&lt;/foreign-keys&gt;&lt;ref-type name="Journal Article"&gt;17&lt;/ref-type&gt;&lt;contributors&gt;&lt;authors&gt;&lt;author&gt;Bowrin, V.&lt;/author&gt;&lt;author&gt;Rouse-Miller, J.&lt;/author&gt;&lt;author&gt;Sutton, F.&lt;/author&gt;&lt;author&gt;Sirju-Charran, G.&lt;/author&gt;&lt;/authors&gt;&lt;/contributors&gt;&lt;titles&gt;&lt;title&gt;Formamide-based RNA isolation at above zero temperatures from high starch cassava tubers&lt;/title&gt;&lt;secondary-title&gt;Phytochemical Analysis&lt;/secondary-title&gt;&lt;/titles&gt;&lt;periodical&gt;&lt;full-title&gt;Phytochemical Analysis&lt;/full-title&gt;&lt;abbr-1&gt;Phytochem. Anal.&lt;/abbr-1&gt;&lt;abbr-2&gt;Phytochem Anal&lt;/abbr-2&gt;&lt;/periodical&gt;&lt;pages&gt;93-6&lt;/pages&gt;&lt;volume&gt;24&lt;/volume&gt;&lt;number&gt;1&lt;/number&gt;&lt;dates&gt;&lt;year&gt;2013&lt;/year&gt;&lt;/dates&gt;&lt;isbn&gt;1099-1565 (Electronic)&amp;#xD;0958-0344 (Linking)&lt;/isbn&gt;&lt;work-type&gt;Research Support, Non-U S Gov&amp;apos;t&lt;/work-type&gt;&lt;urls&gt;&lt;/urls&gt;&lt;/record&gt;&lt;/Cite&gt;&lt;/EndNote&gt;</w:instrText>
      </w:r>
      <w:r w:rsidR="00F646A2">
        <w:fldChar w:fldCharType="separate"/>
      </w:r>
      <w:r w:rsidR="00E45566">
        <w:rPr>
          <w:noProof/>
        </w:rPr>
        <w:t>(</w:t>
      </w:r>
      <w:hyperlink w:anchor="_ENREF_21" w:tooltip="Bowrin, 2013 #581" w:history="1">
        <w:r w:rsidR="00555D8A">
          <w:rPr>
            <w:noProof/>
          </w:rPr>
          <w:t>2013</w:t>
        </w:r>
      </w:hyperlink>
      <w:r w:rsidR="00E45566">
        <w:rPr>
          <w:noProof/>
        </w:rPr>
        <w:t>)</w:t>
      </w:r>
      <w:r w:rsidR="00F646A2">
        <w:fldChar w:fldCharType="end"/>
      </w:r>
      <w:r>
        <w:t>.  Whole tubers were washed, surface-sanitized by spraying with DRNase Free (Argos Technologies, Inc., Elgin, IL, USA), then rinsed with DEPC-treated treated water and dried.  All implements used were also treated with DRNase Free to eliminate RNase contamination.  A sterile scalpel was used to slice the potato (with skin).  These slices were weighed and immersed in 100% formamide (1:1 w/v), and ground with a mortar and pestle.  The slurry was then transferred to 2 mL polypropylene microcentrifuge tubes (Eppendorf), and centri</w:t>
      </w:r>
      <w:r w:rsidR="00E45566">
        <w:t>fuged for 10 minutes at 14,000</w:t>
      </w:r>
      <w:r>
        <w:rPr>
          <w:i/>
        </w:rPr>
        <w:t>g</w:t>
      </w:r>
      <w:r>
        <w:t>.  The pellet was discarded and the supernatant was passed through a sterile 0.45 µm filter assembly.  Sodium acetate was added to a concentration of 0.3M, then 0.6 volume of isopropanol was mixed in.  The mixture was incubated at -20°C for 30 minut</w:t>
      </w:r>
      <w:r w:rsidR="00E45566">
        <w:t>es, then centrifuged at 14,000</w:t>
      </w:r>
      <w:r>
        <w:rPr>
          <w:i/>
        </w:rPr>
        <w:t xml:space="preserve">g </w:t>
      </w:r>
      <w:r>
        <w:t>for 10 minutes to pellet the RNA.  The supernatant was removed, and the RNA was purified using the RNA Clean and Concentrator-25 Kit (Zymo Research Inc.), and eluted into The RNA Storage Solution.  A NanoDrop ND-1000 was used to quantitate the RNA, and nucleic acid quality was checked with agarose gel electrophoresis.</w:t>
      </w:r>
    </w:p>
    <w:p w14:paraId="5E2FC125" w14:textId="77777777" w:rsidR="006D57FE" w:rsidRDefault="006D57FE" w:rsidP="00A91E6F">
      <w:pPr>
        <w:pStyle w:val="Body"/>
      </w:pPr>
      <w:r>
        <w:lastRenderedPageBreak/>
        <w:t xml:space="preserve">Total RNA was extracted from </w:t>
      </w:r>
      <w:r>
        <w:rPr>
          <w:i/>
        </w:rPr>
        <w:t xml:space="preserve">Saccharomyces cerevisiae </w:t>
      </w:r>
      <w:r>
        <w:t xml:space="preserve">strain Cry Havoc using a rapid guanidinium isothiocyanate (GuSCN)-based lysis method </w:t>
      </w:r>
      <w:r w:rsidR="00F646A2">
        <w:fldChar w:fldCharType="begin">
          <w:fldData xml:space="preserve">PEVuZE5vdGU+PENpdGU+PEF1dGhvcj5TY2hvbGluPC9BdXRob3I+PFllYXI+MTk5OTwvWWVhcj48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</w:fldData>
        </w:fldChar>
      </w:r>
      <w:r w:rsidR="0008479B">
        <w:instrText xml:space="preserve"> ADDIN EN.CITE </w:instrText>
      </w:r>
      <w:r w:rsidR="00F646A2">
        <w:fldChar w:fldCharType="begin">
          <w:fldData xml:space="preserve">PEVuZE5vdGU+PENpdGU+PEF1dGhvcj5TY2hvbGluPC9BdXRob3I+PFllYXI+MTk5OTwvWWVhcj48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</w:fldData>
        </w:fldChar>
      </w:r>
      <w:r w:rsidR="0008479B">
        <w:instrText xml:space="preserve"> ADDIN EN.CITE.DATA </w:instrText>
      </w:r>
      <w:r w:rsidR="00F646A2">
        <w:fldChar w:fldCharType="end"/>
      </w:r>
      <w:r w:rsidR="00F646A2">
        <w:fldChar w:fldCharType="separate"/>
      </w:r>
      <w:r w:rsidR="0008479B">
        <w:rPr>
          <w:noProof/>
        </w:rPr>
        <w:t>(</w:t>
      </w:r>
      <w:hyperlink w:anchor="_ENREF_126" w:tooltip="Scholin, 1999 #572" w:history="1">
        <w:r w:rsidR="00555D8A">
          <w:rPr>
            <w:noProof/>
          </w:rPr>
          <w:t>Scholin, Marin et al. 1999</w:t>
        </w:r>
      </w:hyperlink>
      <w:r w:rsidR="0008479B">
        <w:rPr>
          <w:noProof/>
        </w:rPr>
        <w:t xml:space="preserve">; </w:t>
      </w:r>
      <w:hyperlink w:anchor="_ENREF_68" w:tooltip="Jones, 2008 #573" w:history="1">
        <w:r w:rsidR="00555D8A">
          <w:rPr>
            <w:noProof/>
          </w:rPr>
          <w:t>Jones, Preston et al. 2008</w:t>
        </w:r>
      </w:hyperlink>
      <w:r w:rsidR="0008479B">
        <w:rPr>
          <w:noProof/>
        </w:rPr>
        <w:t>)</w:t>
      </w:r>
      <w:r w:rsidR="00F646A2">
        <w:fldChar w:fldCharType="end"/>
      </w:r>
      <w:r>
        <w:t>.  Briefly, cells were pelleted by centrifugation, and the supernatant discarded.  GuSCN lysis buffer (0.5-1 mL) was mixed with the yeast cells, and the mixture was heated to 85°C for 5 minutes.  Cell debris was filtered out using a 0.45 µm syringe filter, then RNA in the filtrate was purified using the Zymo RNA Clean and Concentrator-25™ Kit according to manufacturer’s instructions</w:t>
      </w:r>
      <w:r w:rsidRPr="003A26D7">
        <w:t xml:space="preserve"> </w:t>
      </w:r>
      <w:r>
        <w:t>with, the addition of one extra 400-µL wash step (in consultation with Zymo Research Corp. technical support) to improve lysis buffer removal from the samples.  RNA was eluted in The RNA Storage Solution.</w:t>
      </w:r>
    </w:p>
    <w:p w14:paraId="69118F77" w14:textId="77777777" w:rsidR="006D57FE" w:rsidRPr="00BB3711" w:rsidRDefault="006D57FE" w:rsidP="00A91E6F">
      <w:pPr>
        <w:pStyle w:val="Body"/>
      </w:pPr>
      <w:r>
        <w:t>RNA from the chytrids JEL341 and JEL517A were extracted using the Zymo ZR Fungal/Bacterial RNA Miniprep™ Kit according to manufacturer’s instructions.</w:t>
      </w:r>
    </w:p>
    <w:p w14:paraId="61B9BF11" w14:textId="77777777" w:rsidR="006D57FE" w:rsidRPr="007620E3" w:rsidRDefault="006D57FE" w:rsidP="00A91E6F">
      <w:pPr>
        <w:pStyle w:val="BodyText"/>
        <w:spacing w:after="0" w:line="480" w:lineRule="auto"/>
        <w:ind w:firstLine="270"/>
        <w:rPr>
          <w:sz w:val="24"/>
          <w:szCs w:val="24"/>
        </w:rPr>
      </w:pPr>
      <w:r>
        <w:rPr>
          <w:sz w:val="24"/>
          <w:szCs w:val="24"/>
        </w:rPr>
        <w:t xml:space="preserve">   </w:t>
      </w:r>
    </w:p>
    <w:p w14:paraId="2DE3CC2A" w14:textId="77777777" w:rsidR="006D57FE" w:rsidRDefault="006D57FE" w:rsidP="00A91E6F">
      <w:pPr>
        <w:pStyle w:val="Heading3"/>
      </w:pPr>
      <w:bookmarkStart w:id="203" w:name="_Ref355012477"/>
      <w:bookmarkStart w:id="204" w:name="_Ref355012478"/>
      <w:bookmarkStart w:id="205" w:name="_Toc355189743"/>
      <w:r>
        <w:t>18S rDNA PCR amplification and cycle sequencing</w:t>
      </w:r>
      <w:bookmarkEnd w:id="203"/>
      <w:bookmarkEnd w:id="204"/>
      <w:bookmarkEnd w:id="205"/>
    </w:p>
    <w:p w14:paraId="171C2AB2" w14:textId="77777777" w:rsidR="006D57FE" w:rsidRDefault="006D57FE" w:rsidP="00A91E6F">
      <w:pPr>
        <w:pStyle w:val="Body"/>
      </w:pPr>
      <w:r>
        <w:t xml:space="preserve">The small-subunit ribosomal RNA gene was amplified for sequencing using the primer pairs PNS1 (forward)/NS8 (reverse), predicted to amplify 1791 bp, nearly the full length of the region </w:t>
      </w:r>
      <w:r w:rsidR="00F646A2">
        <w:fldChar w:fldCharType="begin"/>
      </w:r>
      <w:r w:rsidR="0008479B">
        <w:instrText xml:space="preserve"> ADDIN EN.CITE &lt;EndNote&gt;&lt;Cite&gt;&lt;Author&gt;Binder&lt;/Author&gt;&lt;Year&gt;2001&lt;/Year&gt;&lt;RecNum&gt;638&lt;/RecNum&gt;&lt;DisplayText&gt;(Binder, Hibbett et al. 2001)&lt;/DisplayText&gt;&lt;record&gt;&lt;rec-number&gt;638&lt;/rec-number&gt;&lt;foreign-keys&gt;&lt;key app="EN" db-id="2serrtt5nwaxxpedv2kvsta50f9xtxz2swfx"&gt;638&lt;/key&gt;&lt;/foreign-keys&gt;&lt;ref-type name="Journal Article"&gt;17&lt;/ref-type&gt;&lt;contributors&gt;&lt;authors&gt;&lt;author&gt;Binder, Manfred&lt;/author&gt;&lt;author&gt;Hibbett, David S.&lt;/author&gt;&lt;author&gt;Molitoris, Hans P.&lt;/author&gt;&lt;/authors&gt;&lt;/contributors&gt;&lt;titles&gt;&lt;title&gt;Phylogenetic Relationships of the Marine Gasteromycete Nia vibrissa&lt;/title&gt;&lt;secondary-title&gt;Mycologia&lt;/secondary-title&gt;&lt;/titles&gt;&lt;periodical&gt;&lt;full-title&gt;Mycologia&lt;/full-title&gt;&lt;abbr-1&gt;Mycologia&lt;/abbr-1&gt;&lt;abbr-2&gt;Mycologia&lt;/abbr-2&gt;&lt;/periodical&gt;&lt;pages&gt;679-688&lt;/pages&gt;&lt;volume&gt;93&lt;/volume&gt;&lt;number&gt;4&lt;/number&gt;&lt;dates&gt;&lt;year&gt;2001&lt;/year&gt;&lt;/dates&gt;&lt;publisher&gt;Mycological Society of America&lt;/publisher&gt;&lt;isbn&gt;00275514&lt;/isbn&gt;&lt;urls&gt;&lt;related-urls&gt;&lt;url&gt;http://www.jstor.org/stable/3761822&lt;/url&gt;&lt;/related-urls&gt;&lt;/urls&gt;&lt;electronic-resource-num&gt;10.2307/3761822&lt;/electronic-resource-num&gt;&lt;/record&gt;&lt;/Cite&gt;&lt;/EndNote&gt;</w:instrText>
      </w:r>
      <w:r w:rsidR="00F646A2">
        <w:fldChar w:fldCharType="separate"/>
      </w:r>
      <w:r w:rsidR="0008479B">
        <w:rPr>
          <w:noProof/>
        </w:rPr>
        <w:t>(</w:t>
      </w:r>
      <w:hyperlink w:anchor="_ENREF_20" w:tooltip="Binder, 2001 #638" w:history="1">
        <w:r w:rsidR="00555D8A">
          <w:rPr>
            <w:noProof/>
          </w:rPr>
          <w:t>Binder, Hibbett et al. 2001</w:t>
        </w:r>
      </w:hyperlink>
      <w:r w:rsidR="0008479B">
        <w:rPr>
          <w:noProof/>
        </w:rPr>
        <w:t>)</w:t>
      </w:r>
      <w:r w:rsidR="00F646A2">
        <w:fldChar w:fldCharType="end"/>
      </w:r>
      <w:r>
        <w:t>.  The Phusion® Hot Start Flex 2X Master Mix (New England BioLabs, Inc.) was used for DNA amplification.  For each 25 µL reaction, the final concentrations of components were as follows: 1X Phusion Hot Start buffer (1.5 mM MgCl</w:t>
      </w:r>
      <w:r w:rsidRPr="00507B67">
        <w:rPr>
          <w:vertAlign w:val="subscript"/>
        </w:rPr>
        <w:t>2</w:t>
      </w:r>
      <w:r>
        <w:t xml:space="preserve">), 200 µM of each dNTP, 0.5 µM each of the forward and reverse primer, 0.5 U Phusion DNA polymerase, and 50 ng genomic DNA template.  The PCR conditions were: 98°C 45 s (initial denaturation), then 35 cycles of 98°C 10 s, 70°C </w:t>
      </w:r>
      <w:r>
        <w:lastRenderedPageBreak/>
        <w:t>30 s, 72°C 1:15 minutes.  A final extension step was performed for 10 minutes at 72°C.  An MJ Research PTC-200 Thermal Cycler (MJ Research, Inc., Watertown, MA, USA) was used to provide the required cycling parameters.</w:t>
      </w:r>
      <w:r w:rsidR="00E45566">
        <w:t xml:space="preserve">  A detailed protocol is given in </w:t>
      </w:r>
      <w:r w:rsidR="00362C81">
        <w:fldChar w:fldCharType="begin"/>
      </w:r>
      <w:r w:rsidR="00362C81">
        <w:instrText xml:space="preserve"> REF _Ref355012409 \r \h  \* MERGEFORMAT </w:instrText>
      </w:r>
      <w:r w:rsidR="00362C81">
        <w:fldChar w:fldCharType="separate"/>
      </w:r>
      <w:r w:rsidR="00E45566">
        <w:rPr>
          <w:b/>
        </w:rPr>
        <w:t>A</w:t>
      </w:r>
      <w:r w:rsidR="00E45566" w:rsidRPr="00E45566">
        <w:rPr>
          <w:b/>
        </w:rPr>
        <w:t>ppendix F</w:t>
      </w:r>
      <w:r w:rsidR="00362C81">
        <w:fldChar w:fldCharType="end"/>
      </w:r>
      <w:r w:rsidR="00E45566">
        <w:t>.</w:t>
      </w:r>
    </w:p>
    <w:p w14:paraId="2E9EB46C" w14:textId="77777777" w:rsidR="006D57FE" w:rsidRDefault="006D57FE" w:rsidP="00A91E6F">
      <w:pPr>
        <w:pStyle w:val="Body"/>
      </w:pPr>
      <w:r>
        <w:t>PCR products (8 independent reactions) were pooled and purified using the Wizard® SV Gel and PCR Clean-Up System (Promega Corp., Madison, WI, USA).  Amplicon sizes were confirmed using agarose gel electrophoresis (1.8% gel) before sequencing.  Nucleic acid concentrations were assayed with a NanoDrop ND-1000 (</w:t>
      </w:r>
      <w:r w:rsidRPr="00294472">
        <w:t>Thermo Fisher Scien</w:t>
      </w:r>
      <w:r>
        <w:t>tific Inc., Waltham, MA, USA).  Cycle sequencing was performed by the University of Maine DNA Sequencing Facility.  Sequences were edited using Geneious Pro 5.6.3 (Biomatters Ltd., Auckland, NZ).</w:t>
      </w:r>
    </w:p>
    <w:p w14:paraId="197C7132" w14:textId="77777777" w:rsidR="006D57FE" w:rsidRDefault="006D57FE" w:rsidP="00A91E6F">
      <w:pPr>
        <w:pStyle w:val="BodyText"/>
        <w:spacing w:after="0" w:line="480" w:lineRule="auto"/>
        <w:ind w:firstLine="0"/>
        <w:rPr>
          <w:sz w:val="24"/>
          <w:szCs w:val="24"/>
        </w:rPr>
      </w:pPr>
    </w:p>
    <w:p w14:paraId="560F5C76" w14:textId="77777777" w:rsidR="006D57FE" w:rsidRPr="00E3463C" w:rsidRDefault="006D57FE" w:rsidP="00A91E6F">
      <w:pPr>
        <w:pStyle w:val="Heading3"/>
      </w:pPr>
      <w:bookmarkStart w:id="206" w:name="_Toc355189744"/>
      <w:r>
        <w:t xml:space="preserve">Nested PCR with </w:t>
      </w:r>
      <w:r w:rsidRPr="00AF282B">
        <w:rPr>
          <w:i/>
        </w:rPr>
        <w:t>S. endobioticum</w:t>
      </w:r>
      <w:r>
        <w:t>-specific primers</w:t>
      </w:r>
      <w:bookmarkEnd w:id="206"/>
    </w:p>
    <w:p w14:paraId="265AF7C8" w14:textId="77777777" w:rsidR="006D57FE" w:rsidRDefault="006D57FE" w:rsidP="00A91E6F">
      <w:pPr>
        <w:pStyle w:val="Body"/>
      </w:pPr>
      <w:r>
        <w:t xml:space="preserve">Forward and reverse primers specific for </w:t>
      </w:r>
      <w:r>
        <w:rPr>
          <w:i/>
        </w:rPr>
        <w:t>S. endobioticum</w:t>
      </w:r>
      <w:r>
        <w:t xml:space="preserve"> (</w:t>
      </w:r>
      <w:r w:rsidR="00362C81">
        <w:fldChar w:fldCharType="begin"/>
      </w:r>
      <w:r w:rsidR="00362C81">
        <w:instrText xml:space="preserve"> REF _Ref352689717 \h  \* MERGEFORMAT </w:instrText>
      </w:r>
      <w:r w:rsidR="00362C81">
        <w:fldChar w:fldCharType="separate"/>
      </w:r>
      <w:r w:rsidR="0063615C" w:rsidRPr="00E404CA">
        <w:rPr>
          <w:rStyle w:val="TablecaptionsChar"/>
        </w:rPr>
        <w:t xml:space="preserve">Table </w:t>
      </w:r>
      <w:r w:rsidR="0063615C">
        <w:rPr>
          <w:rStyle w:val="TablecaptionsChar"/>
          <w:noProof/>
        </w:rPr>
        <w:t>5</w:t>
      </w:r>
      <w:r w:rsidR="0063615C" w:rsidRPr="00E404CA">
        <w:rPr>
          <w:rStyle w:val="TablecaptionsChar"/>
        </w:rPr>
        <w:t>.</w:t>
      </w:r>
      <w:r w:rsidR="0063615C">
        <w:rPr>
          <w:rStyle w:val="TablecaptionsChar"/>
        </w:rPr>
        <w:t>1</w:t>
      </w:r>
      <w:r w:rsidR="00362C81">
        <w:fldChar w:fldCharType="end"/>
      </w:r>
      <w:r>
        <w:t>) were manually selected using the 18S rRNA gene alignments from publicly available and sequenced potato wart samples.  Nested PCR with these primers was performed on the amplified small-subunit RNA gene from wart tissue samples and from the closely-related chytrids JEL341 and JEL517A.  Amplification reactions were carried out as in</w:t>
      </w:r>
      <w:r w:rsidR="00186877">
        <w:t xml:space="preserve"> section 5.3.4</w:t>
      </w:r>
      <w:r>
        <w:t xml:space="preserve">, with the following modifications: template </w:t>
      </w:r>
      <w:r w:rsidR="00186877">
        <w:t>PCR product</w:t>
      </w:r>
      <w:r>
        <w:t xml:space="preserve"> concentration was 10 ng, and the PCR conditions were 98°C 45 s, then 20 cycles of 98°C 10 s, 72°C 15 s (annealing and extension for 2-step PCR).  A final extension step was performed for 10 minutes at 72°C.  The PCR products were visualized using agarose gel electrophoresis.</w:t>
      </w:r>
    </w:p>
    <w:p w14:paraId="0AE07020" w14:textId="77777777" w:rsidR="006D57FE" w:rsidRDefault="006D57FE" w:rsidP="00A91E6F">
      <w:pPr>
        <w:pStyle w:val="Heading3"/>
      </w:pPr>
      <w:bookmarkStart w:id="207" w:name="_Toc355189745"/>
      <w:r w:rsidRPr="00AF282B">
        <w:rPr>
          <w:i/>
        </w:rPr>
        <w:lastRenderedPageBreak/>
        <w:t>In vitro</w:t>
      </w:r>
      <w:r>
        <w:t xml:space="preserve"> transcription of 18S PCR product and RNA fragmentation</w:t>
      </w:r>
      <w:bookmarkEnd w:id="207"/>
      <w:r>
        <w:t xml:space="preserve"> </w:t>
      </w:r>
    </w:p>
    <w:p w14:paraId="5F3A4581" w14:textId="77777777" w:rsidR="006D57FE" w:rsidRDefault="006D57FE" w:rsidP="00A91E6F">
      <w:pPr>
        <w:pStyle w:val="Body"/>
      </w:pPr>
      <w:r>
        <w:t xml:space="preserve">Limited numbers of potato wart RNA samples were available for testing, so target RNA for the optimization of hybridization parameters was generated using </w:t>
      </w:r>
      <w:r>
        <w:rPr>
          <w:i/>
        </w:rPr>
        <w:t xml:space="preserve">in vitro </w:t>
      </w:r>
      <w:r>
        <w:t>transcription of the 18S rRNA gene.  PCR amplification of the gene was carried out using the T7 promoter-appended PNS1 (forward)/NS8 (reverse) primer pair (</w:t>
      </w:r>
      <w:r w:rsidR="00362C81">
        <w:fldChar w:fldCharType="begin"/>
      </w:r>
      <w:r w:rsidR="00362C81">
        <w:instrText xml:space="preserve"> REF _Ref352689717 \h  \* MERGEFORMAT </w:instrText>
      </w:r>
      <w:r w:rsidR="00362C81">
        <w:fldChar w:fldCharType="separate"/>
      </w:r>
      <w:r w:rsidR="0063615C" w:rsidRPr="00E404CA">
        <w:rPr>
          <w:rStyle w:val="TablecaptionsChar"/>
        </w:rPr>
        <w:t xml:space="preserve">Table </w:t>
      </w:r>
      <w:r w:rsidR="0063615C">
        <w:rPr>
          <w:rStyle w:val="TablecaptionsChar"/>
          <w:noProof/>
        </w:rPr>
        <w:t>5</w:t>
      </w:r>
      <w:r w:rsidR="0063615C" w:rsidRPr="00E404CA">
        <w:rPr>
          <w:rStyle w:val="TablecaptionsChar"/>
        </w:rPr>
        <w:t>.</w:t>
      </w:r>
      <w:r w:rsidR="0063615C">
        <w:rPr>
          <w:rStyle w:val="TablecaptionsChar"/>
        </w:rPr>
        <w:t>1</w:t>
      </w:r>
      <w:r w:rsidR="00362C81">
        <w:fldChar w:fldCharType="end"/>
      </w:r>
      <w:r>
        <w:t xml:space="preserve">).  For each </w:t>
      </w:r>
      <w:proofErr w:type="gramStart"/>
      <w:r>
        <w:t>25 µ</w:t>
      </w:r>
      <w:proofErr w:type="gramEnd"/>
      <w:r>
        <w:t xml:space="preserve">L reaction, the final concentrations of each component, as well as the PCR conditions, were the same as in </w:t>
      </w:r>
      <w:r w:rsidRPr="00E45566">
        <w:rPr>
          <w:b/>
        </w:rPr>
        <w:t>section</w:t>
      </w:r>
      <w:r w:rsidR="00E45566" w:rsidRPr="00E45566">
        <w:rPr>
          <w:b/>
        </w:rPr>
        <w:t xml:space="preserve"> </w:t>
      </w:r>
      <w:r w:rsidR="00362C81">
        <w:fldChar w:fldCharType="begin"/>
      </w:r>
      <w:r w:rsidR="00362C81">
        <w:instrText xml:space="preserve"> REF _Ref355012478 \r \h  \* MERGEFORMAT </w:instrText>
      </w:r>
      <w:r w:rsidR="00362C81">
        <w:fldChar w:fldCharType="separate"/>
      </w:r>
      <w:r w:rsidR="00E45566" w:rsidRPr="00E45566">
        <w:rPr>
          <w:b/>
        </w:rPr>
        <w:t>5.3.4</w:t>
      </w:r>
      <w:r w:rsidR="00362C81">
        <w:fldChar w:fldCharType="end"/>
      </w:r>
      <w:r>
        <w:t>.  Reaction products were purified using the Wizard® SV Gel and PCR Clean-Up system, and amplicon size was confirmed using agarose gel electrophoresis.  DNA concentration was measured using a NanoDrop ND-1000.</w:t>
      </w:r>
    </w:p>
    <w:p w14:paraId="59894373" w14:textId="77777777" w:rsidR="006D57FE" w:rsidRDefault="006D57FE" w:rsidP="00A91E6F">
      <w:pPr>
        <w:pStyle w:val="Body"/>
      </w:pPr>
      <w:r w:rsidRPr="00F41C82">
        <w:rPr>
          <w:i/>
        </w:rPr>
        <w:t>In vitro</w:t>
      </w:r>
      <w:r>
        <w:t xml:space="preserve"> transcription of the rDNA PCR products was performed with the T7 High Yield RNA Synthesis Kit (New England Bio</w:t>
      </w:r>
      <w:r w:rsidR="00551DC1">
        <w:t>L</w:t>
      </w:r>
      <w:r>
        <w:t xml:space="preserve">abs, </w:t>
      </w:r>
      <w:r w:rsidR="00551DC1">
        <w:t>Inc.</w:t>
      </w:r>
      <w:r>
        <w:t xml:space="preserve">) using the manufacturer protocol and 1 µg of DNA template.  </w:t>
      </w:r>
      <w:r w:rsidR="00E45566">
        <w:t xml:space="preserve">The step-by-step protocol is given in </w:t>
      </w:r>
      <w:r w:rsidR="00362C81">
        <w:fldChar w:fldCharType="begin"/>
      </w:r>
      <w:r w:rsidR="00362C81">
        <w:instrText xml:space="preserve"> REF _Ref355012554 \r \h  \* MERGEFORMAT </w:instrText>
      </w:r>
      <w:r w:rsidR="00362C81">
        <w:fldChar w:fldCharType="separate"/>
      </w:r>
      <w:r w:rsidR="00E45566">
        <w:rPr>
          <w:b/>
        </w:rPr>
        <w:t>A</w:t>
      </w:r>
      <w:r w:rsidR="00E45566" w:rsidRPr="00E45566">
        <w:rPr>
          <w:b/>
        </w:rPr>
        <w:t>ppendix G</w:t>
      </w:r>
      <w:r w:rsidR="00362C81">
        <w:fldChar w:fldCharType="end"/>
      </w:r>
      <w:r w:rsidR="00E45566">
        <w:t xml:space="preserve">.  </w:t>
      </w:r>
      <w:r>
        <w:t xml:space="preserve">The transcribed RNA was purified from all other reaction components using ammonium acetate.  Briefly, the reaction solution was mixed with 1 volume 5M ammonium acetate (Ambion) to a final concentration of 2.5M ammonium acetate.  The mixture was incubated on ice for 15 minutes, </w:t>
      </w:r>
      <w:proofErr w:type="gramStart"/>
      <w:r>
        <w:t>then</w:t>
      </w:r>
      <w:proofErr w:type="gramEnd"/>
      <w:r>
        <w:t xml:space="preserve"> centrifuged at 10,000</w:t>
      </w:r>
      <w:r>
        <w:rPr>
          <w:i/>
        </w:rPr>
        <w:t>g</w:t>
      </w:r>
      <w:r>
        <w:t xml:space="preserve"> for 15 minutes.  The RNA pellet was washed with 70% ethanol to remove salts, air-dried, and resuspended in The RNA Storage Solution.  RNA quality was assessed using agarose gel electrophoresis and with a NanoDrop ND-1000.</w:t>
      </w:r>
    </w:p>
    <w:p w14:paraId="01ED679A" w14:textId="77777777" w:rsidR="006D57FE" w:rsidRDefault="006D57FE" w:rsidP="00A91E6F">
      <w:pPr>
        <w:pStyle w:val="Body"/>
      </w:pPr>
      <w:r>
        <w:rPr>
          <w:i/>
        </w:rPr>
        <w:t xml:space="preserve">In vitro </w:t>
      </w:r>
      <w:r>
        <w:t>transcribed (IVT) RNA was fragmented using RNA Fragmentation Reagents (Ambion) prior to hybridization.  RNA products were diluted to 5 µg in 9 µL with MB-grade water in 0.2 mL DNase- and RNase-free thin-walled polypropylene</w:t>
      </w:r>
      <w:r w:rsidRPr="00983C62">
        <w:t xml:space="preserve"> </w:t>
      </w:r>
      <w:r w:rsidRPr="00294472">
        <w:t xml:space="preserve">PCR </w:t>
      </w:r>
      <w:r w:rsidRPr="00294472">
        <w:lastRenderedPageBreak/>
        <w:t>tubes (Molecular BioProducts, San Diego, CA, U</w:t>
      </w:r>
      <w:r>
        <w:t>SA).  The 10X RNA Fragmentation Solution (1 µL) was added, and the mixtures were incubated at 95°C for 1 minute, after which 1 µL of the Stop Solution was added.</w:t>
      </w:r>
    </w:p>
    <w:p w14:paraId="0BAC23BD" w14:textId="77777777" w:rsidR="006D57FE" w:rsidRDefault="006D57FE" w:rsidP="00A91E6F">
      <w:pPr>
        <w:pStyle w:val="Body"/>
        <w:ind w:firstLine="0"/>
      </w:pPr>
    </w:p>
    <w:p w14:paraId="65E3C441" w14:textId="77777777" w:rsidR="006D57FE" w:rsidRDefault="006D57FE" w:rsidP="00A91E6F">
      <w:pPr>
        <w:pStyle w:val="Heading3"/>
      </w:pPr>
      <w:bookmarkStart w:id="208" w:name="_Toc355189746"/>
      <w:r>
        <w:t>Quantitative PCR (qPCR) and reverse transcriptase PCR (RT-qPCR)</w:t>
      </w:r>
      <w:bookmarkEnd w:id="208"/>
    </w:p>
    <w:p w14:paraId="6DECE418" w14:textId="77777777" w:rsidR="006D57FE" w:rsidRDefault="006D57FE" w:rsidP="00A91E6F">
      <w:pPr>
        <w:pStyle w:val="Body"/>
      </w:pPr>
      <w:r>
        <w:t xml:space="preserve">The presence and abundance of </w:t>
      </w:r>
      <w:r>
        <w:rPr>
          <w:i/>
        </w:rPr>
        <w:t xml:space="preserve">S. endobioticum </w:t>
      </w:r>
      <w:r>
        <w:t xml:space="preserve">in the collected potato wart samples was confirmed using qPCR (for DNA samples) and RT-qPCR (for RNA samples).  The specific </w:t>
      </w:r>
      <w:r>
        <w:rPr>
          <w:i/>
        </w:rPr>
        <w:t xml:space="preserve">S. endobioticum </w:t>
      </w:r>
      <w:r>
        <w:t>forward and reverse primers used for nested endpoint PCR (</w:t>
      </w:r>
      <w:r w:rsidR="00362C81">
        <w:fldChar w:fldCharType="begin"/>
      </w:r>
      <w:r w:rsidR="00362C81">
        <w:instrText xml:space="preserve"> REF _Ref352689717 \h  \* MERGEFORMAT </w:instrText>
      </w:r>
      <w:r w:rsidR="00362C81">
        <w:fldChar w:fldCharType="separate"/>
      </w:r>
      <w:r w:rsidR="0063615C" w:rsidRPr="00E404CA">
        <w:rPr>
          <w:rStyle w:val="TablecaptionsChar"/>
        </w:rPr>
        <w:t xml:space="preserve">Table </w:t>
      </w:r>
      <w:r w:rsidR="0063615C">
        <w:rPr>
          <w:rStyle w:val="TablecaptionsChar"/>
          <w:noProof/>
        </w:rPr>
        <w:t>5</w:t>
      </w:r>
      <w:r w:rsidR="0063615C" w:rsidRPr="00E404CA">
        <w:rPr>
          <w:rStyle w:val="TablecaptionsChar"/>
        </w:rPr>
        <w:t>.</w:t>
      </w:r>
      <w:r w:rsidR="0063615C">
        <w:rPr>
          <w:rStyle w:val="TablecaptionsChar"/>
        </w:rPr>
        <w:t>1</w:t>
      </w:r>
      <w:r w:rsidR="00362C81">
        <w:fldChar w:fldCharType="end"/>
      </w:r>
      <w:r>
        <w:t>) were used to amplify a 365-bp amplicon for qPCR.  Genomic DNA templates were diluted with molecular biology-grade water.  qPCR reactions were performed in separate wells of a Multiplate™ clear, low-profile, unskirted 96-well plate covered with with Microseal® ‘B’ adhesive seals (both from Bio-Rad Laboratories, Inc.).  Each 10 µL reaction contained 1 ng of cDNA, 500 nM each forward and reverse primer, and 5 µL SsoFast™ EvaGreen® Supermix (Bio-Rad Laboratories, Inc.).  Reactions were run on a Bio-Rad CFX96™ Real-Time PCR Detection System programmed to 98°C for 2 minutes (initial denaturation), 40 cycles of 98°C for 5 s, 60°C for 15 s, and melting curve analysis from 65-95°C at 0.5°C increments.  Each plate contained triplicates of each sample, as well as no-template controls, negative controls (potato, JEL341 and JEL517A), and copy number standards.</w:t>
      </w:r>
    </w:p>
    <w:p w14:paraId="33F74C41" w14:textId="77777777" w:rsidR="006D57FE" w:rsidRPr="00F41C82" w:rsidRDefault="006D57FE" w:rsidP="00A91E6F">
      <w:pPr>
        <w:pStyle w:val="Body"/>
      </w:pPr>
      <w:r>
        <w:t xml:space="preserve">For RT-qPCR, RNAstable®-preserved RNA samples were first rehydrated following manufacturer’s instructions with 11 µL of molecular biology-grade water per well.  RNA concentrations were determined using a NanoDrop ND-1000, and 500 ng of </w:t>
      </w:r>
      <w:r>
        <w:lastRenderedPageBreak/>
        <w:t>each RNA sample was reverse-transcribed into complementary DNA (cDNA) using the iScript™ Reverse Transcription Supermix for RT-qPCR (Bio-Rad Laboratories, Inc., Hercules, CA, USA).  Reverse transcription products were diluted with molecular biology-grade water, and qPCR was performed as described for genomic DNA samples, except that RNA standards were used to determine copy number.  Data were analyzed using Bio-Rad CFX software.</w:t>
      </w:r>
    </w:p>
    <w:p w14:paraId="313523DE" w14:textId="77777777" w:rsidR="006D57FE" w:rsidRDefault="006D57FE" w:rsidP="00A91E6F">
      <w:pPr>
        <w:pStyle w:val="BodyText"/>
        <w:spacing w:after="0" w:line="480" w:lineRule="auto"/>
        <w:ind w:firstLine="270"/>
        <w:rPr>
          <w:sz w:val="24"/>
          <w:szCs w:val="24"/>
        </w:rPr>
      </w:pPr>
    </w:p>
    <w:p w14:paraId="5EADD5B6" w14:textId="77777777" w:rsidR="006D57FE" w:rsidRDefault="006D57FE" w:rsidP="00A91E6F">
      <w:pPr>
        <w:pStyle w:val="Heading3"/>
      </w:pPr>
      <w:bookmarkStart w:id="209" w:name="_Ref352750686"/>
      <w:bookmarkStart w:id="210" w:name="_Toc355189747"/>
      <w:r>
        <w:t>PNA-RNA hybridization conditions</w:t>
      </w:r>
      <w:bookmarkEnd w:id="209"/>
      <w:bookmarkEnd w:id="210"/>
    </w:p>
    <w:p w14:paraId="4DEC8DB2" w14:textId="77777777" w:rsidR="006D57FE" w:rsidRDefault="006D57FE" w:rsidP="00A91E6F">
      <w:pPr>
        <w:pStyle w:val="Body"/>
      </w:pPr>
      <w:r w:rsidRPr="00294472">
        <w:t xml:space="preserve">Nucleic acid hybridization was performed in </w:t>
      </w:r>
      <w:r>
        <w:t xml:space="preserve">thin-walled </w:t>
      </w:r>
      <w:r w:rsidRPr="00294472">
        <w:t xml:space="preserve">0.2 mL </w:t>
      </w:r>
      <w:r>
        <w:t xml:space="preserve">PCR tubes in a total volume of 20 µL.  </w:t>
      </w:r>
      <w:r w:rsidRPr="00294472">
        <w:t>A 1</w:t>
      </w:r>
      <w:r>
        <w:t xml:space="preserve"> µL volume of 20 µM PNA stock (1</w:t>
      </w:r>
      <w:r w:rsidRPr="00294472">
        <w:t xml:space="preserve"> µM final concentration</w:t>
      </w:r>
      <w:r>
        <w:t>)</w:t>
      </w:r>
      <w:r w:rsidRPr="00294472">
        <w:t xml:space="preserve"> was </w:t>
      </w:r>
      <w:r>
        <w:t>mixed with 2 µL of 10X micrococcal nuclease reaction buffer (</w:t>
      </w:r>
      <w:r w:rsidRPr="00294472">
        <w:t>1</w:t>
      </w:r>
      <w:r>
        <w:t>X</w:t>
      </w:r>
      <w:r w:rsidRPr="00294472">
        <w:t xml:space="preserve"> MRB</w:t>
      </w:r>
      <w:r>
        <w:t xml:space="preserve"> is</w:t>
      </w:r>
      <w:r w:rsidRPr="00294472">
        <w:t xml:space="preserve"> 50 mM Tris-HCl, 5 mM CaCl</w:t>
      </w:r>
      <w:r w:rsidRPr="00294472">
        <w:rPr>
          <w:vertAlign w:val="subscript"/>
        </w:rPr>
        <w:t>2</w:t>
      </w:r>
      <w:r w:rsidRPr="00294472">
        <w:t>, pH 7.9</w:t>
      </w:r>
      <w:r>
        <w:t xml:space="preserve">).  Fragmented total RNA transcripts diluted in water were added to bring the total volume to 18 µL.  Nucleic acid secondary structure was disrupted by heating to 90°C for 3 minutes, then hybridization was allowed to proceed for 5 minutes in the thermocycler.  Micrococcal nuclease (MNase, 1 </w:t>
      </w:r>
      <w:r w:rsidRPr="00294472">
        <w:t>µL</w:t>
      </w:r>
      <w:r>
        <w:t xml:space="preserve">) was added and the solution was incubated at the same temperature for a further 5 minutes.  </w:t>
      </w:r>
      <w:proofErr w:type="gramStart"/>
      <w:r>
        <w:t>DiSC</w:t>
      </w:r>
      <w:r w:rsidRPr="004B04E1">
        <w:rPr>
          <w:vertAlign w:val="subscript"/>
        </w:rPr>
        <w:t>2</w:t>
      </w:r>
      <w:r>
        <w:t>(</w:t>
      </w:r>
      <w:proofErr w:type="gramEnd"/>
      <w:r>
        <w:t>5) in methanol (1 µL, 10 µM final concentration) was then mixed in, and a</w:t>
      </w:r>
      <w:r w:rsidRPr="00294472">
        <w:t xml:space="preserve">bsorbance spectra were recorded immediately after dye addition.  </w:t>
      </w:r>
      <w:r>
        <w:t>S</w:t>
      </w:r>
      <w:r w:rsidRPr="00294472">
        <w:t>pectrophotometer readings</w:t>
      </w:r>
      <w:r>
        <w:t xml:space="preserve"> were made with a NanoDrop ND-1000 using</w:t>
      </w:r>
      <w:r w:rsidRPr="00294472">
        <w:t xml:space="preserve"> 2 µL of sample</w:t>
      </w:r>
      <w:r>
        <w:t>.</w:t>
      </w:r>
    </w:p>
    <w:p w14:paraId="0704B2B2" w14:textId="77777777" w:rsidR="006D57FE" w:rsidRDefault="006D57FE" w:rsidP="00A91E6F">
      <w:pPr>
        <w:pStyle w:val="Body"/>
      </w:pPr>
      <w:r>
        <w:t xml:space="preserve">For preliminary optimization experiments, the same procedure was used, except that either synthetic RNA complementary to the PNA probe or </w:t>
      </w:r>
      <w:r>
        <w:rPr>
          <w:i/>
        </w:rPr>
        <w:t xml:space="preserve">in vitro </w:t>
      </w:r>
      <w:r>
        <w:t>transcribed potato wart 18S rRNA was used as the sample.</w:t>
      </w:r>
    </w:p>
    <w:p w14:paraId="5A47FFA6" w14:textId="77777777" w:rsidR="006D57FE" w:rsidRDefault="006D57FE" w:rsidP="00A91E6F">
      <w:pPr>
        <w:pStyle w:val="Heading2"/>
      </w:pPr>
      <w:bookmarkStart w:id="211" w:name="_Toc355189748"/>
      <w:r>
        <w:lastRenderedPageBreak/>
        <w:t>Results and discussion</w:t>
      </w:r>
      <w:bookmarkEnd w:id="211"/>
    </w:p>
    <w:p w14:paraId="17276ADC" w14:textId="77777777" w:rsidR="006D57FE" w:rsidRDefault="006D57FE" w:rsidP="00A91E6F">
      <w:pPr>
        <w:pStyle w:val="Heading3"/>
      </w:pPr>
      <w:bookmarkStart w:id="212" w:name="_Toc355189749"/>
      <w:r>
        <w:t>Optimization of nucleic acid extraction from potato wart</w:t>
      </w:r>
      <w:bookmarkEnd w:id="212"/>
    </w:p>
    <w:p w14:paraId="5E3B2E72" w14:textId="77777777" w:rsidR="006D57FE" w:rsidRDefault="006D57FE" w:rsidP="00A91E6F">
      <w:pPr>
        <w:pStyle w:val="Body"/>
      </w:pPr>
      <w:r>
        <w:t xml:space="preserve">Preliminary experiments with both dried and frozen wart samples showed that nucleic acid quality varied with sample type and preparation.  DNA quality was highest when frozen and thawed wart samples were first homogenized and then lysed by beadbeating.  Examination of cell lysates after this step revealed intact </w:t>
      </w:r>
      <w:r>
        <w:rPr>
          <w:i/>
        </w:rPr>
        <w:t xml:space="preserve">S. endobioticum </w:t>
      </w:r>
      <w:r>
        <w:t>resting spores; increasing the beadbeating time over 5 minutes increased the number of lysed cells but resulted in lower quality DNA yields (</w:t>
      </w:r>
      <w:r w:rsidR="00362C81">
        <w:fldChar w:fldCharType="begin"/>
      </w:r>
      <w:r w:rsidR="00362C81">
        <w:instrText xml:space="preserve"> REF _Ref354757850 \h  \* MERGEFORMAT </w:instrText>
      </w:r>
      <w:r w:rsidR="00362C81">
        <w:fldChar w:fldCharType="separate"/>
      </w:r>
      <w:r w:rsidR="00B55DB9" w:rsidRPr="00B55DB9">
        <w:rPr>
          <w:b/>
        </w:rPr>
        <w:t xml:space="preserve">Table </w:t>
      </w:r>
      <w:r w:rsidR="00B55DB9" w:rsidRPr="00B55DB9">
        <w:rPr>
          <w:b/>
          <w:noProof/>
        </w:rPr>
        <w:t>B</w:t>
      </w:r>
      <w:r w:rsidR="00B55DB9" w:rsidRPr="00B55DB9">
        <w:rPr>
          <w:b/>
        </w:rPr>
        <w:t>.1</w:t>
      </w:r>
      <w:r w:rsidR="00362C81">
        <w:fldChar w:fldCharType="end"/>
      </w:r>
      <w:r>
        <w:t xml:space="preserve">).  </w:t>
      </w:r>
    </w:p>
    <w:p w14:paraId="1F71B1EB" w14:textId="77777777" w:rsidR="006D57FE" w:rsidRDefault="006D57FE" w:rsidP="00A91E6F">
      <w:pPr>
        <w:pStyle w:val="Body"/>
      </w:pPr>
      <w:r>
        <w:t xml:space="preserve">RNA extraction was maximized from rehydrated and sieved wart samples.  Thawed wart samples, whether ground or wet-sieved, caused gelling of the lysis buffer and lower RNA recovery.  The high polysaccharide content in potatoes has been reported as the cause for low RNA extraction efficiency </w:t>
      </w:r>
      <w:r w:rsidR="00F646A2">
        <w:fldChar w:fldCharType="begin"/>
      </w:r>
      <w:r w:rsidR="0008479B">
        <w:instrText xml:space="preserve"> ADDIN EN.CITE &lt;EndNote&gt;&lt;Cite&gt;&lt;Author&gt;Kumar&lt;/Author&gt;&lt;Year&gt;2007&lt;/Year&gt;&lt;RecNum&gt;582&lt;/RecNum&gt;&lt;DisplayText&gt;(Kumar, Iyer et al. 2007)&lt;/DisplayText&gt;&lt;record&gt;&lt;rec-number&gt;582&lt;/rec-number&gt;&lt;foreign-keys&gt;&lt;key app="EN" db-id="2serrtt5nwaxxpedv2kvsta50f9xtxz2swfx"&gt;582&lt;/key&gt;&lt;/foreign-keys&gt;&lt;ref-type name="Journal Article"&gt;17&lt;/ref-type&gt;&lt;contributors&gt;&lt;authors&gt;&lt;author&gt;Kumar, G. N.&lt;/author&gt;&lt;author&gt;Iyer, S.&lt;/author&gt;&lt;author&gt;Knowles, N. R.&lt;/author&gt;&lt;/authors&gt;&lt;/contributors&gt;&lt;titles&gt;&lt;title&gt;Extraction of RNA from fresh, frozen, and lyophilized tuber and root tissues&lt;/title&gt;&lt;secondary-title&gt;Journal of Agricultural and Food Chemistry&lt;/secondary-title&gt;&lt;/titles&gt;&lt;periodical&gt;&lt;full-title&gt;Journal of Agricultural and Food Chemistry&lt;/full-title&gt;&lt;abbr-1&gt;J. Agric. Food Chem.&lt;/abbr-1&gt;&lt;abbr-2&gt;J Agric Food Chem&lt;/abbr-2&gt;&lt;/periodical&gt;&lt;pages&gt;1674-8&lt;/pages&gt;&lt;volume&gt;55&lt;/volume&gt;&lt;number&gt;5&lt;/number&gt;&lt;dates&gt;&lt;year&gt;2007&lt;/year&gt;&lt;/dates&gt;&lt;isbn&gt;0021-8561 (Print)&amp;#xD;0021-8561 (Linking)&lt;/isbn&gt;&lt;work-type&gt;Research Support, U S Gov&amp;apos;t, Non-P H S&lt;/work-type&gt;&lt;urls&gt;&lt;/urls&gt;&lt;/record&gt;&lt;/Cite&gt;&lt;/EndNote&gt;</w:instrText>
      </w:r>
      <w:r w:rsidR="00F646A2">
        <w:fldChar w:fldCharType="separate"/>
      </w:r>
      <w:r w:rsidR="0008479B">
        <w:rPr>
          <w:noProof/>
        </w:rPr>
        <w:t>(</w:t>
      </w:r>
      <w:hyperlink w:anchor="_ENREF_74" w:tooltip="Kumar, 2007 #582" w:history="1">
        <w:r w:rsidR="00555D8A">
          <w:rPr>
            <w:noProof/>
          </w:rPr>
          <w:t>Kumar, Iyer et al. 2007</w:t>
        </w:r>
      </w:hyperlink>
      <w:r w:rsidR="0008479B">
        <w:rPr>
          <w:noProof/>
        </w:rPr>
        <w:t>)</w:t>
      </w:r>
      <w:r w:rsidR="00F646A2">
        <w:fldChar w:fldCharType="end"/>
      </w:r>
      <w:r>
        <w:t>. Various beadbeating times were tested, and five minutes of processing yielded near-100% cell lysis (data not shown).  RNA samples (rehydrated from RNAstable® storage) analyzed spectrophotometrically (</w:t>
      </w:r>
      <w:r w:rsidR="00362C81">
        <w:fldChar w:fldCharType="begin"/>
      </w:r>
      <w:r w:rsidR="00362C81">
        <w:instrText xml:space="preserve"> REF _Ref354757866 \h  \* MERGEFORMAT </w:instrText>
      </w:r>
      <w:r w:rsidR="00362C81">
        <w:fldChar w:fldCharType="separate"/>
      </w:r>
      <w:r w:rsidR="00B55DB9" w:rsidRPr="00B55DB9">
        <w:rPr>
          <w:b/>
        </w:rPr>
        <w:t xml:space="preserve">Table </w:t>
      </w:r>
      <w:r w:rsidR="00B55DB9" w:rsidRPr="00B55DB9">
        <w:rPr>
          <w:b/>
          <w:noProof/>
        </w:rPr>
        <w:t>B</w:t>
      </w:r>
      <w:r w:rsidR="00B55DB9" w:rsidRPr="00B55DB9">
        <w:rPr>
          <w:b/>
        </w:rPr>
        <w:t>.2</w:t>
      </w:r>
      <w:r w:rsidR="00362C81">
        <w:fldChar w:fldCharType="end"/>
      </w:r>
      <w:r>
        <w:t>) and with agarose gel electrophoresis (</w:t>
      </w:r>
      <w:r w:rsidR="00362C81">
        <w:fldChar w:fldCharType="begin"/>
      </w:r>
      <w:r w:rsidR="00362C81">
        <w:instrText xml:space="preserve"> REF _Ref352691089 \h  \* MERGEFORMAT </w:instrText>
      </w:r>
      <w:r w:rsidR="00362C81">
        <w:fldChar w:fldCharType="separate"/>
      </w:r>
      <w:r w:rsidR="0063615C" w:rsidRPr="00E45566">
        <w:rPr>
          <w:rStyle w:val="FigurecaptionsChar"/>
          <w:b/>
        </w:rPr>
        <w:t xml:space="preserve">Figure </w:t>
      </w:r>
      <w:r w:rsidR="0063615C" w:rsidRPr="00E45566">
        <w:rPr>
          <w:rStyle w:val="FigurecaptionsChar"/>
          <w:b/>
          <w:noProof/>
        </w:rPr>
        <w:t>5</w:t>
      </w:r>
      <w:r w:rsidR="0063615C" w:rsidRPr="00E45566">
        <w:rPr>
          <w:rStyle w:val="FigurecaptionsChar"/>
          <w:b/>
        </w:rPr>
        <w:t>.2</w:t>
      </w:r>
      <w:r w:rsidR="00362C81">
        <w:fldChar w:fldCharType="end"/>
      </w:r>
      <w:r>
        <w:t>) revealed significant degradation.  Most of the low-molecular-weight RNA smear was distributed between &lt;17 to 150 bases from gel analysis using ImageJ software.  This degradation is most likely the result of the extraction procedure.</w:t>
      </w:r>
    </w:p>
    <w:p w14:paraId="67C34A6D" w14:textId="77777777" w:rsidR="00186877" w:rsidRDefault="00186877" w:rsidP="00A91E6F">
      <w:pPr>
        <w:pStyle w:val="Body"/>
        <w:sectPr w:rsidR="00186877" w:rsidSect="00F1272F">
          <w:pgSz w:w="12240" w:h="15840"/>
          <w:pgMar w:top="1440" w:right="1440" w:bottom="1440" w:left="2160" w:header="720" w:footer="720" w:gutter="0"/>
          <w:cols w:space="720"/>
          <w:docGrid w:linePitch="360"/>
        </w:sectPr>
      </w:pPr>
    </w:p>
    <w:p w14:paraId="4A0B316E" w14:textId="77777777" w:rsidR="006D57FE" w:rsidRDefault="006D57FE" w:rsidP="00A91E6F">
      <w:pPr>
        <w:pStyle w:val="FigureCaption0"/>
        <w:spacing w:line="480" w:lineRule="auto"/>
      </w:pPr>
    </w:p>
    <w:tbl>
      <w:tblPr>
        <w:tblW w:w="0" w:type="auto"/>
        <w:tblLook w:val="04A0" w:firstRow="1" w:lastRow="0" w:firstColumn="1" w:lastColumn="0" w:noHBand="0" w:noVBand="1"/>
      </w:tblPr>
      <w:tblGrid>
        <w:gridCol w:w="4428"/>
        <w:gridCol w:w="4428"/>
      </w:tblGrid>
      <w:tr w:rsidR="006D57FE" w14:paraId="0D9DD95F" w14:textId="77777777" w:rsidTr="00174CEE">
        <w:tc>
          <w:tcPr>
            <w:tcW w:w="4428" w:type="dxa"/>
          </w:tcPr>
          <w:p w14:paraId="2A743024" w14:textId="77777777" w:rsidR="006D57FE" w:rsidRPr="003627BF" w:rsidRDefault="006D57FE" w:rsidP="00EE0A16">
            <w:pPr>
              <w:pStyle w:val="FigureCaption0"/>
              <w:rPr>
                <w:rFonts w:asciiTheme="minorHAnsi" w:hAnsiTheme="minorHAnsi"/>
                <w:b/>
                <w:sz w:val="28"/>
                <w:szCs w:val="28"/>
              </w:rPr>
            </w:pPr>
            <w:r w:rsidRPr="003627BF">
              <w:rPr>
                <w:rFonts w:asciiTheme="minorHAnsi" w:hAnsiTheme="minorHAnsi"/>
                <w:b/>
                <w:sz w:val="28"/>
                <w:szCs w:val="28"/>
              </w:rPr>
              <w:t>a)</w:t>
            </w:r>
          </w:p>
        </w:tc>
        <w:tc>
          <w:tcPr>
            <w:tcW w:w="4428" w:type="dxa"/>
          </w:tcPr>
          <w:p w14:paraId="46678D20" w14:textId="77777777" w:rsidR="006D57FE" w:rsidRPr="003627BF" w:rsidRDefault="006D57FE" w:rsidP="00EE0A16">
            <w:pPr>
              <w:pStyle w:val="FigureCaption0"/>
              <w:rPr>
                <w:sz w:val="28"/>
                <w:szCs w:val="28"/>
              </w:rPr>
            </w:pPr>
            <w:r w:rsidRPr="003627BF">
              <w:rPr>
                <w:rFonts w:asciiTheme="minorHAnsi" w:hAnsiTheme="minorHAnsi"/>
                <w:b/>
                <w:sz w:val="28"/>
                <w:szCs w:val="28"/>
              </w:rPr>
              <w:t>b)</w:t>
            </w:r>
          </w:p>
        </w:tc>
      </w:tr>
      <w:tr w:rsidR="006D57FE" w14:paraId="7FDF3E35" w14:textId="77777777" w:rsidTr="00174CEE">
        <w:tc>
          <w:tcPr>
            <w:tcW w:w="4428" w:type="dxa"/>
          </w:tcPr>
          <w:p w14:paraId="7BA8D5B1" w14:textId="77777777" w:rsidR="006D57FE" w:rsidRDefault="00E502A4" w:rsidP="00EE0A16">
            <w:pPr>
              <w:pStyle w:val="FigureCaption0"/>
            </w:pPr>
            <w:r>
              <w:rPr>
                <w:b/>
                <w:noProof/>
              </w:rPr>
              <w:pict w14:anchorId="08149F50">
                <v:shapetype id="_x0000_t32" coordsize="21600,21600" o:spt="32" o:oned="t" path="m0,0l21600,21600e" filled="f">
                  <v:path arrowok="t" fillok="f" o:connecttype="none"/>
                  <o:lock v:ext="edit" shapetype="t"/>
                </v:shapetype>
                <v:shape id="_x0000_s1055" type="#_x0000_t32" style="position:absolute;left:0;text-align:left;margin-left:20.25pt;margin-top:107.65pt;width:18pt;height:0;flip:x;z-index:251692032;mso-position-horizontal-relative:text;mso-position-vertical-relative:text" o:connectortype="straight" strokecolor="yellow" strokeweight="2.25pt">
                  <v:stroke endarrow="block"/>
                </v:shape>
              </w:pict>
            </w:r>
            <w:r>
              <w:rPr>
                <w:b/>
                <w:noProof/>
              </w:rPr>
              <w:pict w14:anchorId="1A306BAC">
                <v:shape id="_x0000_s1054" type="#_x0000_t202" style="position:absolute;left:0;text-align:left;margin-left:31.5pt;margin-top:95.65pt;width:35.25pt;height:33.75pt;z-index:251691008;mso-position-horizontal-relative:text;mso-position-vertical-relative:text" filled="f" fillcolor="black [3213]" stroked="f">
                  <v:textbox style="mso-next-textbox:#_x0000_s1054">
                    <w:txbxContent>
                      <w:p w14:paraId="265FE1F4" w14:textId="77777777" w:rsidR="00E502A4" w:rsidRPr="0010297D" w:rsidRDefault="00E502A4" w:rsidP="00174CEE">
                        <w:pPr>
                          <w:jc w:val="center"/>
                          <w:rPr>
                            <w:rFonts w:asciiTheme="minorHAnsi" w:hAnsiTheme="minorHAnsi"/>
                            <w:b/>
                            <w:color w:val="FFFF00"/>
                          </w:rPr>
                        </w:pPr>
                        <w:r w:rsidRPr="0010297D">
                          <w:rPr>
                            <w:rFonts w:asciiTheme="minorHAnsi" w:hAnsiTheme="minorHAnsi"/>
                            <w:b/>
                            <w:color w:val="FFFF00"/>
                          </w:rPr>
                          <w:t xml:space="preserve">150 </w:t>
                        </w:r>
                        <w:proofErr w:type="gramStart"/>
                        <w:r w:rsidRPr="0010297D">
                          <w:rPr>
                            <w:rFonts w:asciiTheme="minorHAnsi" w:hAnsiTheme="minorHAnsi"/>
                            <w:b/>
                            <w:color w:val="FFFF00"/>
                          </w:rPr>
                          <w:t>nt</w:t>
                        </w:r>
                        <w:proofErr w:type="gramEnd"/>
                      </w:p>
                    </w:txbxContent>
                  </v:textbox>
                </v:shape>
              </w:pict>
            </w:r>
            <w:r>
              <w:rPr>
                <w:b/>
                <w:noProof/>
              </w:rPr>
              <w:pict w14:anchorId="4E9F7462">
                <v:shape id="_x0000_s1052" type="#_x0000_t202" style="position:absolute;left:0;text-align:left;margin-left:3pt;margin-top:.25pt;width:213pt;height:24pt;z-index:251688960;mso-position-horizontal-relative:text;mso-position-vertical-relative:text" fillcolor="#0d0d0d [3069]" stroked="f">
                  <v:textbox style="mso-next-textbox:#_x0000_s1052">
                    <w:txbxContent>
                      <w:p w14:paraId="1839ADA1" w14:textId="77777777" w:rsidR="00E502A4" w:rsidRPr="004B34D9" w:rsidRDefault="00E502A4" w:rsidP="00174CEE">
                        <w:pPr>
                          <w:jc w:val="left"/>
                          <w:rPr>
                            <w:rFonts w:asciiTheme="minorHAnsi" w:hAnsiTheme="minorHAnsi"/>
                            <w:b/>
                          </w:rPr>
                        </w:pPr>
                        <w:r>
                          <w:rPr>
                            <w:rFonts w:asciiTheme="minorHAnsi" w:hAnsiTheme="minorHAnsi"/>
                            <w:b/>
                          </w:rPr>
                          <w:t xml:space="preserve">M1   M2           </w:t>
                        </w:r>
                        <w:r w:rsidRPr="004B34D9">
                          <w:rPr>
                            <w:rFonts w:asciiTheme="minorHAnsi" w:hAnsiTheme="minorHAnsi"/>
                            <w:b/>
                          </w:rPr>
                          <w:t xml:space="preserve">A   </w:t>
                        </w:r>
                        <w:r>
                          <w:rPr>
                            <w:rFonts w:asciiTheme="minorHAnsi" w:hAnsiTheme="minorHAnsi"/>
                            <w:b/>
                          </w:rPr>
                          <w:t xml:space="preserve"> </w:t>
                        </w:r>
                        <w:r w:rsidRPr="004B34D9">
                          <w:rPr>
                            <w:rFonts w:asciiTheme="minorHAnsi" w:hAnsiTheme="minorHAnsi"/>
                            <w:b/>
                          </w:rPr>
                          <w:t xml:space="preserve"> </w:t>
                        </w:r>
                        <w:r>
                          <w:rPr>
                            <w:rFonts w:asciiTheme="minorHAnsi" w:hAnsiTheme="minorHAnsi"/>
                            <w:b/>
                          </w:rPr>
                          <w:t xml:space="preserve"> </w:t>
                        </w:r>
                        <w:r w:rsidRPr="004B34D9">
                          <w:rPr>
                            <w:rFonts w:asciiTheme="minorHAnsi" w:hAnsiTheme="minorHAnsi"/>
                            <w:b/>
                          </w:rPr>
                          <w:t xml:space="preserve">B </w:t>
                        </w:r>
                        <w:r>
                          <w:rPr>
                            <w:rFonts w:asciiTheme="minorHAnsi" w:hAnsiTheme="minorHAnsi"/>
                            <w:b/>
                          </w:rPr>
                          <w:t xml:space="preserve"> </w:t>
                        </w:r>
                        <w:r w:rsidRPr="004B34D9">
                          <w:rPr>
                            <w:rFonts w:asciiTheme="minorHAnsi" w:hAnsiTheme="minorHAnsi"/>
                            <w:b/>
                          </w:rPr>
                          <w:t xml:space="preserve">   C      D     </w:t>
                        </w:r>
                        <w:r>
                          <w:rPr>
                            <w:rFonts w:asciiTheme="minorHAnsi" w:hAnsiTheme="minorHAnsi"/>
                            <w:b/>
                          </w:rPr>
                          <w:t xml:space="preserve"> </w:t>
                        </w:r>
                        <w:r w:rsidRPr="004B34D9">
                          <w:rPr>
                            <w:rFonts w:asciiTheme="minorHAnsi" w:hAnsiTheme="minorHAnsi"/>
                            <w:b/>
                          </w:rPr>
                          <w:t xml:space="preserve">E   </w:t>
                        </w:r>
                        <w:r>
                          <w:rPr>
                            <w:rFonts w:asciiTheme="minorHAnsi" w:hAnsiTheme="minorHAnsi"/>
                            <w:b/>
                          </w:rPr>
                          <w:t xml:space="preserve"> </w:t>
                        </w:r>
                        <w:r w:rsidRPr="004B34D9">
                          <w:rPr>
                            <w:rFonts w:asciiTheme="minorHAnsi" w:hAnsiTheme="minorHAnsi"/>
                            <w:b/>
                          </w:rPr>
                          <w:t xml:space="preserve">  </w:t>
                        </w:r>
                        <w:r>
                          <w:rPr>
                            <w:rFonts w:asciiTheme="minorHAnsi" w:hAnsiTheme="minorHAnsi"/>
                            <w:b/>
                          </w:rPr>
                          <w:t xml:space="preserve"> </w:t>
                        </w:r>
                        <w:r w:rsidRPr="004B34D9">
                          <w:rPr>
                            <w:rFonts w:asciiTheme="minorHAnsi" w:hAnsiTheme="minorHAnsi"/>
                            <w:b/>
                          </w:rPr>
                          <w:t>F</w:t>
                        </w:r>
                      </w:p>
                    </w:txbxContent>
                  </v:textbox>
                </v:shape>
              </w:pict>
            </w:r>
            <w:r w:rsidR="006D57FE" w:rsidRPr="004B34D9">
              <w:rPr>
                <w:noProof/>
              </w:rPr>
              <w:drawing>
                <wp:inline distT="0" distB="0" distL="0" distR="0" wp14:anchorId="5640B7B4" wp14:editId="0BD46802">
                  <wp:extent cx="2741414" cy="3276600"/>
                  <wp:effectExtent l="19050" t="0" r="1786" b="0"/>
                  <wp:docPr id="14"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srcRect l="2951" t="28385" r="19965" b="12370"/>
                          <a:stretch>
                            <a:fillRect/>
                          </a:stretch>
                        </pic:blipFill>
                        <pic:spPr bwMode="auto">
                          <a:xfrm>
                            <a:off x="0" y="0"/>
                            <a:ext cx="2743200" cy="3278735"/>
                          </a:xfrm>
                          <a:prstGeom prst="rect">
                            <a:avLst/>
                          </a:prstGeom>
                          <a:noFill/>
                          <a:ln w="9525">
                            <a:noFill/>
                            <a:miter lim="800000"/>
                            <a:headEnd/>
                            <a:tailEnd/>
                          </a:ln>
                        </pic:spPr>
                      </pic:pic>
                    </a:graphicData>
                  </a:graphic>
                </wp:inline>
              </w:drawing>
            </w:r>
          </w:p>
        </w:tc>
        <w:tc>
          <w:tcPr>
            <w:tcW w:w="4428" w:type="dxa"/>
          </w:tcPr>
          <w:p w14:paraId="171AF2BF" w14:textId="77777777" w:rsidR="006D57FE" w:rsidRDefault="00E502A4" w:rsidP="00EE0A16">
            <w:pPr>
              <w:pStyle w:val="FigureCaption0"/>
            </w:pPr>
            <w:r>
              <w:rPr>
                <w:noProof/>
              </w:rPr>
              <w:pict w14:anchorId="6EA6D29D">
                <v:shape id="_x0000_s1053" type="#_x0000_t202" style="position:absolute;left:0;text-align:left;margin-left:5.1pt;margin-top:.25pt;width:207.75pt;height:24pt;z-index:251689984;mso-position-horizontal-relative:text;mso-position-vertical-relative:text" fillcolor="#0d0d0d [3069]" stroked="f">
                  <v:textbox style="mso-next-textbox:#_x0000_s1053">
                    <w:txbxContent>
                      <w:p w14:paraId="1E841346" w14:textId="77777777" w:rsidR="00E502A4" w:rsidRPr="004B34D9" w:rsidRDefault="00E502A4" w:rsidP="00174CEE">
                        <w:pPr>
                          <w:jc w:val="left"/>
                          <w:rPr>
                            <w:rFonts w:asciiTheme="minorHAnsi" w:hAnsiTheme="minorHAnsi"/>
                            <w:b/>
                          </w:rPr>
                        </w:pPr>
                        <w:r>
                          <w:rPr>
                            <w:rFonts w:asciiTheme="minorHAnsi" w:hAnsiTheme="minorHAnsi"/>
                            <w:b/>
                          </w:rPr>
                          <w:t>M1   M2    G</w:t>
                        </w:r>
                        <w:r w:rsidRPr="004B34D9">
                          <w:rPr>
                            <w:rFonts w:asciiTheme="minorHAnsi" w:hAnsiTheme="minorHAnsi"/>
                            <w:b/>
                          </w:rPr>
                          <w:t xml:space="preserve">   </w:t>
                        </w:r>
                        <w:r>
                          <w:rPr>
                            <w:rFonts w:asciiTheme="minorHAnsi" w:hAnsiTheme="minorHAnsi"/>
                            <w:b/>
                          </w:rPr>
                          <w:t xml:space="preserve"> </w:t>
                        </w:r>
                        <w:r w:rsidRPr="004B34D9">
                          <w:rPr>
                            <w:rFonts w:asciiTheme="minorHAnsi" w:hAnsiTheme="minorHAnsi"/>
                            <w:b/>
                          </w:rPr>
                          <w:t xml:space="preserve"> </w:t>
                        </w:r>
                        <w:r>
                          <w:rPr>
                            <w:rFonts w:asciiTheme="minorHAnsi" w:hAnsiTheme="minorHAnsi"/>
                            <w:b/>
                          </w:rPr>
                          <w:t xml:space="preserve">   H</w:t>
                        </w:r>
                        <w:r w:rsidRPr="004B34D9">
                          <w:rPr>
                            <w:rFonts w:asciiTheme="minorHAnsi" w:hAnsiTheme="minorHAnsi"/>
                            <w:b/>
                          </w:rPr>
                          <w:t xml:space="preserve"> </w:t>
                        </w:r>
                        <w:r>
                          <w:rPr>
                            <w:rFonts w:asciiTheme="minorHAnsi" w:hAnsiTheme="minorHAnsi"/>
                            <w:b/>
                          </w:rPr>
                          <w:t xml:space="preserve"> </w:t>
                        </w:r>
                        <w:r w:rsidRPr="004B34D9">
                          <w:rPr>
                            <w:rFonts w:asciiTheme="minorHAnsi" w:hAnsiTheme="minorHAnsi"/>
                            <w:b/>
                          </w:rPr>
                          <w:t xml:space="preserve">    </w:t>
                        </w:r>
                        <w:r>
                          <w:rPr>
                            <w:rFonts w:asciiTheme="minorHAnsi" w:hAnsiTheme="minorHAnsi"/>
                            <w:b/>
                          </w:rPr>
                          <w:t xml:space="preserve"> I</w:t>
                        </w:r>
                        <w:r w:rsidRPr="004B34D9">
                          <w:rPr>
                            <w:rFonts w:asciiTheme="minorHAnsi" w:hAnsiTheme="minorHAnsi"/>
                            <w:b/>
                          </w:rPr>
                          <w:t xml:space="preserve">      </w:t>
                        </w:r>
                        <w:r>
                          <w:rPr>
                            <w:rFonts w:asciiTheme="minorHAnsi" w:hAnsiTheme="minorHAnsi"/>
                            <w:b/>
                          </w:rPr>
                          <w:t xml:space="preserve">   J</w:t>
                        </w:r>
                        <w:r w:rsidRPr="004B34D9">
                          <w:rPr>
                            <w:rFonts w:asciiTheme="minorHAnsi" w:hAnsiTheme="minorHAnsi"/>
                            <w:b/>
                          </w:rPr>
                          <w:t xml:space="preserve">    </w:t>
                        </w:r>
                        <w:r>
                          <w:rPr>
                            <w:rFonts w:asciiTheme="minorHAnsi" w:hAnsiTheme="minorHAnsi"/>
                            <w:b/>
                          </w:rPr>
                          <w:t xml:space="preserve">    K</w:t>
                        </w:r>
                        <w:r w:rsidRPr="004B34D9">
                          <w:rPr>
                            <w:rFonts w:asciiTheme="minorHAnsi" w:hAnsiTheme="minorHAnsi"/>
                            <w:b/>
                          </w:rPr>
                          <w:t xml:space="preserve">   </w:t>
                        </w:r>
                        <w:r>
                          <w:rPr>
                            <w:rFonts w:asciiTheme="minorHAnsi" w:hAnsiTheme="minorHAnsi"/>
                            <w:b/>
                          </w:rPr>
                          <w:t xml:space="preserve">    L</w:t>
                        </w:r>
                      </w:p>
                    </w:txbxContent>
                  </v:textbox>
                </v:shape>
              </w:pict>
            </w:r>
            <w:r w:rsidR="006D57FE" w:rsidRPr="004B34D9">
              <w:rPr>
                <w:noProof/>
              </w:rPr>
              <w:drawing>
                <wp:inline distT="0" distB="0" distL="0" distR="0" wp14:anchorId="10EAD297" wp14:editId="1B9DA095">
                  <wp:extent cx="2743200" cy="3280528"/>
                  <wp:effectExtent l="1905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srcRect l="9201" t="13672" r="23438" b="25911"/>
                          <a:stretch>
                            <a:fillRect/>
                          </a:stretch>
                        </pic:blipFill>
                        <pic:spPr bwMode="auto">
                          <a:xfrm>
                            <a:off x="0" y="0"/>
                            <a:ext cx="2743200" cy="3280528"/>
                          </a:xfrm>
                          <a:prstGeom prst="rect">
                            <a:avLst/>
                          </a:prstGeom>
                          <a:noFill/>
                          <a:ln w="9525">
                            <a:noFill/>
                            <a:miter lim="800000"/>
                            <a:headEnd/>
                            <a:tailEnd/>
                          </a:ln>
                        </pic:spPr>
                      </pic:pic>
                    </a:graphicData>
                  </a:graphic>
                </wp:inline>
              </w:drawing>
            </w:r>
          </w:p>
        </w:tc>
      </w:tr>
    </w:tbl>
    <w:p w14:paraId="326279A1" w14:textId="77777777" w:rsidR="006D57FE" w:rsidRDefault="006D57FE" w:rsidP="00EE0A16">
      <w:pPr>
        <w:pStyle w:val="FigureCaption0"/>
      </w:pPr>
    </w:p>
    <w:p w14:paraId="06E0F16E" w14:textId="77777777" w:rsidR="006D57FE" w:rsidRPr="0065784E" w:rsidRDefault="00551DC1" w:rsidP="008C4C12">
      <w:pPr>
        <w:pStyle w:val="FigureCaption0"/>
      </w:pPr>
      <w:bookmarkStart w:id="213" w:name="_Ref352691089"/>
      <w:bookmarkStart w:id="214" w:name="_Toc355189815"/>
      <w:proofErr w:type="gramStart"/>
      <w:r w:rsidRPr="00D00DD9">
        <w:rPr>
          <w:rStyle w:val="FigurecaptionsChar"/>
          <w:b/>
        </w:rPr>
        <w:t xml:space="preserve">Figure </w:t>
      </w:r>
      <w:r w:rsidR="00F646A2" w:rsidRPr="00D00DD9">
        <w:rPr>
          <w:rStyle w:val="FigurecaptionsChar"/>
          <w:b/>
        </w:rPr>
        <w:fldChar w:fldCharType="begin"/>
      </w:r>
      <w:r w:rsidR="00A07CCA" w:rsidRPr="00D00DD9">
        <w:rPr>
          <w:rStyle w:val="FigurecaptionsChar"/>
          <w:b/>
        </w:rPr>
        <w:instrText xml:space="preserve"> STYLEREF 1 \s </w:instrText>
      </w:r>
      <w:r w:rsidR="00F646A2" w:rsidRPr="00D00DD9">
        <w:rPr>
          <w:rStyle w:val="FigurecaptionsChar"/>
          <w:b/>
        </w:rPr>
        <w:fldChar w:fldCharType="separate"/>
      </w:r>
      <w:r w:rsidR="00A07CCA" w:rsidRPr="00D00DD9">
        <w:rPr>
          <w:rStyle w:val="FigurecaptionsChar"/>
          <w:b/>
          <w:noProof/>
        </w:rPr>
        <w:t>5</w:t>
      </w:r>
      <w:r w:rsidR="00F646A2" w:rsidRPr="00D00DD9">
        <w:rPr>
          <w:rStyle w:val="FigurecaptionsChar"/>
          <w:b/>
        </w:rPr>
        <w:fldChar w:fldCharType="end"/>
      </w:r>
      <w:r w:rsidR="00A07CCA" w:rsidRPr="00D00DD9">
        <w:rPr>
          <w:rStyle w:val="FigurecaptionsChar"/>
          <w:b/>
        </w:rPr>
        <w:t>.</w:t>
      </w:r>
      <w:proofErr w:type="gramEnd"/>
      <w:r w:rsidR="00F646A2" w:rsidRPr="00D00DD9">
        <w:rPr>
          <w:rStyle w:val="FigurecaptionsChar"/>
          <w:b/>
        </w:rPr>
        <w:fldChar w:fldCharType="begin"/>
      </w:r>
      <w:r w:rsidR="00A07CCA" w:rsidRPr="00D00DD9">
        <w:rPr>
          <w:rStyle w:val="FigurecaptionsChar"/>
          <w:b/>
        </w:rPr>
        <w:instrText xml:space="preserve"> SEQ Figure \* ARABIC \s 1 </w:instrText>
      </w:r>
      <w:r w:rsidR="00F646A2" w:rsidRPr="00D00DD9">
        <w:rPr>
          <w:rStyle w:val="FigurecaptionsChar"/>
          <w:b/>
        </w:rPr>
        <w:fldChar w:fldCharType="separate"/>
      </w:r>
      <w:r w:rsidR="00A07CCA" w:rsidRPr="00D00DD9">
        <w:rPr>
          <w:rStyle w:val="FigurecaptionsChar"/>
          <w:b/>
          <w:noProof/>
        </w:rPr>
        <w:t>2</w:t>
      </w:r>
      <w:r w:rsidR="00F646A2" w:rsidRPr="00D00DD9">
        <w:rPr>
          <w:rStyle w:val="FigurecaptionsChar"/>
          <w:b/>
        </w:rPr>
        <w:fldChar w:fldCharType="end"/>
      </w:r>
      <w:bookmarkEnd w:id="213"/>
      <w:r w:rsidRPr="00D00DD9">
        <w:rPr>
          <w:rStyle w:val="FigurecaptionsChar"/>
          <w:b/>
        </w:rPr>
        <w:t>.</w:t>
      </w:r>
      <w:r w:rsidRPr="00E404CA">
        <w:rPr>
          <w:rStyle w:val="FigurecaptionsChar"/>
        </w:rPr>
        <w:t xml:space="preserve"> RNA extracted from potato wart samples show significant degradation.</w:t>
      </w:r>
      <w:bookmarkEnd w:id="214"/>
      <w:r w:rsidRPr="00E404CA">
        <w:rPr>
          <w:rStyle w:val="FigurecaptionsChar"/>
        </w:rPr>
        <w:t xml:space="preserve"> </w:t>
      </w:r>
      <w:r>
        <w:t xml:space="preserve"> </w:t>
      </w:r>
      <w:r w:rsidR="006D57FE">
        <w:t xml:space="preserve">The gel lanes are labeled alphabetically and correspond to the samples given in </w:t>
      </w:r>
      <w:r w:rsidR="00362C81">
        <w:fldChar w:fldCharType="begin"/>
      </w:r>
      <w:r w:rsidR="00362C81">
        <w:instrText xml:space="preserve"> REF _Ref352750605 \h  \* MERGEFORMAT </w:instrText>
      </w:r>
      <w:r w:rsidR="00362C81">
        <w:fldChar w:fldCharType="separate"/>
      </w:r>
      <w:r w:rsidR="0063615C" w:rsidRPr="00E404CA">
        <w:rPr>
          <w:rStyle w:val="TablecaptionsChar"/>
        </w:rPr>
        <w:t xml:space="preserve">Table </w:t>
      </w:r>
      <w:r w:rsidR="0063615C">
        <w:rPr>
          <w:rStyle w:val="TablecaptionsChar"/>
          <w:noProof/>
        </w:rPr>
        <w:t>5</w:t>
      </w:r>
      <w:r w:rsidR="0063615C" w:rsidRPr="00E404CA">
        <w:rPr>
          <w:rStyle w:val="TablecaptionsChar"/>
        </w:rPr>
        <w:t>.</w:t>
      </w:r>
      <w:r w:rsidR="0063615C">
        <w:rPr>
          <w:rStyle w:val="TablecaptionsChar"/>
        </w:rPr>
        <w:t>3</w:t>
      </w:r>
      <w:r w:rsidR="00362C81">
        <w:fldChar w:fldCharType="end"/>
      </w:r>
      <w:r w:rsidR="006D57FE">
        <w:t xml:space="preserve"> and </w:t>
      </w:r>
      <w:r w:rsidR="00362C81">
        <w:fldChar w:fldCharType="begin"/>
      </w:r>
      <w:r w:rsidR="00362C81">
        <w:instrText xml:space="preserve"> REF _Ref354757866 \h  \* MERGEFORMAT </w:instrText>
      </w:r>
      <w:r w:rsidR="00362C81">
        <w:fldChar w:fldCharType="separate"/>
      </w:r>
      <w:r w:rsidR="00B55DB9" w:rsidRPr="00B55DB9">
        <w:rPr>
          <w:b/>
        </w:rPr>
        <w:t xml:space="preserve">Table </w:t>
      </w:r>
      <w:r w:rsidR="00B55DB9" w:rsidRPr="00B55DB9">
        <w:rPr>
          <w:b/>
          <w:noProof/>
        </w:rPr>
        <w:t>B</w:t>
      </w:r>
      <w:r w:rsidR="00B55DB9" w:rsidRPr="00B55DB9">
        <w:rPr>
          <w:b/>
        </w:rPr>
        <w:t>.2</w:t>
      </w:r>
      <w:r w:rsidR="00362C81">
        <w:fldChar w:fldCharType="end"/>
      </w:r>
      <w:r w:rsidR="006D57FE">
        <w:t xml:space="preserve">.  </w:t>
      </w:r>
      <w:r w:rsidR="006D57FE" w:rsidRPr="00551DC1">
        <w:rPr>
          <w:b/>
        </w:rPr>
        <w:t>M1</w:t>
      </w:r>
      <w:r w:rsidR="006D57FE">
        <w:t xml:space="preserve"> is the NEB Low Range ssRNA Ladder (50-1000 bases), while </w:t>
      </w:r>
      <w:r w:rsidR="006D57FE" w:rsidRPr="00551DC1">
        <w:rPr>
          <w:b/>
        </w:rPr>
        <w:t>M2</w:t>
      </w:r>
      <w:r w:rsidR="006D57FE">
        <w:t xml:space="preserve"> is the NEB microRNA Marker (17-25 bases).  Samples were heat-denatured (65°C for 5 min) and run on a 4% E-Gel EX pre-cast agarose gel.</w:t>
      </w:r>
    </w:p>
    <w:p w14:paraId="7E9AB790" w14:textId="77777777" w:rsidR="006D57FE" w:rsidRDefault="006D57FE" w:rsidP="00A91E6F">
      <w:pPr>
        <w:pStyle w:val="Heading"/>
      </w:pPr>
    </w:p>
    <w:p w14:paraId="10810EC5" w14:textId="77777777" w:rsidR="006D57FE" w:rsidRDefault="006D57FE" w:rsidP="00A91E6F">
      <w:pPr>
        <w:pStyle w:val="Heading3"/>
      </w:pPr>
      <w:bookmarkStart w:id="215" w:name="_Toc355189750"/>
      <w:r>
        <w:t xml:space="preserve">PNA probe development from </w:t>
      </w:r>
      <w:r w:rsidRPr="007D6D09">
        <w:rPr>
          <w:i/>
        </w:rPr>
        <w:t>S. endobioticum</w:t>
      </w:r>
      <w:r>
        <w:t xml:space="preserve"> 18S rDNA sequences</w:t>
      </w:r>
      <w:bookmarkEnd w:id="215"/>
      <w:r>
        <w:t xml:space="preserve"> </w:t>
      </w:r>
    </w:p>
    <w:p w14:paraId="42204DFE" w14:textId="77777777" w:rsidR="006D57FE" w:rsidRPr="000D5B87" w:rsidRDefault="006D57FE" w:rsidP="00A91E6F">
      <w:pPr>
        <w:pStyle w:val="Body"/>
      </w:pPr>
      <w:r>
        <w:t xml:space="preserve">As of this writing, only two 18S rRNA gene sequences for </w:t>
      </w:r>
      <w:r>
        <w:rPr>
          <w:i/>
        </w:rPr>
        <w:t xml:space="preserve">S. endobioticum </w:t>
      </w:r>
      <w:r>
        <w:t xml:space="preserve">were available in GenBank.  Thus, to minimize PCR-generated artifacts in the amplification products to be used for sequencing, the proofreading Phusion® polymerase was used in all PCR reactions.  This polymerase a derivative of the enzyme from </w:t>
      </w:r>
      <w:r>
        <w:rPr>
          <w:i/>
        </w:rPr>
        <w:t xml:space="preserve">Pyrococcus fusorius </w:t>
      </w:r>
      <w:r>
        <w:t>(</w:t>
      </w:r>
      <w:r>
        <w:rPr>
          <w:i/>
        </w:rPr>
        <w:t>Pfu</w:t>
      </w:r>
      <w:r>
        <w:t>) and has a reported error rate of 9.5 X 10</w:t>
      </w:r>
      <w:r w:rsidRPr="00643939">
        <w:rPr>
          <w:vertAlign w:val="superscript"/>
        </w:rPr>
        <w:t>-7</w:t>
      </w:r>
      <w:r>
        <w:t xml:space="preserve"> errors/bp </w:t>
      </w:r>
      <w:r w:rsidR="00F646A2">
        <w:fldChar w:fldCharType="begin"/>
      </w:r>
      <w:r w:rsidR="0008479B">
        <w:instrText xml:space="preserve"> ADDIN EN.CITE &lt;EndNote&gt;&lt;Cite&gt;&lt;Author&gt;Frey&lt;/Author&gt;&lt;Year&gt;1995&lt;/Year&gt;&lt;RecNum&gt;635&lt;/RecNum&gt;&lt;DisplayText&gt;(Frey and Suppmann 1995)&lt;/DisplayText&gt;&lt;record&gt;&lt;rec-number&gt;635&lt;/rec-number&gt;&lt;foreign-keys&gt;&lt;key app="EN" db-id="2serrtt5nwaxxpedv2kvsta50f9xtxz2swfx"&gt;635&lt;/key&gt;&lt;/foreign-keys&gt;&lt;ref-type name="Journal Article"&gt;17&lt;/ref-type&gt;&lt;contributors&gt;&lt;authors&gt;&lt;author&gt;Frey, Bruno&lt;/author&gt;&lt;author&gt;Suppmann, Bernhard&lt;/author&gt;&lt;/authors&gt;&lt;/contributors&gt;&lt;titles&gt;&lt;title&gt;&lt;style face="normal" font="default" size="100%"&gt;Demonstration of the Expand™ PCR System&amp;apos;s Greater Fidelity and Higher Yields with a &lt;/style&gt;&lt;style face="italic" font="default" size="100%"&gt;lac&lt;/style&gt;&lt;style face="normal" font="default" size="100%"&gt;I-based PCR Fidelity Assay&lt;/style&gt;&lt;/title&gt;&lt;secondary-title&gt;Biochemica&lt;/secondary-title&gt;&lt;/titles&gt;&lt;periodical&gt;&lt;full-title&gt;Biochemica&lt;/full-title&gt;&lt;/periodical&gt;&lt;pages&gt;34-35&lt;/pages&gt;&lt;volume&gt;2&lt;/volume&gt;&lt;dates&gt;&lt;year&gt;1995&lt;/year&gt;&lt;/dates&gt;&lt;urls&gt;&lt;/urls&gt;&lt;/record&gt;&lt;/Cite&gt;&lt;/EndNote&gt;</w:instrText>
      </w:r>
      <w:r w:rsidR="00F646A2">
        <w:fldChar w:fldCharType="separate"/>
      </w:r>
      <w:r w:rsidR="0008479B">
        <w:rPr>
          <w:noProof/>
        </w:rPr>
        <w:t>(</w:t>
      </w:r>
      <w:hyperlink w:anchor="_ENREF_51" w:tooltip="Frey, 1995 #635" w:history="1">
        <w:r w:rsidR="00555D8A">
          <w:rPr>
            <w:noProof/>
          </w:rPr>
          <w:t>Frey and Suppmann 1995</w:t>
        </w:r>
      </w:hyperlink>
      <w:r w:rsidR="0008479B">
        <w:rPr>
          <w:noProof/>
        </w:rPr>
        <w:t>)</w:t>
      </w:r>
      <w:r w:rsidR="00F646A2">
        <w:fldChar w:fldCharType="end"/>
      </w:r>
      <w:r>
        <w:t xml:space="preserve">, much lower than that of either </w:t>
      </w:r>
      <w:r>
        <w:rPr>
          <w:i/>
        </w:rPr>
        <w:t>Pfu</w:t>
      </w:r>
      <w:r>
        <w:t xml:space="preserve"> (1.6 X 10</w:t>
      </w:r>
      <w:r w:rsidRPr="000D5B87">
        <w:rPr>
          <w:vertAlign w:val="superscript"/>
        </w:rPr>
        <w:t>-6</w:t>
      </w:r>
      <w:r>
        <w:t xml:space="preserve"> errors/bp </w:t>
      </w:r>
      <w:r w:rsidR="00F646A2">
        <w:fldChar w:fldCharType="begin"/>
      </w:r>
      <w:r w:rsidR="0008479B">
        <w:instrText xml:space="preserve"> ADDIN EN.CITE &lt;EndNote&gt;&lt;Cite&gt;&lt;Author&gt;Lundberg&lt;/Author&gt;&lt;Year&gt;1991&lt;/Year&gt;&lt;RecNum&gt;574&lt;/RecNum&gt;&lt;DisplayText&gt;(Lundberg, Shoemaker et al. 1991)&lt;/DisplayText&gt;&lt;record&gt;&lt;rec-number&gt;574&lt;/rec-number&gt;&lt;foreign-keys&gt;&lt;key app="EN" db-id="2serrtt5nwaxxpedv2kvsta50f9xtxz2swfx"&gt;574&lt;/key&gt;&lt;/foreign-keys&gt;&lt;ref-type name="Journal Article"&gt;17&lt;/ref-type&gt;&lt;contributors&gt;&lt;authors&gt;&lt;author&gt;Lundberg, K. S.&lt;/author&gt;&lt;author&gt;Shoemaker, D. D.&lt;/author&gt;&lt;author&gt;Adams, M. W.&lt;/author&gt;&lt;author&gt;Short, J. M.&lt;/author&gt;&lt;author&gt;Sorge, J. A.&lt;/author&gt;&lt;author&gt;Mathur, E. J.&lt;/author&gt;&lt;/authors&gt;&lt;/contributors&gt;&lt;titles&gt;&lt;title&gt;High-fidelity amplification using a thermostable DNA polymerase isolated from Pyrococcus furiosus&lt;/title&gt;&lt;secondary-title&gt;Gene&lt;/secondary-title&gt;&lt;/titles&gt;&lt;periodical&gt;&lt;full-title&gt;Gene&lt;/full-title&gt;&lt;abbr-1&gt;Gene&lt;/abbr-1&gt;&lt;abbr-2&gt;Gene&lt;/abbr-2&gt;&lt;/periodical&gt;&lt;pages&gt;1-6&lt;/pages&gt;&lt;volume&gt;108&lt;/volume&gt;&lt;number&gt;1&lt;/number&gt;&lt;dates&gt;&lt;year&gt;1991&lt;/year&gt;&lt;/dates&gt;&lt;isbn&gt;0378-1119 (Print)&amp;#xD;0378-1119 (Linking)&lt;/isbn&gt;&lt;work-type&gt;Research Support, U S Gov&amp;apos;t, Non-P H S&lt;/work-type&gt;&lt;urls&gt;&lt;/urls&gt;&lt;/record&gt;&lt;/Cite&gt;&lt;/EndNote&gt;</w:instrText>
      </w:r>
      <w:r w:rsidR="00F646A2">
        <w:fldChar w:fldCharType="separate"/>
      </w:r>
      <w:r w:rsidR="0008479B">
        <w:rPr>
          <w:noProof/>
        </w:rPr>
        <w:t>(</w:t>
      </w:r>
      <w:hyperlink w:anchor="_ENREF_87" w:tooltip="Lundberg, 1991 #574" w:history="1">
        <w:r w:rsidR="00555D8A">
          <w:rPr>
            <w:noProof/>
          </w:rPr>
          <w:t>Lundberg, Shoemaker et al. 1991</w:t>
        </w:r>
      </w:hyperlink>
      <w:r w:rsidR="0008479B">
        <w:rPr>
          <w:noProof/>
        </w:rPr>
        <w:t>)</w:t>
      </w:r>
      <w:r w:rsidR="00F646A2">
        <w:fldChar w:fldCharType="end"/>
      </w:r>
      <w:r>
        <w:t xml:space="preserve">) or </w:t>
      </w:r>
      <w:r>
        <w:rPr>
          <w:i/>
        </w:rPr>
        <w:t>Taq</w:t>
      </w:r>
      <w:r>
        <w:t xml:space="preserve"> (2.0 X 10</w:t>
      </w:r>
      <w:r w:rsidRPr="000D5B87">
        <w:rPr>
          <w:vertAlign w:val="superscript"/>
        </w:rPr>
        <w:t>-5</w:t>
      </w:r>
      <w:r>
        <w:t xml:space="preserve"> errors/bp </w:t>
      </w:r>
      <w:r w:rsidR="00F646A2">
        <w:fldChar w:fldCharType="begin"/>
      </w:r>
      <w:r w:rsidR="0008479B">
        <w:instrText xml:space="preserve"> ADDIN EN.CITE &lt;EndNote&gt;&lt;Cite&gt;&lt;Author&gt;Lundberg&lt;/Author&gt;&lt;Year&gt;1991&lt;/Year&gt;&lt;RecNum&gt;574&lt;/RecNum&gt;&lt;DisplayText&gt;(Lundberg, Shoemaker et al. 1991)&lt;/DisplayText&gt;&lt;record&gt;&lt;rec-number&gt;574&lt;/rec-number&gt;&lt;foreign-keys&gt;&lt;key app="EN" db-id="2serrtt5nwaxxpedv2kvsta50f9xtxz2swfx"&gt;574&lt;/key&gt;&lt;/foreign-keys&gt;&lt;ref-type name="Journal Article"&gt;17&lt;/ref-type&gt;&lt;contributors&gt;&lt;authors&gt;&lt;author&gt;Lundberg, K. S.&lt;/author&gt;&lt;author&gt;Shoemaker, D. D.&lt;/author&gt;&lt;author&gt;Adams, M. W.&lt;/author&gt;&lt;author&gt;Short, J. M.&lt;/author&gt;&lt;author&gt;Sorge, J. A.&lt;/author&gt;&lt;author&gt;Mathur, E. J.&lt;/author&gt;&lt;/authors&gt;&lt;/contributors&gt;&lt;titles&gt;&lt;title&gt;High-fidelity amplification using a thermostable DNA polymerase isolated from Pyrococcus furiosus&lt;/title&gt;&lt;secondary-title&gt;Gene&lt;/secondary-title&gt;&lt;/titles&gt;&lt;periodical&gt;&lt;full-title&gt;Gene&lt;/full-title&gt;&lt;abbr-1&gt;Gene&lt;/abbr-1&gt;&lt;abbr-2&gt;Gene&lt;/abbr-2&gt;&lt;/periodical&gt;&lt;pages&gt;1-6&lt;/pages&gt;&lt;volume&gt;108&lt;/volume&gt;&lt;number&gt;1&lt;/number&gt;&lt;dates&gt;&lt;year&gt;1991&lt;/year&gt;&lt;/dates&gt;&lt;isbn&gt;0378-1119 (Print)&amp;#xD;0378-1119 (Linking)&lt;/isbn&gt;&lt;work-type&gt;Research Support, U S Gov&amp;apos;t, Non-P H S&lt;/work-type&gt;&lt;urls&gt;&lt;/urls&gt;&lt;/record&gt;&lt;/Cite&gt;&lt;/EndNote&gt;</w:instrText>
      </w:r>
      <w:r w:rsidR="00F646A2">
        <w:fldChar w:fldCharType="separate"/>
      </w:r>
      <w:r w:rsidR="0008479B">
        <w:rPr>
          <w:noProof/>
        </w:rPr>
        <w:t>(</w:t>
      </w:r>
      <w:hyperlink w:anchor="_ENREF_87" w:tooltip="Lundberg, 1991 #574" w:history="1">
        <w:r w:rsidR="00555D8A">
          <w:rPr>
            <w:noProof/>
          </w:rPr>
          <w:t>Lundberg, Shoemaker et al. 1991</w:t>
        </w:r>
      </w:hyperlink>
      <w:r w:rsidR="0008479B">
        <w:rPr>
          <w:noProof/>
        </w:rPr>
        <w:t>)</w:t>
      </w:r>
      <w:r w:rsidR="00F646A2">
        <w:fldChar w:fldCharType="end"/>
      </w:r>
      <w:r>
        <w:t xml:space="preserve">). </w:t>
      </w:r>
    </w:p>
    <w:p w14:paraId="6C5CEC7A" w14:textId="77777777" w:rsidR="006D57FE" w:rsidRDefault="006D57FE" w:rsidP="00A91E6F">
      <w:pPr>
        <w:pStyle w:val="Body"/>
      </w:pPr>
      <w:r>
        <w:lastRenderedPageBreak/>
        <w:t xml:space="preserve">The 18S rDNA sequences obtained were aligned with the two existing </w:t>
      </w:r>
      <w:r>
        <w:rPr>
          <w:i/>
        </w:rPr>
        <w:t xml:space="preserve">S. endobioticum </w:t>
      </w:r>
      <w:r>
        <w:t xml:space="preserve">GenBank entries.  Short 16-base candidate probe sequences were selected for minimal secondary structure formation and low self-hybridization characteristics.  These structural constraints are requirements for PNA probe development since PNA-PNA hybridization is favored over PNA-RNA duplex formation </w:t>
      </w:r>
      <w:r w:rsidR="00F646A2">
        <w:fldChar w:fldCharType="begin">
          <w:fldData xml:space="preserve">PEVuZE5vdGU+PENpdGU+PEF1dGhvcj5FZ2hvbG08L0F1dGhvcj48WWVhcj4xOTkzPC9ZZWFyPjxS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</w:fldData>
        </w:fldChar>
      </w:r>
      <w:r w:rsidR="0008479B">
        <w:instrText xml:space="preserve"> ADDIN EN.CITE </w:instrText>
      </w:r>
      <w:r w:rsidR="00F646A2">
        <w:fldChar w:fldCharType="begin">
          <w:fldData xml:space="preserve">PEVuZE5vdGU+PENpdGU+PEF1dGhvcj5FZ2hvbG08L0F1dGhvcj48WWVhcj4xOTkzPC9ZZWFyPjxS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</w:fldData>
        </w:fldChar>
      </w:r>
      <w:r w:rsidR="0008479B">
        <w:instrText xml:space="preserve"> ADDIN EN.CITE.DATA </w:instrText>
      </w:r>
      <w:r w:rsidR="00F646A2">
        <w:fldChar w:fldCharType="end"/>
      </w:r>
      <w:r w:rsidR="00F646A2">
        <w:fldChar w:fldCharType="separate"/>
      </w:r>
      <w:r w:rsidR="0008479B">
        <w:rPr>
          <w:noProof/>
        </w:rPr>
        <w:t>(</w:t>
      </w:r>
      <w:hyperlink w:anchor="_ENREF_45" w:tooltip="Egholm, 1993 #108" w:history="1">
        <w:r w:rsidR="00555D8A">
          <w:rPr>
            <w:noProof/>
          </w:rPr>
          <w:t>Egholm, Buchardt et al. 1993</w:t>
        </w:r>
      </w:hyperlink>
      <w:r w:rsidR="0008479B">
        <w:rPr>
          <w:noProof/>
        </w:rPr>
        <w:t xml:space="preserve">; </w:t>
      </w:r>
      <w:hyperlink w:anchor="_ENREF_67" w:tooltip="Jensen, 1997 #117" w:history="1">
        <w:r w:rsidR="00555D8A">
          <w:rPr>
            <w:noProof/>
          </w:rPr>
          <w:t>Jensen, Ørum et al. 1997</w:t>
        </w:r>
      </w:hyperlink>
      <w:r w:rsidR="0008479B">
        <w:rPr>
          <w:noProof/>
        </w:rPr>
        <w:t>)</w:t>
      </w:r>
      <w:r w:rsidR="00F646A2">
        <w:fldChar w:fldCharType="end"/>
      </w:r>
      <w:r>
        <w:t xml:space="preserve">, and nonspecific dye aggregation to PNA probe sequences has been reported </w:t>
      </w:r>
      <w:r w:rsidR="00F646A2">
        <w:fldChar w:fldCharType="begin"/>
      </w:r>
      <w:r w:rsidR="0008479B">
        <w:instrText xml:space="preserve"> ADDIN EN.CITE &lt;EndNote&gt;&lt;Cite&gt;&lt;Author&gt;Tedeschi&lt;/Author&gt;&lt;Year&gt;2007&lt;/Year&gt;&lt;RecNum&gt;38&lt;/RecNum&gt;&lt;DisplayText&gt;(Tedeschi, Sforza et al. 2007)&lt;/DisplayText&gt;&lt;record&gt;&lt;rec-number&gt;38&lt;/rec-number&gt;&lt;foreign-keys&gt;&lt;key app="EN" db-id="2serrtt5nwaxxpedv2kvsta50f9xtxz2swfx"&gt;38&lt;/key&gt;&lt;/foreign-keys&gt;&lt;ref-type name="Journal Article"&gt;17&lt;/ref-type&gt;&lt;contributors&gt;&lt;authors&gt;&lt;author&gt;Tedeschi, Tullia&lt;/author&gt;&lt;author&gt;Sforza, Stefano&lt;/author&gt;&lt;author&gt;Ye, Sheng&lt;/author&gt;&lt;author&gt;Corradini, Roberto&lt;/author&gt;&lt;author&gt;Dossena, Arnaldo&lt;/author&gt;&lt;author&gt;Komiyama, Makoto&lt;/author&gt;&lt;author&gt;Marchelli, Rosangela&lt;/author&gt;&lt;/authors&gt;&lt;/contributors&gt;&lt;titles&gt;&lt;title&gt;Fast and easy colorimetric tests for single mismatch recognition by PNA–DNA duplexes with the diethylthiadicarbocyanine dye and succinyl-β-cyclodextrin&lt;/title&gt;&lt;secondary-title&gt;Journal of Biochemical and Biophysical Methods&lt;/secondary-title&gt;&lt;/titles&gt;&lt;periodical&gt;&lt;full-title&gt;Journal of Biochemical and Biophysical Methods&lt;/full-title&gt;&lt;/periodical&gt;&lt;pages&gt;735-741&lt;/pages&gt;&lt;volume&gt;70&lt;/volume&gt;&lt;number&gt;5&lt;/number&gt;&lt;dates&gt;&lt;year&gt;2007&lt;/year&gt;&lt;/dates&gt;&lt;isbn&gt;0165022X&lt;/isbn&gt;&lt;urls&gt;&lt;/urls&gt;&lt;electronic-resource-num&gt;10.1016/j.jbbm.2007.04.003&lt;/electronic-resource-num&gt;&lt;/record&gt;&lt;/Cite&gt;&lt;/EndNote&gt;</w:instrText>
      </w:r>
      <w:r w:rsidR="00F646A2">
        <w:fldChar w:fldCharType="separate"/>
      </w:r>
      <w:r w:rsidR="0008479B">
        <w:rPr>
          <w:noProof/>
        </w:rPr>
        <w:t>(</w:t>
      </w:r>
      <w:hyperlink w:anchor="_ENREF_139" w:tooltip="Tedeschi, 2007 #38" w:history="1">
        <w:r w:rsidR="00555D8A">
          <w:rPr>
            <w:noProof/>
          </w:rPr>
          <w:t>Tedeschi, Sforza et al. 2007</w:t>
        </w:r>
      </w:hyperlink>
      <w:r w:rsidR="0008479B">
        <w:rPr>
          <w:noProof/>
        </w:rPr>
        <w:t>)</w:t>
      </w:r>
      <w:r w:rsidR="00F646A2">
        <w:fldChar w:fldCharType="end"/>
      </w:r>
      <w:r>
        <w:t xml:space="preserve">.  </w:t>
      </w:r>
      <w:r>
        <w:br/>
        <w:t xml:space="preserve">The 18S rRNA database ProbeBase </w:t>
      </w:r>
      <w:r w:rsidR="00F646A2">
        <w:fldChar w:fldCharType="begin"/>
      </w:r>
      <w:r w:rsidR="0008479B">
        <w:instrText xml:space="preserve"> ADDIN EN.CITE &lt;EndNote&gt;&lt;Cite&gt;&lt;Author&gt;Loy&lt;/Author&gt;&lt;Year&gt;2003&lt;/Year&gt;&lt;RecNum&gt;583&lt;/RecNum&gt;&lt;DisplayText&gt;(Loy, Horn et al. 2003)&lt;/DisplayText&gt;&lt;record&gt;&lt;rec-number&gt;583&lt;/rec-number&gt;&lt;foreign-keys&gt;&lt;key app="EN" db-id="2serrtt5nwaxxpedv2kvsta50f9xtxz2swfx"&gt;583&lt;/key&gt;&lt;/foreign-keys&gt;&lt;ref-type name="Journal Article"&gt;17&lt;/ref-type&gt;&lt;contributors&gt;&lt;authors&gt;&lt;author&gt;Loy, Alexander&lt;/author&gt;&lt;author&gt;Horn, Matthias&lt;/author&gt;&lt;author&gt;Wagner, Michael&lt;/author&gt;&lt;/authors&gt;&lt;/contributors&gt;&lt;titles&gt;&lt;title&gt;probeBase: an online resource for rRNA-targeted oligonucleotide probes&lt;/title&gt;&lt;secondary-title&gt;Nucleic Acids Research&lt;/secondary-title&gt;&lt;/titles&gt;&lt;periodical&gt;&lt;full-title&gt;Nucleic Acids Research&lt;/full-title&gt;&lt;/periodical&gt;&lt;pages&gt;514-516&lt;/pages&gt;&lt;volume&gt;31&lt;/volume&gt;&lt;number&gt;1&lt;/number&gt;&lt;dates&gt;&lt;year&gt;2003&lt;/year&gt;&lt;pub-dates&gt;&lt;date&gt;January 1, 2003&lt;/date&gt;&lt;/pub-dates&gt;&lt;/dates&gt;&lt;urls&gt;&lt;related-urls&gt;&lt;url&gt;http://nar.oxfordjournals.org/content/31/1/514.abstract&lt;/url&gt;&lt;/related-urls&gt;&lt;/urls&gt;&lt;electronic-resource-num&gt;10.1093/nar/gkg016&lt;/electronic-resource-num&gt;&lt;/record&gt;&lt;/Cite&gt;&lt;/EndNote&gt;</w:instrText>
      </w:r>
      <w:r w:rsidR="00F646A2">
        <w:fldChar w:fldCharType="separate"/>
      </w:r>
      <w:r w:rsidR="0008479B">
        <w:rPr>
          <w:noProof/>
        </w:rPr>
        <w:t>(</w:t>
      </w:r>
      <w:hyperlink w:anchor="_ENREF_85" w:tooltip="Loy, 2003 #583" w:history="1">
        <w:r w:rsidR="00555D8A">
          <w:rPr>
            <w:noProof/>
          </w:rPr>
          <w:t>Loy, Horn et al. 2003</w:t>
        </w:r>
      </w:hyperlink>
      <w:r w:rsidR="0008479B">
        <w:rPr>
          <w:noProof/>
        </w:rPr>
        <w:t>)</w:t>
      </w:r>
      <w:r w:rsidR="00F646A2">
        <w:fldChar w:fldCharType="end"/>
      </w:r>
      <w:r>
        <w:t xml:space="preserve"> was used to verify the </w:t>
      </w:r>
      <w:r>
        <w:rPr>
          <w:i/>
        </w:rPr>
        <w:t xml:space="preserve">in silico </w:t>
      </w:r>
      <w:r>
        <w:t xml:space="preserve">specificity of the candidate probes.  The PNA sequence selected showed complementarity only to </w:t>
      </w:r>
      <w:r>
        <w:rPr>
          <w:i/>
        </w:rPr>
        <w:t xml:space="preserve">S. endobioticum </w:t>
      </w:r>
      <w:r>
        <w:t>rRNA entries.</w:t>
      </w:r>
    </w:p>
    <w:p w14:paraId="43E8F10B" w14:textId="77777777" w:rsidR="006D57FE" w:rsidRDefault="006D57FE" w:rsidP="00A91E6F">
      <w:pPr>
        <w:pStyle w:val="Body"/>
      </w:pPr>
    </w:p>
    <w:p w14:paraId="5A73FC0D" w14:textId="77777777" w:rsidR="006D57FE" w:rsidRDefault="006D57FE" w:rsidP="00A91E6F">
      <w:pPr>
        <w:pStyle w:val="Heading3"/>
      </w:pPr>
      <w:bookmarkStart w:id="216" w:name="_Toc355189751"/>
      <w:r>
        <w:rPr>
          <w:i/>
        </w:rPr>
        <w:t xml:space="preserve">S. endobioticum </w:t>
      </w:r>
      <w:r>
        <w:t>PCR primer development and testing</w:t>
      </w:r>
      <w:bookmarkEnd w:id="216"/>
    </w:p>
    <w:p w14:paraId="2E995C62" w14:textId="77777777" w:rsidR="006D57FE" w:rsidRDefault="006D57FE" w:rsidP="00A91E6F">
      <w:pPr>
        <w:pStyle w:val="Body"/>
      </w:pPr>
      <w:r>
        <w:t xml:space="preserve">Specific </w:t>
      </w:r>
      <w:r>
        <w:rPr>
          <w:i/>
        </w:rPr>
        <w:t xml:space="preserve">S. endobioticum </w:t>
      </w:r>
      <w:r>
        <w:t xml:space="preserve">forward and reverse primers were designed to 1) to include the PNA target region and 2) amplify only </w:t>
      </w:r>
      <w:r>
        <w:rPr>
          <w:i/>
        </w:rPr>
        <w:t xml:space="preserve">S. endobioticum </w:t>
      </w:r>
      <w:r>
        <w:t xml:space="preserve">sequences.  The </w:t>
      </w:r>
      <w:r>
        <w:rPr>
          <w:i/>
        </w:rPr>
        <w:t xml:space="preserve">S. endobioticum </w:t>
      </w:r>
      <w:r>
        <w:t xml:space="preserve">18S rDNA sequences from GenBank (Accession Nos. </w:t>
      </w:r>
      <w:r w:rsidRPr="00B154C2">
        <w:rPr>
          <w:shd w:val="clear" w:color="auto" w:fill="FFFFFF"/>
        </w:rPr>
        <w:t>AY854021.1 and AJ784274.1</w:t>
      </w:r>
      <w:r w:rsidRPr="00B154C2">
        <w:t>)</w:t>
      </w:r>
      <w:r>
        <w:t xml:space="preserve"> were aligned with 18S rDNA sequences from potato and other </w:t>
      </w:r>
      <w:r>
        <w:rPr>
          <w:i/>
        </w:rPr>
        <w:t xml:space="preserve">Synchytrium </w:t>
      </w:r>
      <w:r>
        <w:t xml:space="preserve">species.  The specificity of the candidate primers were tested </w:t>
      </w:r>
      <w:r>
        <w:rPr>
          <w:i/>
        </w:rPr>
        <w:t xml:space="preserve">in silico </w:t>
      </w:r>
      <w:r>
        <w:t>using Primer-BLAST (default settings) and did not show any cross-reactivity to other sequences.</w:t>
      </w:r>
    </w:p>
    <w:p w14:paraId="4C79F763" w14:textId="77777777" w:rsidR="006D57FE" w:rsidRPr="007E3763" w:rsidRDefault="006D57FE" w:rsidP="00A91E6F">
      <w:pPr>
        <w:pStyle w:val="Body"/>
      </w:pPr>
      <w:r>
        <w:t xml:space="preserve">The 18S rDNA amplified from potato wart DNA samples was sequenced but a BLAST search of the resulting sequences yielded only potato DNA.  Nested PCR was then attempted using the </w:t>
      </w:r>
      <w:r>
        <w:rPr>
          <w:i/>
        </w:rPr>
        <w:t xml:space="preserve">S. endobioticum </w:t>
      </w:r>
      <w:r>
        <w:t xml:space="preserve">primers with the 18S rDNA PCR products as templates.  Gel electrophoresis yielded the expected band, and the DNA was confirmed </w:t>
      </w:r>
      <w:r>
        <w:lastRenderedPageBreak/>
        <w:t xml:space="preserve">as </w:t>
      </w:r>
      <w:r>
        <w:rPr>
          <w:i/>
        </w:rPr>
        <w:t xml:space="preserve">S. endobioticum </w:t>
      </w:r>
      <w:r>
        <w:t xml:space="preserve">after cycle sequencing and alignment with the existing 18S rDNA sequence.  This result indicates that, while </w:t>
      </w:r>
      <w:r>
        <w:rPr>
          <w:i/>
        </w:rPr>
        <w:t xml:space="preserve">S. endobioticum </w:t>
      </w:r>
      <w:r>
        <w:t xml:space="preserve">DNA is indeed present in the potato wart sample, the majority of the DNA is from the potato host. </w:t>
      </w:r>
    </w:p>
    <w:p w14:paraId="7E147E5B" w14:textId="77777777" w:rsidR="006D57FE" w:rsidRDefault="006D57FE" w:rsidP="00A91E6F">
      <w:pPr>
        <w:pStyle w:val="Body"/>
      </w:pPr>
      <w:r>
        <w:t xml:space="preserve">The specificity of the primer set was tested with the PNS1/NS8-amplified PCR products from the related chytrids </w:t>
      </w:r>
      <w:r>
        <w:rPr>
          <w:i/>
        </w:rPr>
        <w:t xml:space="preserve">Chytridiomyces </w:t>
      </w:r>
      <w:r>
        <w:t>sp. JEL341 and JEL517A.  The primer set did not produce the expected 365-bp product with these templates, as shown in</w:t>
      </w:r>
      <w:r w:rsidR="00551DC1">
        <w:t xml:space="preserve"> </w:t>
      </w:r>
      <w:r w:rsidR="00362C81">
        <w:fldChar w:fldCharType="begin"/>
      </w:r>
      <w:r w:rsidR="00362C81">
        <w:instrText xml:space="preserve"> REF _Ref352690099 \h  \* MERGEFORMAT </w:instrText>
      </w:r>
      <w:r w:rsidR="00362C81">
        <w:fldChar w:fldCharType="separate"/>
      </w:r>
      <w:r w:rsidR="0063615C" w:rsidRPr="00B55DB9">
        <w:rPr>
          <w:rStyle w:val="FigurecaptionsChar"/>
          <w:b/>
        </w:rPr>
        <w:t xml:space="preserve">Figure </w:t>
      </w:r>
      <w:r w:rsidR="0063615C" w:rsidRPr="00B55DB9">
        <w:rPr>
          <w:rStyle w:val="FigurecaptionsChar"/>
          <w:b/>
          <w:noProof/>
        </w:rPr>
        <w:t>5</w:t>
      </w:r>
      <w:r w:rsidR="0063615C" w:rsidRPr="00B55DB9">
        <w:rPr>
          <w:rStyle w:val="FigurecaptionsChar"/>
          <w:b/>
        </w:rPr>
        <w:t>.3</w:t>
      </w:r>
      <w:r w:rsidR="00362C81">
        <w:fldChar w:fldCharType="end"/>
      </w:r>
      <w:r>
        <w:t xml:space="preserve">.  This demonstrates that the primer set is specific for </w:t>
      </w:r>
      <w:r>
        <w:rPr>
          <w:i/>
        </w:rPr>
        <w:t xml:space="preserve">S. endobioticum </w:t>
      </w:r>
      <w:r>
        <w:t>and can be used to identify the fungus.</w:t>
      </w:r>
    </w:p>
    <w:p w14:paraId="734070C0" w14:textId="77777777" w:rsidR="006D57FE" w:rsidRDefault="00E502A4" w:rsidP="00A91E6F">
      <w:pPr>
        <w:pStyle w:val="FigureCaption0"/>
        <w:spacing w:line="480" w:lineRule="auto"/>
        <w:jc w:val="center"/>
      </w:pPr>
      <w:r>
        <w:rPr>
          <w:noProof/>
        </w:rPr>
        <w:pict w14:anchorId="092630AD">
          <v:shape id="_x0000_s1045" type="#_x0000_t202" style="position:absolute;left:0;text-align:left;margin-left:-9pt;margin-top:151.5pt;width:56.25pt;height:24pt;z-index:251681792" strokecolor="white [3212]">
            <v:textbox style="mso-next-textbox:#_x0000_s1045">
              <w:txbxContent>
                <w:p w14:paraId="083C738B" w14:textId="77777777" w:rsidR="00E502A4" w:rsidRPr="00B56DAA" w:rsidRDefault="00E502A4">
                  <w:pPr>
                    <w:rPr>
                      <w:rFonts w:asciiTheme="minorHAnsi" w:hAnsiTheme="minorHAnsi"/>
                      <w:b/>
                      <w:sz w:val="28"/>
                    </w:rPr>
                  </w:pPr>
                  <w:r w:rsidRPr="00B56DAA">
                    <w:rPr>
                      <w:rFonts w:asciiTheme="minorHAnsi" w:hAnsiTheme="minorHAnsi"/>
                      <w:b/>
                      <w:sz w:val="28"/>
                    </w:rPr>
                    <w:t>300 bp</w:t>
                  </w:r>
                </w:p>
              </w:txbxContent>
            </v:textbox>
          </v:shape>
        </w:pict>
      </w:r>
      <w:r>
        <w:rPr>
          <w:noProof/>
        </w:rPr>
        <w:pict w14:anchorId="19260756">
          <v:shape id="_x0000_s1046" type="#_x0000_t32" style="position:absolute;left:0;text-align:left;margin-left:43.5pt;margin-top:164.15pt;width:39.75pt;height:0;z-index:251682816" o:connectortype="straight" strokecolor="red" strokeweight="4.5pt">
            <v:stroke endarrow="block"/>
          </v:shape>
        </w:pict>
      </w:r>
      <w:r>
        <w:rPr>
          <w:noProof/>
        </w:rPr>
        <w:pict w14:anchorId="62F42157">
          <v:shape id="_x0000_s1042" type="#_x0000_t202" style="position:absolute;left:0;text-align:left;margin-left:246.75pt;margin-top:6.25pt;width:24pt;height:22.5pt;z-index:251678720" fillcolor="black [3213]">
            <v:textbox style="mso-next-textbox:#_x0000_s1042">
              <w:txbxContent>
                <w:p w14:paraId="5690AF13" w14:textId="77777777" w:rsidR="00E502A4" w:rsidRPr="00A952B9" w:rsidRDefault="00E502A4" w:rsidP="00174CEE">
                  <w:pPr>
                    <w:rPr>
                      <w:rFonts w:asciiTheme="minorHAnsi" w:hAnsiTheme="minorHAnsi"/>
                      <w:b/>
                      <w:color w:val="FFFFFF" w:themeColor="background1"/>
                      <w:sz w:val="28"/>
                    </w:rPr>
                  </w:pPr>
                  <w:r w:rsidRPr="00A952B9">
                    <w:rPr>
                      <w:rFonts w:asciiTheme="minorHAnsi" w:hAnsiTheme="minorHAnsi"/>
                      <w:b/>
                      <w:color w:val="FFFFFF" w:themeColor="background1"/>
                      <w:sz w:val="28"/>
                    </w:rPr>
                    <w:t>5</w:t>
                  </w:r>
                </w:p>
              </w:txbxContent>
            </v:textbox>
          </v:shape>
        </w:pict>
      </w:r>
      <w:r>
        <w:rPr>
          <w:noProof/>
        </w:rPr>
        <w:pict w14:anchorId="4AB00229">
          <v:shape id="_x0000_s1043" type="#_x0000_t202" style="position:absolute;left:0;text-align:left;margin-left:4in;margin-top:6.25pt;width:24pt;height:22.5pt;z-index:251679744" fillcolor="black [3213]">
            <v:textbox style="mso-next-textbox:#_x0000_s1043">
              <w:txbxContent>
                <w:p w14:paraId="20C73CA9" w14:textId="77777777" w:rsidR="00E502A4" w:rsidRPr="00A952B9" w:rsidRDefault="00E502A4" w:rsidP="00174CEE">
                  <w:pPr>
                    <w:rPr>
                      <w:rFonts w:asciiTheme="minorHAnsi" w:hAnsiTheme="minorHAnsi"/>
                      <w:b/>
                      <w:color w:val="FFFFFF" w:themeColor="background1"/>
                      <w:sz w:val="28"/>
                    </w:rPr>
                  </w:pPr>
                  <w:r w:rsidRPr="00A952B9">
                    <w:rPr>
                      <w:rFonts w:asciiTheme="minorHAnsi" w:hAnsiTheme="minorHAnsi"/>
                      <w:b/>
                      <w:color w:val="FFFFFF" w:themeColor="background1"/>
                      <w:sz w:val="28"/>
                    </w:rPr>
                    <w:t>6</w:t>
                  </w:r>
                </w:p>
              </w:txbxContent>
            </v:textbox>
          </v:shape>
        </w:pict>
      </w:r>
      <w:r>
        <w:rPr>
          <w:noProof/>
        </w:rPr>
        <w:pict w14:anchorId="5D4FCCE3">
          <v:shape id="_x0000_s1044" type="#_x0000_t202" style="position:absolute;left:0;text-align:left;margin-left:327pt;margin-top:6.25pt;width:24pt;height:22.5pt;z-index:251680768" fillcolor="black [3213]">
            <v:textbox style="mso-next-textbox:#_x0000_s1044">
              <w:txbxContent>
                <w:p w14:paraId="35CD38FA" w14:textId="77777777" w:rsidR="00E502A4" w:rsidRPr="00A952B9" w:rsidRDefault="00E502A4" w:rsidP="00174CEE">
                  <w:pPr>
                    <w:rPr>
                      <w:rFonts w:asciiTheme="minorHAnsi" w:hAnsiTheme="minorHAnsi"/>
                      <w:b/>
                      <w:color w:val="FFFFFF" w:themeColor="background1"/>
                      <w:sz w:val="28"/>
                    </w:rPr>
                  </w:pPr>
                  <w:r w:rsidRPr="00A952B9">
                    <w:rPr>
                      <w:rFonts w:asciiTheme="minorHAnsi" w:hAnsiTheme="minorHAnsi"/>
                      <w:b/>
                      <w:color w:val="FFFFFF" w:themeColor="background1"/>
                      <w:sz w:val="28"/>
                    </w:rPr>
                    <w:t>7</w:t>
                  </w:r>
                </w:p>
              </w:txbxContent>
            </v:textbox>
          </v:shape>
        </w:pict>
      </w:r>
      <w:r>
        <w:rPr>
          <w:noProof/>
        </w:rPr>
        <w:pict w14:anchorId="5974132E">
          <v:shape id="_x0000_s1039" type="#_x0000_t202" style="position:absolute;left:0;text-align:left;margin-left:130.5pt;margin-top:6.25pt;width:24pt;height:22.5pt;z-index:251675648" fillcolor="black [3213]">
            <v:textbox style="mso-next-textbox:#_x0000_s1039">
              <w:txbxContent>
                <w:p w14:paraId="7A7BC772" w14:textId="77777777" w:rsidR="00E502A4" w:rsidRPr="00A952B9" w:rsidRDefault="00E502A4" w:rsidP="00174CEE">
                  <w:pPr>
                    <w:rPr>
                      <w:rFonts w:asciiTheme="minorHAnsi" w:hAnsiTheme="minorHAnsi"/>
                      <w:b/>
                      <w:color w:val="FFFFFF" w:themeColor="background1"/>
                      <w:sz w:val="28"/>
                    </w:rPr>
                  </w:pPr>
                  <w:r w:rsidRPr="00A952B9">
                    <w:rPr>
                      <w:rFonts w:asciiTheme="minorHAnsi" w:hAnsiTheme="minorHAnsi"/>
                      <w:b/>
                      <w:color w:val="FFFFFF" w:themeColor="background1"/>
                      <w:sz w:val="28"/>
                    </w:rPr>
                    <w:t>2</w:t>
                  </w:r>
                </w:p>
              </w:txbxContent>
            </v:textbox>
          </v:shape>
        </w:pict>
      </w:r>
      <w:r>
        <w:rPr>
          <w:noProof/>
        </w:rPr>
        <w:pict w14:anchorId="5510A912">
          <v:shape id="_x0000_s1038" type="#_x0000_t202" style="position:absolute;left:0;text-align:left;margin-left:90pt;margin-top:6.25pt;width:24pt;height:22.5pt;z-index:251674624" fillcolor="black [3213]">
            <v:textbox style="mso-next-textbox:#_x0000_s1038">
              <w:txbxContent>
                <w:p w14:paraId="71BAA59C" w14:textId="77777777" w:rsidR="00E502A4" w:rsidRPr="00761416" w:rsidRDefault="00E502A4">
                  <w:pPr>
                    <w:rPr>
                      <w:rFonts w:asciiTheme="minorHAnsi" w:hAnsiTheme="minorHAnsi"/>
                      <w:b/>
                      <w:color w:val="FFFFFF" w:themeColor="background1"/>
                      <w:sz w:val="28"/>
                    </w:rPr>
                  </w:pPr>
                  <w:r w:rsidRPr="00761416">
                    <w:rPr>
                      <w:rFonts w:asciiTheme="minorHAnsi" w:hAnsiTheme="minorHAnsi"/>
                      <w:b/>
                      <w:color w:val="FFFFFF" w:themeColor="background1"/>
                      <w:sz w:val="28"/>
                    </w:rPr>
                    <w:t>1</w:t>
                  </w:r>
                </w:p>
              </w:txbxContent>
            </v:textbox>
          </v:shape>
        </w:pict>
      </w:r>
      <w:r>
        <w:rPr>
          <w:noProof/>
        </w:rPr>
        <w:pict w14:anchorId="7B32FDD0">
          <v:shape id="_x0000_s1040" type="#_x0000_t202" style="position:absolute;left:0;text-align:left;margin-left:168pt;margin-top:6.25pt;width:24pt;height:22.5pt;z-index:251676672" fillcolor="black [3213]">
            <v:textbox style="mso-next-textbox:#_x0000_s1040">
              <w:txbxContent>
                <w:p w14:paraId="0D612E63" w14:textId="77777777" w:rsidR="00E502A4" w:rsidRPr="00A952B9" w:rsidRDefault="00E502A4" w:rsidP="00174CEE">
                  <w:pPr>
                    <w:rPr>
                      <w:rFonts w:asciiTheme="minorHAnsi" w:hAnsiTheme="minorHAnsi"/>
                      <w:b/>
                      <w:color w:val="FFFFFF" w:themeColor="background1"/>
                      <w:sz w:val="28"/>
                    </w:rPr>
                  </w:pPr>
                  <w:r w:rsidRPr="00A952B9">
                    <w:rPr>
                      <w:rFonts w:asciiTheme="minorHAnsi" w:hAnsiTheme="minorHAnsi"/>
                      <w:b/>
                      <w:color w:val="FFFFFF" w:themeColor="background1"/>
                      <w:sz w:val="28"/>
                    </w:rPr>
                    <w:t>3</w:t>
                  </w:r>
                </w:p>
              </w:txbxContent>
            </v:textbox>
          </v:shape>
        </w:pict>
      </w:r>
      <w:r>
        <w:rPr>
          <w:noProof/>
        </w:rPr>
        <w:pict w14:anchorId="6E401271">
          <v:shape id="_x0000_s1041" type="#_x0000_t202" style="position:absolute;left:0;text-align:left;margin-left:206.25pt;margin-top:6.25pt;width:24pt;height:22.5pt;z-index:251677696" fillcolor="black [3213]">
            <v:textbox style="mso-next-textbox:#_x0000_s1041">
              <w:txbxContent>
                <w:p w14:paraId="1E7AEF6C" w14:textId="77777777" w:rsidR="00E502A4" w:rsidRPr="00A952B9" w:rsidRDefault="00E502A4" w:rsidP="00174CEE">
                  <w:pPr>
                    <w:rPr>
                      <w:rFonts w:asciiTheme="minorHAnsi" w:hAnsiTheme="minorHAnsi"/>
                      <w:b/>
                      <w:color w:val="FFFFFF" w:themeColor="background1"/>
                      <w:sz w:val="28"/>
                    </w:rPr>
                  </w:pPr>
                  <w:r w:rsidRPr="00A952B9">
                    <w:rPr>
                      <w:rFonts w:asciiTheme="minorHAnsi" w:hAnsiTheme="minorHAnsi"/>
                      <w:b/>
                      <w:color w:val="FFFFFF" w:themeColor="background1"/>
                      <w:sz w:val="28"/>
                    </w:rPr>
                    <w:t>4</w:t>
                  </w:r>
                </w:p>
              </w:txbxContent>
            </v:textbox>
          </v:shape>
        </w:pict>
      </w:r>
      <w:r w:rsidR="006D57FE">
        <w:rPr>
          <w:noProof/>
        </w:rPr>
        <w:drawing>
          <wp:inline distT="0" distB="0" distL="0" distR="0" wp14:anchorId="2B1058E3" wp14:editId="2D2EBC3B">
            <wp:extent cx="3642523" cy="2813743"/>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srcRect/>
                    <a:stretch>
                      <a:fillRect/>
                    </a:stretch>
                  </pic:blipFill>
                  <pic:spPr bwMode="auto">
                    <a:xfrm>
                      <a:off x="0" y="0"/>
                      <a:ext cx="3642523" cy="2813743"/>
                    </a:xfrm>
                    <a:prstGeom prst="rect">
                      <a:avLst/>
                    </a:prstGeom>
                    <a:noFill/>
                    <a:ln w="9525">
                      <a:noFill/>
                      <a:miter lim="800000"/>
                      <a:headEnd/>
                      <a:tailEnd/>
                    </a:ln>
                  </pic:spPr>
                </pic:pic>
              </a:graphicData>
            </a:graphic>
          </wp:inline>
        </w:drawing>
      </w:r>
    </w:p>
    <w:p w14:paraId="0A327428" w14:textId="77777777" w:rsidR="006D57FE" w:rsidRPr="00A952B9" w:rsidRDefault="00551DC1" w:rsidP="008C4C12">
      <w:pPr>
        <w:pStyle w:val="FigureCaption0"/>
      </w:pPr>
      <w:bookmarkStart w:id="217" w:name="_Ref352690099"/>
      <w:bookmarkStart w:id="218" w:name="_Toc355189816"/>
      <w:bookmarkStart w:id="219" w:name="_Ref352690089"/>
      <w:proofErr w:type="gramStart"/>
      <w:r w:rsidRPr="00FA5D51">
        <w:rPr>
          <w:rStyle w:val="FigurecaptionsChar"/>
          <w:b/>
        </w:rPr>
        <w:t xml:space="preserve">Figure </w:t>
      </w:r>
      <w:r w:rsidR="00F646A2" w:rsidRPr="00FA5D51">
        <w:rPr>
          <w:rStyle w:val="FigurecaptionsChar"/>
          <w:b/>
        </w:rPr>
        <w:fldChar w:fldCharType="begin"/>
      </w:r>
      <w:r w:rsidR="00A07CCA" w:rsidRPr="00FA5D51">
        <w:rPr>
          <w:rStyle w:val="FigurecaptionsChar"/>
          <w:b/>
        </w:rPr>
        <w:instrText xml:space="preserve"> STYLEREF 1 \s </w:instrText>
      </w:r>
      <w:r w:rsidR="00F646A2" w:rsidRPr="00FA5D51">
        <w:rPr>
          <w:rStyle w:val="FigurecaptionsChar"/>
          <w:b/>
        </w:rPr>
        <w:fldChar w:fldCharType="separate"/>
      </w:r>
      <w:r w:rsidR="00A07CCA" w:rsidRPr="00FA5D51">
        <w:rPr>
          <w:rStyle w:val="FigurecaptionsChar"/>
          <w:b/>
          <w:noProof/>
        </w:rPr>
        <w:t>5</w:t>
      </w:r>
      <w:r w:rsidR="00F646A2" w:rsidRPr="00FA5D51">
        <w:rPr>
          <w:rStyle w:val="FigurecaptionsChar"/>
          <w:b/>
        </w:rPr>
        <w:fldChar w:fldCharType="end"/>
      </w:r>
      <w:r w:rsidR="00A07CCA" w:rsidRPr="00FA5D51">
        <w:rPr>
          <w:rStyle w:val="FigurecaptionsChar"/>
          <w:b/>
        </w:rPr>
        <w:t>.</w:t>
      </w:r>
      <w:proofErr w:type="gramEnd"/>
      <w:r w:rsidR="00F646A2" w:rsidRPr="00FA5D51">
        <w:rPr>
          <w:rStyle w:val="FigurecaptionsChar"/>
          <w:b/>
        </w:rPr>
        <w:fldChar w:fldCharType="begin"/>
      </w:r>
      <w:r w:rsidR="00A07CCA" w:rsidRPr="00FA5D51">
        <w:rPr>
          <w:rStyle w:val="FigurecaptionsChar"/>
          <w:b/>
        </w:rPr>
        <w:instrText xml:space="preserve"> SEQ Figure \* ARABIC \s 1 </w:instrText>
      </w:r>
      <w:r w:rsidR="00F646A2" w:rsidRPr="00FA5D51">
        <w:rPr>
          <w:rStyle w:val="FigurecaptionsChar"/>
          <w:b/>
        </w:rPr>
        <w:fldChar w:fldCharType="separate"/>
      </w:r>
      <w:r w:rsidR="00A07CCA" w:rsidRPr="00FA5D51">
        <w:rPr>
          <w:rStyle w:val="FigurecaptionsChar"/>
          <w:b/>
          <w:noProof/>
        </w:rPr>
        <w:t>3</w:t>
      </w:r>
      <w:r w:rsidR="00F646A2" w:rsidRPr="00FA5D51">
        <w:rPr>
          <w:rStyle w:val="FigurecaptionsChar"/>
          <w:b/>
        </w:rPr>
        <w:fldChar w:fldCharType="end"/>
      </w:r>
      <w:bookmarkEnd w:id="217"/>
      <w:r w:rsidRPr="00FA5D51">
        <w:rPr>
          <w:rStyle w:val="FigurecaptionsChar"/>
          <w:b/>
        </w:rPr>
        <w:t>.</w:t>
      </w:r>
      <w:r w:rsidRPr="00E404CA">
        <w:rPr>
          <w:rStyle w:val="FigurecaptionsChar"/>
        </w:rPr>
        <w:t xml:space="preserve"> Specificity of primer set to S. endobioticum and related chytrid species.</w:t>
      </w:r>
      <w:bookmarkEnd w:id="218"/>
      <w:r>
        <w:t xml:space="preserve">  </w:t>
      </w:r>
      <w:r w:rsidR="006D57FE">
        <w:t xml:space="preserve">The primer </w:t>
      </w:r>
      <w:r w:rsidR="006D57FE" w:rsidRPr="00FA5D51">
        <w:t>set</w:t>
      </w:r>
      <w:r w:rsidR="00FA5D51">
        <w:t xml:space="preserve"> </w:t>
      </w:r>
      <w:r w:rsidR="00FA5D51" w:rsidRPr="00FA5D51">
        <w:t>Se18S816f</w:t>
      </w:r>
      <w:r w:rsidR="00FA5D51">
        <w:t>/Se18S1136r (</w:t>
      </w:r>
      <w:r w:rsidR="00362C81">
        <w:fldChar w:fldCharType="begin"/>
      </w:r>
      <w:r w:rsidR="00362C81">
        <w:instrText xml:space="preserve"> REF _Ref352689717 \h  \* MERGEFORMAT </w:instrText>
      </w:r>
      <w:r w:rsidR="00362C81">
        <w:fldChar w:fldCharType="separate"/>
      </w:r>
      <w:r w:rsidR="00FA5D51" w:rsidRPr="00E404CA">
        <w:rPr>
          <w:rStyle w:val="TablecaptionsChar"/>
        </w:rPr>
        <w:t xml:space="preserve">Table </w:t>
      </w:r>
      <w:r w:rsidR="00FA5D51">
        <w:rPr>
          <w:rStyle w:val="TablecaptionsChar"/>
          <w:noProof/>
        </w:rPr>
        <w:t>5</w:t>
      </w:r>
      <w:r w:rsidR="00FA5D51">
        <w:rPr>
          <w:rStyle w:val="TablecaptionsChar"/>
        </w:rPr>
        <w:t>.1</w:t>
      </w:r>
      <w:r w:rsidR="00362C81">
        <w:fldChar w:fldCharType="end"/>
      </w:r>
      <w:r w:rsidR="00FA5D51">
        <w:t xml:space="preserve">) </w:t>
      </w:r>
      <w:r w:rsidR="006D57FE">
        <w:t xml:space="preserve">was used to amplify a putative 365-base </w:t>
      </w:r>
      <w:r w:rsidR="006D57FE">
        <w:rPr>
          <w:i/>
        </w:rPr>
        <w:t>S. endobioticum</w:t>
      </w:r>
      <w:r w:rsidR="006D57FE">
        <w:t xml:space="preserve">-specific sequence in the 18S rRNA gene.  A 1.2% agarose gel was used to size the PCR products.  </w:t>
      </w:r>
      <w:r w:rsidR="006D57FE">
        <w:rPr>
          <w:b/>
        </w:rPr>
        <w:t xml:space="preserve">Lanes: 1) </w:t>
      </w:r>
      <w:r w:rsidR="006D57FE">
        <w:t xml:space="preserve">FlashGel DNA ladder; </w:t>
      </w:r>
      <w:r w:rsidR="006D57FE">
        <w:rPr>
          <w:b/>
        </w:rPr>
        <w:t xml:space="preserve">2) </w:t>
      </w:r>
      <w:r w:rsidR="006D57FE">
        <w:t xml:space="preserve">No DNA negative control; </w:t>
      </w:r>
      <w:r w:rsidR="006D57FE">
        <w:rPr>
          <w:b/>
        </w:rPr>
        <w:t xml:space="preserve">3) </w:t>
      </w:r>
      <w:r w:rsidR="006D57FE">
        <w:t xml:space="preserve">Potato wart DNA 2; </w:t>
      </w:r>
      <w:r w:rsidR="006D57FE">
        <w:rPr>
          <w:b/>
        </w:rPr>
        <w:t xml:space="preserve">4) </w:t>
      </w:r>
      <w:r w:rsidR="006D57FE">
        <w:t xml:space="preserve">Potato wart DNA 8; </w:t>
      </w:r>
      <w:r w:rsidR="006D57FE">
        <w:rPr>
          <w:b/>
        </w:rPr>
        <w:t xml:space="preserve">5) </w:t>
      </w:r>
      <w:r w:rsidR="006D57FE">
        <w:t xml:space="preserve">Potato wart DNA 9; </w:t>
      </w:r>
      <w:r w:rsidR="006D57FE">
        <w:rPr>
          <w:b/>
        </w:rPr>
        <w:t xml:space="preserve">5) </w:t>
      </w:r>
      <w:r w:rsidR="006D57FE">
        <w:t xml:space="preserve">JEL341 DNA; </w:t>
      </w:r>
      <w:r w:rsidR="006D57FE">
        <w:rPr>
          <w:b/>
        </w:rPr>
        <w:t xml:space="preserve">7) </w:t>
      </w:r>
      <w:r w:rsidR="006D57FE">
        <w:t>JEL517A DNA.  The arrow points to the 300 bp fragment of the ladder.</w:t>
      </w:r>
      <w:bookmarkEnd w:id="219"/>
    </w:p>
    <w:p w14:paraId="4C9EE67E" w14:textId="77777777" w:rsidR="006D57FE" w:rsidRDefault="006D57FE" w:rsidP="00A91E6F">
      <w:pPr>
        <w:pStyle w:val="FigureCaption0"/>
        <w:spacing w:line="480" w:lineRule="auto"/>
      </w:pPr>
    </w:p>
    <w:p w14:paraId="06FD3FF3" w14:textId="77777777" w:rsidR="00B55DB9" w:rsidRDefault="00B55DB9" w:rsidP="00A91E6F">
      <w:pPr>
        <w:pStyle w:val="Heading3"/>
        <w:sectPr w:rsidR="00B55DB9" w:rsidSect="00F1272F">
          <w:pgSz w:w="12240" w:h="15840"/>
          <w:pgMar w:top="1440" w:right="1440" w:bottom="1440" w:left="2160" w:header="720" w:footer="720" w:gutter="0"/>
          <w:cols w:space="720"/>
          <w:docGrid w:linePitch="360"/>
        </w:sectPr>
      </w:pPr>
    </w:p>
    <w:p w14:paraId="3C8B0E64" w14:textId="77777777" w:rsidR="006D57FE" w:rsidRDefault="006D57FE" w:rsidP="00A91E6F">
      <w:pPr>
        <w:pStyle w:val="Heading3"/>
      </w:pPr>
      <w:bookmarkStart w:id="220" w:name="_Toc355189752"/>
      <w:r>
        <w:lastRenderedPageBreak/>
        <w:t>Optimization of qPCR conditions</w:t>
      </w:r>
      <w:bookmarkEnd w:id="220"/>
    </w:p>
    <w:p w14:paraId="3DB3E640" w14:textId="77777777" w:rsidR="006D57FE" w:rsidRDefault="006D57FE" w:rsidP="00A91E6F">
      <w:pPr>
        <w:pStyle w:val="Body"/>
      </w:pPr>
      <w:r>
        <w:t xml:space="preserve">Primers for real-time PCR are ideally chosen to amplify a 50-150 bp region to take advantage of the efficiency of the reaction.  However, no other suitable primer sets that include the desired probe region were found using </w:t>
      </w:r>
      <w:r>
        <w:rPr>
          <w:i/>
        </w:rPr>
        <w:t xml:space="preserve">in silico </w:t>
      </w:r>
      <w:r>
        <w:t xml:space="preserve">analysis.  Thus, the </w:t>
      </w:r>
      <w:r>
        <w:rPr>
          <w:i/>
        </w:rPr>
        <w:t xml:space="preserve">S. endobioticum </w:t>
      </w:r>
      <w:r>
        <w:t>endpoint PCR primers were adapted for qPCR use by increasing the recommended annealing/extension time from 5 seconds to 15 seconds (Dr. David A. Palmer, Bio-Rad technical support, personal communication).  The optimal annealing/extension temperature (60°C) was found using potato wart,</w:t>
      </w:r>
      <w:r>
        <w:rPr>
          <w:i/>
        </w:rPr>
        <w:t xml:space="preserve"> </w:t>
      </w:r>
      <w:r>
        <w:t>JEL341 and JEL517A DNA templates in a gradient PCR setup.  At this temperature, no amplification of either JEL341 or JEL517A was observed, and the presence of potato wart was detected earliest (as measured by the crossing threshold value, C</w:t>
      </w:r>
      <w:r w:rsidRPr="00551DC1">
        <w:rPr>
          <w:vertAlign w:val="subscript"/>
        </w:rPr>
        <w:t>q</w:t>
      </w:r>
      <w:r>
        <w:t>).</w:t>
      </w:r>
    </w:p>
    <w:p w14:paraId="3994E983" w14:textId="77777777" w:rsidR="006D57FE" w:rsidRDefault="006D57FE" w:rsidP="00A91E6F">
      <w:pPr>
        <w:pStyle w:val="Body"/>
      </w:pPr>
      <w:r>
        <w:t>A standard curve PCR reaction was used to evaluate the efficiency and linearity of the reaction, with potato wart 18S rDNA as templates (10</w:t>
      </w:r>
      <w:r w:rsidRPr="009E1AEE">
        <w:rPr>
          <w:vertAlign w:val="superscript"/>
        </w:rPr>
        <w:t>2</w:t>
      </w:r>
      <w:r>
        <w:t>-10</w:t>
      </w:r>
      <w:r w:rsidRPr="009E1AEE">
        <w:rPr>
          <w:vertAlign w:val="superscript"/>
        </w:rPr>
        <w:t>6</w:t>
      </w:r>
      <w:r>
        <w:t xml:space="preserve"> copies).  The (software-calculated) efficiency E = 98.9%, R</w:t>
      </w:r>
      <w:r w:rsidRPr="009E1AEE">
        <w:rPr>
          <w:vertAlign w:val="superscript"/>
        </w:rPr>
        <w:t xml:space="preserve">2 </w:t>
      </w:r>
      <w:r>
        <w:t>= 0.997, and slope = -3.347, which are all acceptable values for qPCR.  These reaction conditions were used for all succeeding qPCR experiments.</w:t>
      </w:r>
    </w:p>
    <w:p w14:paraId="20CF0C46" w14:textId="77777777" w:rsidR="006D57FE" w:rsidRPr="00B875A5" w:rsidRDefault="006D57FE" w:rsidP="00A91E6F">
      <w:pPr>
        <w:pStyle w:val="Body"/>
      </w:pPr>
      <w:r>
        <w:t xml:space="preserve">One interesting finding from the qPCR data is that </w:t>
      </w:r>
      <w:r>
        <w:rPr>
          <w:i/>
        </w:rPr>
        <w:t>S. endobioticum</w:t>
      </w:r>
      <w:r>
        <w:t xml:space="preserve"> target sequences (using the wart-specific nested PCR primers) are detected from unamplified genomic DNA samples using qPCR, but are undetectable when using conventional endpoint amplification without nested PCR.  The sensitivity difference is even more apparent when the amount of input DNA is compared: 50 ng of genomic template was used for endpoint PCR, while 1 ng was used for qPCR.  While other authors have </w:t>
      </w:r>
      <w:r>
        <w:lastRenderedPageBreak/>
        <w:t xml:space="preserve">reported enhanced sensitivity when using qPCR compared to endpoint PCR, this may be attributed to many factors, such as detection chemistry, primer sequences used, polymerase choice, DNA template variability, and nucleic acid extraction method </w:t>
      </w:r>
      <w:r w:rsidR="00F646A2">
        <w:fldChar w:fldCharType="begin"/>
      </w:r>
      <w:r w:rsidR="0008479B">
        <w:instrText xml:space="preserve"> ADDIN EN.CITE &lt;EndNote&gt;&lt;Cite&gt;&lt;Author&gt;Bastien&lt;/Author&gt;&lt;Year&gt;2008&lt;/Year&gt;&lt;RecNum&gt;636&lt;/RecNum&gt;&lt;DisplayText&gt;(Bastien, Procop et al. 2008)&lt;/DisplayText&gt;&lt;record&gt;&lt;rec-number&gt;636&lt;/rec-number&gt;&lt;foreign-keys&gt;&lt;key app="EN" db-id="2serrtt5nwaxxpedv2kvsta50f9xtxz2swfx"&gt;636&lt;/key&gt;&lt;/foreign-keys&gt;&lt;ref-type name="Journal Article"&gt;17&lt;/ref-type&gt;&lt;contributors&gt;&lt;authors&gt;&lt;author&gt;Bastien, Patrick&lt;/author&gt;&lt;author&gt;Procop, Gary W.&lt;/author&gt;&lt;author&gt;Reischl, Udo&lt;/author&gt;&lt;/authors&gt;&lt;/contributors&gt;&lt;titles&gt;&lt;title&gt;Quantitative Real-Time PCR Is Not More Sensitive than “Conventional” PCR&lt;/title&gt;&lt;secondary-title&gt;Journal of Clinical Microbiology&lt;/secondary-title&gt;&lt;/titles&gt;&lt;periodical&gt;&lt;full-title&gt;Journal of Clinical Microbiology&lt;/full-title&gt;&lt;abbr-1&gt;J. Clin. Microbiol.&lt;/abbr-1&gt;&lt;abbr-2&gt;J Clin Microbiol&lt;/abbr-2&gt;&lt;/periodical&gt;&lt;pages&gt;1897-1900&lt;/pages&gt;&lt;volume&gt;46&lt;/volume&gt;&lt;number&gt;6&lt;/number&gt;&lt;dates&gt;&lt;year&gt;2008&lt;/year&gt;&lt;pub-dates&gt;&lt;date&gt;June 2008&lt;/date&gt;&lt;/pub-dates&gt;&lt;/dates&gt;&lt;urls&gt;&lt;related-urls&gt;&lt;url&gt;http://jcm.asm.org/content/46/6/1897.short&lt;/url&gt;&lt;/related-urls&gt;&lt;/urls&gt;&lt;electronic-resource-num&gt;10.1128/jcm.02258-07&lt;/electronic-resource-num&gt;&lt;/record&gt;&lt;/Cite&gt;&lt;/EndNote&gt;</w:instrText>
      </w:r>
      <w:r w:rsidR="00F646A2">
        <w:fldChar w:fldCharType="separate"/>
      </w:r>
      <w:r w:rsidR="0008479B">
        <w:rPr>
          <w:noProof/>
        </w:rPr>
        <w:t>(</w:t>
      </w:r>
      <w:hyperlink w:anchor="_ENREF_18" w:tooltip="Bastien, 2008 #636" w:history="1">
        <w:r w:rsidR="00555D8A">
          <w:rPr>
            <w:noProof/>
          </w:rPr>
          <w:t>Bastien, Procop et al. 2008</w:t>
        </w:r>
      </w:hyperlink>
      <w:r w:rsidR="0008479B">
        <w:rPr>
          <w:noProof/>
        </w:rPr>
        <w:t>)</w:t>
      </w:r>
      <w:r w:rsidR="00F646A2">
        <w:fldChar w:fldCharType="end"/>
      </w:r>
      <w:r>
        <w:t xml:space="preserve">.  Regardless, qPCR appears to be a superior choice to conventional PCR for this application, as no pre-amplification of the 18S rRNA gene is necessary for the detection of </w:t>
      </w:r>
      <w:r>
        <w:rPr>
          <w:i/>
        </w:rPr>
        <w:t xml:space="preserve">S. endobioticum </w:t>
      </w:r>
      <w:r>
        <w:t>from potato wart DNA samples.  The use of qPCR over nested PCR also reduces both reagent consumption and time to detection.</w:t>
      </w:r>
    </w:p>
    <w:p w14:paraId="4216B06C" w14:textId="77777777" w:rsidR="006D57FE" w:rsidRDefault="006D57FE" w:rsidP="00A91E6F">
      <w:pPr>
        <w:pStyle w:val="Body"/>
      </w:pPr>
    </w:p>
    <w:p w14:paraId="7B7AF4A6" w14:textId="77777777" w:rsidR="006D57FE" w:rsidRDefault="006D57FE" w:rsidP="00A91E6F">
      <w:pPr>
        <w:pStyle w:val="Heading3"/>
      </w:pPr>
      <w:bookmarkStart w:id="221" w:name="_Toc355189753"/>
      <w:r>
        <w:t>Effect of RNA fragmentation on apparent target copy number</w:t>
      </w:r>
      <w:bookmarkEnd w:id="221"/>
    </w:p>
    <w:p w14:paraId="37088735" w14:textId="77777777" w:rsidR="006D57FE" w:rsidRDefault="006D57FE" w:rsidP="00A91E6F">
      <w:pPr>
        <w:pStyle w:val="Body"/>
      </w:pPr>
      <w:r>
        <w:t xml:space="preserve">The RNA extracted from wet-sieved potato wart showed significant fragementation, with a majority of the RNA smear in the range of &lt;17 to ~150 bases.  Since target copy number is calculated using a primer set that amplifies a 365-bp product, the copy numbers from the RNA samples will most likely be underestimated </w:t>
      </w:r>
      <w:r w:rsidR="00F646A2">
        <w:fldChar w:fldCharType="begin"/>
      </w:r>
      <w:r w:rsidR="0008479B">
        <w:instrText xml:space="preserve"> ADDIN EN.CITE &lt;EndNote&gt;&lt;Cite&gt;&lt;Author&gt;Fleige&lt;/Author&gt;&lt;Year&gt;2006&lt;/Year&gt;&lt;RecNum&gt;567&lt;/RecNum&gt;&lt;DisplayText&gt;(Fleige and Pfaffl 2006; Gingrich, Rubio et al. 2008)&lt;/DisplayText&gt;&lt;record&gt;&lt;rec-number&gt;567&lt;/rec-number&gt;&lt;foreign-keys&gt;&lt;key app="EN" db-id="2serrtt5nwaxxpedv2kvsta50f9xtxz2swfx"&gt;567&lt;/key&gt;&lt;/foreign-keys&gt;&lt;ref-type name="Journal Article"&gt;17&lt;/ref-type&gt;&lt;contributors&gt;&lt;authors&gt;&lt;author&gt;Fleige, S.&lt;/author&gt;&lt;author&gt;Pfaffl, M. W.&lt;/author&gt;&lt;/authors&gt;&lt;/contributors&gt;&lt;titles&gt;&lt;title&gt;RNA integrity and the effect on the real-time qRT-PCR performance&lt;/title&gt;&lt;secondary-title&gt;Mol Aspects Med&lt;/secondary-title&gt;&lt;/titles&gt;&lt;periodical&gt;&lt;full-title&gt;Mol Aspects Med&lt;/full-title&gt;&lt;/periodical&gt;&lt;pages&gt;126-39&lt;/pages&gt;&lt;volume&gt;27&lt;/volume&gt;&lt;number&gt;2-3&lt;/number&gt;&lt;dates&gt;&lt;year&gt;2006&lt;/year&gt;&lt;/dates&gt;&lt;isbn&gt;0098-2997 (Print)&amp;#xD;0098-2997 (Linking)&lt;/isbn&gt;&lt;work-type&gt;Review&lt;/work-type&gt;&lt;urls&gt;&lt;/urls&gt;&lt;/record&gt;&lt;/Cite&gt;&lt;Cite&gt;&lt;Author&gt;Gingrich&lt;/Author&gt;&lt;Year&gt;2008&lt;/Year&gt;&lt;RecNum&gt;568&lt;/RecNum&gt;&lt;record&gt;&lt;rec-number&gt;568&lt;/rec-number&gt;&lt;foreign-keys&gt;&lt;key app="EN" db-id="2serrtt5nwaxxpedv2kvsta50f9xtxz2swfx"&gt;568&lt;/key&gt;&lt;/foreign-keys&gt;&lt;ref-type name="Report"&gt;27&lt;/ref-type&gt;&lt;contributors&gt;&lt;authors&gt;&lt;author&gt;Gingrich, Jeff&lt;/author&gt;&lt;author&gt;Rubio, Teresa&lt;/author&gt;&lt;author&gt;Karlak, Cathleen&lt;/author&gt;&lt;/authors&gt;&lt;tertiary-authors&gt;&lt;author&gt;Bio-Rad Laboratories, Inc.&lt;/author&gt;&lt;/tertiary-authors&gt;&lt;/contributors&gt;&lt;titles&gt;&lt;title&gt;Effect of RNA Degradation on Data Quality in Quantitative PCR and Microarray Experiments&lt;/title&gt;&lt;/titles&gt;&lt;number&gt;5452&lt;/number&gt;&lt;dates&gt;&lt;year&gt;2008&lt;/year&gt;&lt;/dates&gt;&lt;pub-location&gt;Hercules, CA&lt;/pub-location&gt;&lt;publisher&gt;Bio-Rad Laboratories, Inc.&lt;/publisher&gt;&lt;urls&gt;&lt;/urls&gt;&lt;/record&gt;&lt;/Cite&gt;&lt;/EndNote&gt;</w:instrText>
      </w:r>
      <w:r w:rsidR="00F646A2">
        <w:fldChar w:fldCharType="separate"/>
      </w:r>
      <w:r w:rsidR="0008479B">
        <w:rPr>
          <w:noProof/>
        </w:rPr>
        <w:t>(</w:t>
      </w:r>
      <w:hyperlink w:anchor="_ENREF_50" w:tooltip="Fleige, 2006 #567" w:history="1">
        <w:r w:rsidR="00555D8A">
          <w:rPr>
            <w:noProof/>
          </w:rPr>
          <w:t>Fleige and Pfaffl 2006</w:t>
        </w:r>
      </w:hyperlink>
      <w:r w:rsidR="0008479B">
        <w:rPr>
          <w:noProof/>
        </w:rPr>
        <w:t xml:space="preserve">; </w:t>
      </w:r>
      <w:hyperlink w:anchor="_ENREF_55" w:tooltip="Gingrich, 2008 #568" w:history="1">
        <w:r w:rsidR="00555D8A">
          <w:rPr>
            <w:noProof/>
          </w:rPr>
          <w:t>Gingrich, Rubio et al. 2008</w:t>
        </w:r>
      </w:hyperlink>
      <w:r w:rsidR="0008479B">
        <w:rPr>
          <w:noProof/>
        </w:rPr>
        <w:t>)</w:t>
      </w:r>
      <w:r w:rsidR="00F646A2">
        <w:fldChar w:fldCharType="end"/>
      </w:r>
      <w:r>
        <w:t xml:space="preserve">.  To assess the effect of RNA fragmentation on apparent target abundance, intact and fragmented </w:t>
      </w:r>
      <w:r>
        <w:rPr>
          <w:i/>
        </w:rPr>
        <w:t xml:space="preserve">in vitro </w:t>
      </w:r>
      <w:r>
        <w:t xml:space="preserve">transcribed wart 18S rRNA were used as templates for the RT-qPCR reaction.  </w:t>
      </w:r>
      <w:r w:rsidR="00362C81">
        <w:fldChar w:fldCharType="begin"/>
      </w:r>
      <w:r w:rsidR="00362C81">
        <w:instrText xml:space="preserve"> REF _Ref352690390 \h  \* MERGEFORMAT </w:instrText>
      </w:r>
      <w:r w:rsidR="00362C81">
        <w:fldChar w:fldCharType="separate"/>
      </w:r>
      <w:r w:rsidR="0063615C" w:rsidRPr="00B55DB9">
        <w:rPr>
          <w:rStyle w:val="FigurecaptionsChar"/>
          <w:b/>
        </w:rPr>
        <w:t xml:space="preserve">Figure </w:t>
      </w:r>
      <w:r w:rsidR="0063615C" w:rsidRPr="00B55DB9">
        <w:rPr>
          <w:rStyle w:val="FigurecaptionsChar"/>
          <w:b/>
          <w:noProof/>
        </w:rPr>
        <w:t>5</w:t>
      </w:r>
      <w:r w:rsidR="0063615C" w:rsidRPr="00B55DB9">
        <w:rPr>
          <w:rStyle w:val="FigurecaptionsChar"/>
          <w:b/>
        </w:rPr>
        <w:t>.4</w:t>
      </w:r>
      <w:r w:rsidR="00362C81">
        <w:fldChar w:fldCharType="end"/>
      </w:r>
      <w:r w:rsidR="00974A3E">
        <w:t xml:space="preserve"> </w:t>
      </w:r>
      <w:r>
        <w:t xml:space="preserve">shows the effect of fragmentation on the reported target abundance.  Amplification of the </w:t>
      </w:r>
      <w:r>
        <w:rPr>
          <w:i/>
        </w:rPr>
        <w:t xml:space="preserve">S. endobioticum </w:t>
      </w:r>
      <w:r>
        <w:t>PCR product is underreported by 70-95% as a result of RNA degradation.</w:t>
      </w:r>
    </w:p>
    <w:p w14:paraId="5D37BC51" w14:textId="77777777" w:rsidR="006D57FE" w:rsidRDefault="00E502A4" w:rsidP="00A91E6F">
      <w:pPr>
        <w:pStyle w:val="FigureCaption0"/>
        <w:spacing w:line="480" w:lineRule="auto"/>
        <w:jc w:val="center"/>
      </w:pPr>
      <w:r>
        <w:rPr>
          <w:noProof/>
        </w:rPr>
        <w:lastRenderedPageBreak/>
        <w:pict w14:anchorId="74F7ED03">
          <v:shape id="_x0000_s1047" type="#_x0000_t202" style="position:absolute;left:0;text-align:left;margin-left:9.75pt;margin-top:3pt;width:27.75pt;height:24pt;z-index:251683840" stroked="f">
            <v:textbox style="mso-next-textbox:#_x0000_s1047">
              <w:txbxContent>
                <w:p w14:paraId="40DFF0A4" w14:textId="77777777" w:rsidR="00E502A4" w:rsidRPr="002657F7" w:rsidRDefault="00E502A4">
                  <w:pPr>
                    <w:rPr>
                      <w:rFonts w:ascii="Arial" w:hAnsi="Arial" w:cs="Arial"/>
                      <w:b/>
                    </w:rPr>
                  </w:pPr>
                  <w:r>
                    <w:rPr>
                      <w:rFonts w:ascii="Arial" w:hAnsi="Arial" w:cs="Arial"/>
                      <w:b/>
                    </w:rPr>
                    <w:t>a</w:t>
                  </w:r>
                  <w:r w:rsidRPr="002657F7">
                    <w:rPr>
                      <w:rFonts w:ascii="Arial" w:hAnsi="Arial" w:cs="Arial"/>
                      <w:b/>
                    </w:rPr>
                    <w:t>)</w:t>
                  </w:r>
                </w:p>
              </w:txbxContent>
            </v:textbox>
          </v:shape>
        </w:pict>
      </w:r>
      <w:r>
        <w:rPr>
          <w:noProof/>
        </w:rPr>
        <w:pict w14:anchorId="664C742A">
          <v:shape id="_x0000_s1048" type="#_x0000_t202" style="position:absolute;left:0;text-align:left;margin-left:9.75pt;margin-top:138pt;width:27.75pt;height:24pt;z-index:251684864" stroked="f">
            <v:textbox style="mso-next-textbox:#_x0000_s1048">
              <w:txbxContent>
                <w:p w14:paraId="5B2E94CC" w14:textId="77777777" w:rsidR="00E502A4" w:rsidRPr="002657F7" w:rsidRDefault="00E502A4" w:rsidP="00174CEE">
                  <w:pPr>
                    <w:rPr>
                      <w:rFonts w:ascii="Arial" w:hAnsi="Arial" w:cs="Arial"/>
                      <w:b/>
                    </w:rPr>
                  </w:pPr>
                  <w:r>
                    <w:rPr>
                      <w:rFonts w:ascii="Arial" w:hAnsi="Arial" w:cs="Arial"/>
                      <w:b/>
                    </w:rPr>
                    <w:t>b</w:t>
                  </w:r>
                  <w:r w:rsidRPr="002657F7">
                    <w:rPr>
                      <w:rFonts w:ascii="Arial" w:hAnsi="Arial" w:cs="Arial"/>
                      <w:b/>
                    </w:rPr>
                    <w:t>)</w:t>
                  </w:r>
                </w:p>
              </w:txbxContent>
            </v:textbox>
          </v:shape>
        </w:pict>
      </w:r>
      <w:r w:rsidR="006D57FE">
        <w:object w:dxaOrig="4751" w:dyaOrig="3671" w14:anchorId="1E1154A3">
          <v:shape id="_x0000_i1042" type="#_x0000_t75" style="width:357pt;height:276pt" o:ole="">
            <v:imagedata r:id="rId63" o:title=""/>
          </v:shape>
          <o:OLEObject Type="Embed" ProgID="Origin50.Graph" ShapeID="_x0000_i1042" DrawAspect="Content" ObjectID="_1345551972" r:id="rId64"/>
        </w:object>
      </w:r>
    </w:p>
    <w:p w14:paraId="3E4054E1" w14:textId="77777777" w:rsidR="006D57FE" w:rsidRPr="002657F7" w:rsidRDefault="00551DC1" w:rsidP="008C4C12">
      <w:pPr>
        <w:pStyle w:val="FigureCaption0"/>
      </w:pPr>
      <w:bookmarkStart w:id="222" w:name="_Ref352690390"/>
      <w:bookmarkStart w:id="223" w:name="_Toc355189817"/>
      <w:proofErr w:type="gramStart"/>
      <w:r w:rsidRPr="00FA5D51">
        <w:rPr>
          <w:rStyle w:val="FigurecaptionsChar"/>
          <w:b/>
        </w:rPr>
        <w:t xml:space="preserve">Figure </w:t>
      </w:r>
      <w:r w:rsidR="00F646A2" w:rsidRPr="00FA5D51">
        <w:rPr>
          <w:rStyle w:val="FigurecaptionsChar"/>
          <w:b/>
        </w:rPr>
        <w:fldChar w:fldCharType="begin"/>
      </w:r>
      <w:r w:rsidR="00A07CCA" w:rsidRPr="00FA5D51">
        <w:rPr>
          <w:rStyle w:val="FigurecaptionsChar"/>
          <w:b/>
        </w:rPr>
        <w:instrText xml:space="preserve"> STYLEREF 1 \s </w:instrText>
      </w:r>
      <w:r w:rsidR="00F646A2" w:rsidRPr="00FA5D51">
        <w:rPr>
          <w:rStyle w:val="FigurecaptionsChar"/>
          <w:b/>
        </w:rPr>
        <w:fldChar w:fldCharType="separate"/>
      </w:r>
      <w:r w:rsidR="00A07CCA" w:rsidRPr="00FA5D51">
        <w:rPr>
          <w:rStyle w:val="FigurecaptionsChar"/>
          <w:b/>
          <w:noProof/>
        </w:rPr>
        <w:t>5</w:t>
      </w:r>
      <w:r w:rsidR="00F646A2" w:rsidRPr="00FA5D51">
        <w:rPr>
          <w:rStyle w:val="FigurecaptionsChar"/>
          <w:b/>
        </w:rPr>
        <w:fldChar w:fldCharType="end"/>
      </w:r>
      <w:r w:rsidR="00A07CCA" w:rsidRPr="00FA5D51">
        <w:rPr>
          <w:rStyle w:val="FigurecaptionsChar"/>
          <w:b/>
        </w:rPr>
        <w:t>.</w:t>
      </w:r>
      <w:proofErr w:type="gramEnd"/>
      <w:r w:rsidR="00F646A2" w:rsidRPr="00FA5D51">
        <w:rPr>
          <w:rStyle w:val="FigurecaptionsChar"/>
          <w:b/>
        </w:rPr>
        <w:fldChar w:fldCharType="begin"/>
      </w:r>
      <w:r w:rsidR="00A07CCA" w:rsidRPr="00FA5D51">
        <w:rPr>
          <w:rStyle w:val="FigurecaptionsChar"/>
          <w:b/>
        </w:rPr>
        <w:instrText xml:space="preserve"> SEQ Figure \* ARABIC \s 1 </w:instrText>
      </w:r>
      <w:r w:rsidR="00F646A2" w:rsidRPr="00FA5D51">
        <w:rPr>
          <w:rStyle w:val="FigurecaptionsChar"/>
          <w:b/>
        </w:rPr>
        <w:fldChar w:fldCharType="separate"/>
      </w:r>
      <w:proofErr w:type="gramStart"/>
      <w:r w:rsidR="00A07CCA" w:rsidRPr="00FA5D51">
        <w:rPr>
          <w:rStyle w:val="FigurecaptionsChar"/>
          <w:b/>
          <w:noProof/>
        </w:rPr>
        <w:t>4</w:t>
      </w:r>
      <w:r w:rsidR="00F646A2" w:rsidRPr="00FA5D51">
        <w:rPr>
          <w:rStyle w:val="FigurecaptionsChar"/>
          <w:b/>
        </w:rPr>
        <w:fldChar w:fldCharType="end"/>
      </w:r>
      <w:bookmarkEnd w:id="222"/>
      <w:r w:rsidRPr="00FA5D51">
        <w:rPr>
          <w:rStyle w:val="FigurecaptionsChar"/>
          <w:b/>
        </w:rPr>
        <w:t>.</w:t>
      </w:r>
      <w:r w:rsidRPr="00E404CA">
        <w:rPr>
          <w:rStyle w:val="FigurecaptionsChar"/>
        </w:rPr>
        <w:t xml:space="preserve"> Effect of RNA fragmentation on apparent target copy number.</w:t>
      </w:r>
      <w:bookmarkEnd w:id="223"/>
      <w:proofErr w:type="gramEnd"/>
      <w:r>
        <w:t xml:space="preserve">  </w:t>
      </w:r>
      <w:r w:rsidR="006D57FE">
        <w:rPr>
          <w:b/>
        </w:rPr>
        <w:t xml:space="preserve">a) </w:t>
      </w:r>
      <w:r w:rsidR="006D57FE">
        <w:t xml:space="preserve">Absolute target copy numbers from intact and fragmented </w:t>
      </w:r>
      <w:r w:rsidR="006D57FE">
        <w:rPr>
          <w:i/>
        </w:rPr>
        <w:t xml:space="preserve">in vitro </w:t>
      </w:r>
      <w:r w:rsidR="006D57FE">
        <w:t xml:space="preserve">transcribed potato wart RNA. </w:t>
      </w:r>
      <w:r w:rsidR="006D57FE">
        <w:rPr>
          <w:b/>
        </w:rPr>
        <w:t xml:space="preserve">b) </w:t>
      </w:r>
      <w:r w:rsidR="006D57FE">
        <w:t>Apparent copy number from fragmented samples, as a percentage of the original copy number from intact RNA.</w:t>
      </w:r>
    </w:p>
    <w:p w14:paraId="45051354" w14:textId="77777777" w:rsidR="006D57FE" w:rsidRPr="002657F7" w:rsidRDefault="006D57FE" w:rsidP="00A91E6F">
      <w:pPr>
        <w:pStyle w:val="Heading"/>
      </w:pPr>
    </w:p>
    <w:p w14:paraId="6EC36451" w14:textId="77777777" w:rsidR="006D57FE" w:rsidRDefault="006D57FE" w:rsidP="00A91E6F">
      <w:pPr>
        <w:pStyle w:val="Heading3"/>
      </w:pPr>
      <w:bookmarkStart w:id="224" w:name="_Toc355189754"/>
      <w:r>
        <w:t>Target copy number estimations for potato wart genomic DNA and RNA samples using qPCR</w:t>
      </w:r>
      <w:bookmarkEnd w:id="224"/>
    </w:p>
    <w:p w14:paraId="58EC595B" w14:textId="77777777" w:rsidR="00186877" w:rsidRDefault="006D57FE" w:rsidP="00A91E6F">
      <w:pPr>
        <w:pStyle w:val="Body"/>
      </w:pPr>
      <w:r>
        <w:t xml:space="preserve">Target copy numbers in extracted potato wart nucleic acids were estimated using qPCR, and are shown in </w:t>
      </w:r>
      <w:r w:rsidR="00362C81">
        <w:fldChar w:fldCharType="begin"/>
      </w:r>
      <w:r w:rsidR="00362C81">
        <w:instrText xml:space="preserve"> REF _Ref352750594 \h  \* MERGEFORMAT </w:instrText>
      </w:r>
      <w:r w:rsidR="00362C81">
        <w:fldChar w:fldCharType="separate"/>
      </w:r>
      <w:r w:rsidR="0063615C" w:rsidRPr="00E404CA">
        <w:rPr>
          <w:rStyle w:val="TablecaptionsChar"/>
        </w:rPr>
        <w:t xml:space="preserve">Table </w:t>
      </w:r>
      <w:r w:rsidR="0063615C">
        <w:rPr>
          <w:rStyle w:val="TablecaptionsChar"/>
          <w:noProof/>
        </w:rPr>
        <w:t>5</w:t>
      </w:r>
      <w:r w:rsidR="0063615C" w:rsidRPr="00E404CA">
        <w:rPr>
          <w:rStyle w:val="TablecaptionsChar"/>
        </w:rPr>
        <w:t>.</w:t>
      </w:r>
      <w:r w:rsidR="0063615C">
        <w:rPr>
          <w:rStyle w:val="TablecaptionsChar"/>
        </w:rPr>
        <w:t>2</w:t>
      </w:r>
      <w:r w:rsidR="00362C81">
        <w:fldChar w:fldCharType="end"/>
      </w:r>
      <w:r w:rsidR="00974A3E">
        <w:t xml:space="preserve"> </w:t>
      </w:r>
      <w:r>
        <w:t xml:space="preserve">(DNA) and </w:t>
      </w:r>
      <w:r w:rsidR="00362C81">
        <w:fldChar w:fldCharType="begin"/>
      </w:r>
      <w:r w:rsidR="00362C81">
        <w:instrText xml:space="preserve"> REF _Ref352750605 \h  \* MERGEFORMAT </w:instrText>
      </w:r>
      <w:r w:rsidR="00362C81">
        <w:fldChar w:fldCharType="separate"/>
      </w:r>
      <w:r w:rsidR="0063615C" w:rsidRPr="00E404CA">
        <w:rPr>
          <w:rStyle w:val="TablecaptionsChar"/>
        </w:rPr>
        <w:t xml:space="preserve">Table </w:t>
      </w:r>
      <w:r w:rsidR="0063615C">
        <w:rPr>
          <w:rStyle w:val="TablecaptionsChar"/>
          <w:noProof/>
        </w:rPr>
        <w:t>5</w:t>
      </w:r>
      <w:r w:rsidR="0063615C" w:rsidRPr="00E404CA">
        <w:rPr>
          <w:rStyle w:val="TablecaptionsChar"/>
        </w:rPr>
        <w:t>.</w:t>
      </w:r>
      <w:r w:rsidR="0063615C">
        <w:rPr>
          <w:rStyle w:val="TablecaptionsChar"/>
        </w:rPr>
        <w:t>3</w:t>
      </w:r>
      <w:r w:rsidR="00362C81">
        <w:fldChar w:fldCharType="end"/>
      </w:r>
      <w:r w:rsidR="00974A3E">
        <w:t xml:space="preserve"> </w:t>
      </w:r>
      <w:r>
        <w:t xml:space="preserve">(RNA).  </w:t>
      </w:r>
      <w:r>
        <w:rPr>
          <w:i/>
        </w:rPr>
        <w:t xml:space="preserve">S. endobioticum </w:t>
      </w:r>
      <w:r>
        <w:t xml:space="preserve">was detected in all potato wart genomic DNA samples, regardless of storage condition (frozen or dried), indicating that both treatments preserve potato DNA and chytrid resting spores.  The exception to this is DNA 7, which was extracted from 0.2 g of frozen, thawed Arran Victory (potato cultivar) wart.  The thawed sample appeared to be more decomposed and spongier compared to other frozen warts, and DNA yield and quality were poor (1.76 </w:t>
      </w:r>
      <w:r>
        <w:lastRenderedPageBreak/>
        <w:t xml:space="preserve">ng/µL).  No further information about storage conditions was available, but it is possible that the DNA in this sample was already degraded prior to freezing.  No direct comparisons regarding DNA yield and target quantity could be made with these samples, as sporangial counts were unavailable prior to nucleic acid extraction. </w:t>
      </w:r>
    </w:p>
    <w:p w14:paraId="7E2CE17B" w14:textId="77777777" w:rsidR="00186877" w:rsidRDefault="00551DC1" w:rsidP="008C4C12">
      <w:pPr>
        <w:pStyle w:val="FigureCaption0"/>
      </w:pPr>
      <w:bookmarkStart w:id="225" w:name="_Ref352750594"/>
      <w:bookmarkStart w:id="226" w:name="_Toc355189780"/>
      <w:proofErr w:type="gramStart"/>
      <w:r w:rsidRPr="00E404CA">
        <w:rPr>
          <w:rStyle w:val="TablecaptionsChar"/>
        </w:rPr>
        <w:t xml:space="preserve">Table </w:t>
      </w:r>
      <w:r w:rsidR="00F646A2">
        <w:rPr>
          <w:rStyle w:val="TablecaptionsChar"/>
        </w:rPr>
        <w:fldChar w:fldCharType="begin"/>
      </w:r>
      <w:r w:rsidR="00A07CCA">
        <w:rPr>
          <w:rStyle w:val="TablecaptionsChar"/>
        </w:rPr>
        <w:instrText xml:space="preserve"> STYLEREF 1 \s </w:instrText>
      </w:r>
      <w:r w:rsidR="00F646A2">
        <w:rPr>
          <w:rStyle w:val="TablecaptionsChar"/>
        </w:rPr>
        <w:fldChar w:fldCharType="separate"/>
      </w:r>
      <w:r w:rsidR="00A07CCA">
        <w:rPr>
          <w:rStyle w:val="TablecaptionsChar"/>
          <w:noProof/>
        </w:rPr>
        <w:t>5</w:t>
      </w:r>
      <w:r w:rsidR="00F646A2">
        <w:rPr>
          <w:rStyle w:val="TablecaptionsChar"/>
        </w:rPr>
        <w:fldChar w:fldCharType="end"/>
      </w:r>
      <w:r w:rsidR="00A07CCA">
        <w:rPr>
          <w:rStyle w:val="TablecaptionsChar"/>
        </w:rPr>
        <w:t>.</w:t>
      </w:r>
      <w:proofErr w:type="gramEnd"/>
      <w:r w:rsidR="00F646A2">
        <w:rPr>
          <w:rStyle w:val="TablecaptionsChar"/>
        </w:rPr>
        <w:fldChar w:fldCharType="begin"/>
      </w:r>
      <w:r w:rsidR="00A07CCA">
        <w:rPr>
          <w:rStyle w:val="TablecaptionsChar"/>
        </w:rPr>
        <w:instrText xml:space="preserve"> SEQ Table \* ARABIC \s 1 </w:instrText>
      </w:r>
      <w:r w:rsidR="00F646A2">
        <w:rPr>
          <w:rStyle w:val="TablecaptionsChar"/>
        </w:rPr>
        <w:fldChar w:fldCharType="separate"/>
      </w:r>
      <w:proofErr w:type="gramStart"/>
      <w:r w:rsidR="00A07CCA">
        <w:rPr>
          <w:rStyle w:val="TablecaptionsChar"/>
          <w:noProof/>
        </w:rPr>
        <w:t>2</w:t>
      </w:r>
      <w:r w:rsidR="00F646A2">
        <w:rPr>
          <w:rStyle w:val="TablecaptionsChar"/>
        </w:rPr>
        <w:fldChar w:fldCharType="end"/>
      </w:r>
      <w:bookmarkEnd w:id="225"/>
      <w:r w:rsidRPr="00E404CA">
        <w:rPr>
          <w:rStyle w:val="TablecaptionsChar"/>
        </w:rPr>
        <w:t xml:space="preserve">. </w:t>
      </w:r>
      <w:r w:rsidRPr="00B55DB9">
        <w:rPr>
          <w:rStyle w:val="TablecaptionsChar"/>
          <w:b w:val="0"/>
        </w:rPr>
        <w:t>Target copy numbers from potato wart genomic DNA samples.</w:t>
      </w:r>
      <w:bookmarkEnd w:id="226"/>
      <w:proofErr w:type="gramEnd"/>
      <w:r>
        <w:t xml:space="preserve">  </w:t>
      </w:r>
      <w:r w:rsidR="006D57FE">
        <w:t>Copy numbers were estimated using absolute quantification with a standard curve during qPCR.</w:t>
      </w:r>
    </w:p>
    <w:p w14:paraId="1AD31B54" w14:textId="77777777" w:rsidR="00B55DB9" w:rsidRPr="00B67117" w:rsidRDefault="00B55DB9" w:rsidP="008C4C12">
      <w:pPr>
        <w:pStyle w:val="FigureCaption0"/>
      </w:pP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90"/>
        <w:gridCol w:w="2070"/>
      </w:tblGrid>
      <w:tr w:rsidR="003627BF" w14:paraId="01022BE2" w14:textId="77777777" w:rsidTr="00FA5D51">
        <w:trPr>
          <w:jc w:val="center"/>
        </w:trPr>
        <w:tc>
          <w:tcPr>
            <w:tcW w:w="990" w:type="dxa"/>
            <w:tcBorders>
              <w:top w:val="double" w:sz="4" w:space="0" w:color="auto"/>
              <w:bottom w:val="double" w:sz="4" w:space="0" w:color="auto"/>
            </w:tcBorders>
          </w:tcPr>
          <w:p w14:paraId="2FCC31DE" w14:textId="77777777" w:rsidR="003627BF" w:rsidRPr="008F26FF" w:rsidRDefault="003627BF" w:rsidP="00FA5D51">
            <w:pPr>
              <w:pStyle w:val="Body"/>
              <w:spacing w:after="0" w:line="240" w:lineRule="auto"/>
              <w:ind w:firstLine="0"/>
              <w:jc w:val="center"/>
              <w:rPr>
                <w:b/>
              </w:rPr>
            </w:pPr>
            <w:r w:rsidRPr="008F26FF">
              <w:rPr>
                <w:b/>
              </w:rPr>
              <w:t>DNA sample</w:t>
            </w:r>
          </w:p>
        </w:tc>
        <w:tc>
          <w:tcPr>
            <w:tcW w:w="2070" w:type="dxa"/>
            <w:tcBorders>
              <w:top w:val="double" w:sz="4" w:space="0" w:color="auto"/>
              <w:bottom w:val="double" w:sz="4" w:space="0" w:color="auto"/>
            </w:tcBorders>
          </w:tcPr>
          <w:p w14:paraId="47A1EF02" w14:textId="77777777" w:rsidR="003627BF" w:rsidRDefault="003627BF" w:rsidP="00FA5D51">
            <w:pPr>
              <w:pStyle w:val="Body"/>
              <w:spacing w:after="0" w:line="240" w:lineRule="auto"/>
              <w:ind w:firstLine="0"/>
              <w:jc w:val="center"/>
              <w:rPr>
                <w:b/>
              </w:rPr>
            </w:pPr>
            <w:r w:rsidRPr="008F26FF">
              <w:rPr>
                <w:b/>
              </w:rPr>
              <w:t>Target copy number</w:t>
            </w:r>
            <w:r>
              <w:rPr>
                <w:b/>
              </w:rPr>
              <w:t>/ng</w:t>
            </w:r>
          </w:p>
          <w:p w14:paraId="2A5B0601" w14:textId="77777777" w:rsidR="003627BF" w:rsidRPr="008F26FF" w:rsidRDefault="003627BF" w:rsidP="00FA5D51">
            <w:pPr>
              <w:pStyle w:val="Body"/>
              <w:spacing w:after="0" w:line="240" w:lineRule="auto"/>
              <w:ind w:firstLine="0"/>
              <w:jc w:val="center"/>
              <w:rPr>
                <w:b/>
              </w:rPr>
            </w:pPr>
            <w:r>
              <w:rPr>
                <w:b/>
              </w:rPr>
              <w:t>(X 10</w:t>
            </w:r>
            <w:r w:rsidRPr="00B67117">
              <w:rPr>
                <w:b/>
                <w:vertAlign w:val="superscript"/>
              </w:rPr>
              <w:t>3</w:t>
            </w:r>
            <w:r>
              <w:rPr>
                <w:b/>
              </w:rPr>
              <w:t>)</w:t>
            </w:r>
          </w:p>
        </w:tc>
      </w:tr>
      <w:tr w:rsidR="003627BF" w14:paraId="2DEF17CC" w14:textId="77777777" w:rsidTr="00FA5D51">
        <w:trPr>
          <w:jc w:val="center"/>
        </w:trPr>
        <w:tc>
          <w:tcPr>
            <w:tcW w:w="990" w:type="dxa"/>
            <w:tcBorders>
              <w:top w:val="double" w:sz="4" w:space="0" w:color="auto"/>
            </w:tcBorders>
          </w:tcPr>
          <w:p w14:paraId="4B5A3692" w14:textId="77777777" w:rsidR="003627BF" w:rsidRPr="008F26FF" w:rsidRDefault="003627BF" w:rsidP="00FA5D51">
            <w:pPr>
              <w:pStyle w:val="Body"/>
              <w:spacing w:after="0" w:line="240" w:lineRule="auto"/>
              <w:ind w:firstLine="0"/>
              <w:jc w:val="center"/>
              <w:rPr>
                <w:b/>
              </w:rPr>
            </w:pPr>
            <w:r>
              <w:rPr>
                <w:b/>
              </w:rPr>
              <w:t>1</w:t>
            </w:r>
          </w:p>
        </w:tc>
        <w:tc>
          <w:tcPr>
            <w:tcW w:w="2070" w:type="dxa"/>
            <w:tcBorders>
              <w:top w:val="double" w:sz="4" w:space="0" w:color="auto"/>
            </w:tcBorders>
          </w:tcPr>
          <w:p w14:paraId="5EEC6517" w14:textId="77777777" w:rsidR="003627BF" w:rsidRPr="005D4F4F" w:rsidRDefault="003627BF" w:rsidP="00FA5D51">
            <w:pPr>
              <w:jc w:val="center"/>
            </w:pPr>
            <w:r w:rsidRPr="005D4F4F">
              <w:t>4.51</w:t>
            </w:r>
          </w:p>
        </w:tc>
      </w:tr>
      <w:tr w:rsidR="003627BF" w14:paraId="0CB07590" w14:textId="77777777" w:rsidTr="00FA5D51">
        <w:trPr>
          <w:jc w:val="center"/>
        </w:trPr>
        <w:tc>
          <w:tcPr>
            <w:tcW w:w="990" w:type="dxa"/>
          </w:tcPr>
          <w:p w14:paraId="4870AAED" w14:textId="77777777" w:rsidR="003627BF" w:rsidRPr="008F26FF" w:rsidRDefault="003627BF" w:rsidP="00FA5D51">
            <w:pPr>
              <w:pStyle w:val="Body"/>
              <w:spacing w:after="0" w:line="240" w:lineRule="auto"/>
              <w:ind w:firstLine="0"/>
              <w:jc w:val="center"/>
              <w:rPr>
                <w:b/>
              </w:rPr>
            </w:pPr>
            <w:r>
              <w:rPr>
                <w:b/>
              </w:rPr>
              <w:t>2</w:t>
            </w:r>
          </w:p>
        </w:tc>
        <w:tc>
          <w:tcPr>
            <w:tcW w:w="2070" w:type="dxa"/>
          </w:tcPr>
          <w:p w14:paraId="255A1A52" w14:textId="77777777" w:rsidR="003627BF" w:rsidRPr="005D4F4F" w:rsidRDefault="003627BF" w:rsidP="00FA5D51">
            <w:pPr>
              <w:jc w:val="center"/>
            </w:pPr>
            <w:r w:rsidRPr="005D4F4F">
              <w:t>1</w:t>
            </w:r>
            <w:r>
              <w:t>37</w:t>
            </w:r>
          </w:p>
        </w:tc>
      </w:tr>
      <w:tr w:rsidR="003627BF" w14:paraId="66A2D8F5" w14:textId="77777777" w:rsidTr="00FA5D51">
        <w:trPr>
          <w:jc w:val="center"/>
        </w:trPr>
        <w:tc>
          <w:tcPr>
            <w:tcW w:w="990" w:type="dxa"/>
          </w:tcPr>
          <w:p w14:paraId="689ACA82" w14:textId="77777777" w:rsidR="003627BF" w:rsidRPr="008F26FF" w:rsidRDefault="003627BF" w:rsidP="00FA5D51">
            <w:pPr>
              <w:pStyle w:val="Body"/>
              <w:spacing w:after="0" w:line="240" w:lineRule="auto"/>
              <w:ind w:firstLine="0"/>
              <w:jc w:val="center"/>
              <w:rPr>
                <w:b/>
              </w:rPr>
            </w:pPr>
            <w:r>
              <w:rPr>
                <w:b/>
              </w:rPr>
              <w:t>3</w:t>
            </w:r>
          </w:p>
        </w:tc>
        <w:tc>
          <w:tcPr>
            <w:tcW w:w="2070" w:type="dxa"/>
          </w:tcPr>
          <w:p w14:paraId="1557DC15" w14:textId="77777777" w:rsidR="003627BF" w:rsidRPr="005D4F4F" w:rsidRDefault="003627BF" w:rsidP="00FA5D51">
            <w:pPr>
              <w:jc w:val="center"/>
            </w:pPr>
            <w:r w:rsidRPr="005D4F4F">
              <w:t>1</w:t>
            </w:r>
            <w:r>
              <w:t>8.8</w:t>
            </w:r>
          </w:p>
        </w:tc>
      </w:tr>
      <w:tr w:rsidR="003627BF" w14:paraId="249832DD" w14:textId="77777777" w:rsidTr="00FA5D51">
        <w:trPr>
          <w:jc w:val="center"/>
        </w:trPr>
        <w:tc>
          <w:tcPr>
            <w:tcW w:w="990" w:type="dxa"/>
          </w:tcPr>
          <w:p w14:paraId="106A2C36" w14:textId="77777777" w:rsidR="003627BF" w:rsidRPr="008F26FF" w:rsidRDefault="003627BF" w:rsidP="00FA5D51">
            <w:pPr>
              <w:pStyle w:val="Body"/>
              <w:spacing w:after="0" w:line="240" w:lineRule="auto"/>
              <w:ind w:firstLine="0"/>
              <w:jc w:val="center"/>
              <w:rPr>
                <w:b/>
              </w:rPr>
            </w:pPr>
            <w:r>
              <w:rPr>
                <w:b/>
              </w:rPr>
              <w:t>4</w:t>
            </w:r>
          </w:p>
        </w:tc>
        <w:tc>
          <w:tcPr>
            <w:tcW w:w="2070" w:type="dxa"/>
          </w:tcPr>
          <w:p w14:paraId="542EDB19" w14:textId="77777777" w:rsidR="003627BF" w:rsidRPr="005D4F4F" w:rsidRDefault="003627BF" w:rsidP="00FA5D51">
            <w:pPr>
              <w:jc w:val="center"/>
            </w:pPr>
            <w:r w:rsidRPr="005D4F4F">
              <w:t>4</w:t>
            </w:r>
            <w:r>
              <w:t>07</w:t>
            </w:r>
          </w:p>
        </w:tc>
      </w:tr>
      <w:tr w:rsidR="003627BF" w14:paraId="456020E3" w14:textId="77777777" w:rsidTr="00FA5D51">
        <w:trPr>
          <w:jc w:val="center"/>
        </w:trPr>
        <w:tc>
          <w:tcPr>
            <w:tcW w:w="990" w:type="dxa"/>
          </w:tcPr>
          <w:p w14:paraId="7DE40785" w14:textId="77777777" w:rsidR="003627BF" w:rsidRPr="008F26FF" w:rsidRDefault="003627BF" w:rsidP="00FA5D51">
            <w:pPr>
              <w:pStyle w:val="Body"/>
              <w:spacing w:after="0" w:line="240" w:lineRule="auto"/>
              <w:ind w:firstLine="0"/>
              <w:jc w:val="center"/>
              <w:rPr>
                <w:b/>
              </w:rPr>
            </w:pPr>
            <w:r>
              <w:rPr>
                <w:b/>
              </w:rPr>
              <w:t>5</w:t>
            </w:r>
          </w:p>
        </w:tc>
        <w:tc>
          <w:tcPr>
            <w:tcW w:w="2070" w:type="dxa"/>
          </w:tcPr>
          <w:p w14:paraId="30018535" w14:textId="77777777" w:rsidR="003627BF" w:rsidRPr="005D4F4F" w:rsidRDefault="003627BF" w:rsidP="00FA5D51">
            <w:pPr>
              <w:jc w:val="center"/>
            </w:pPr>
            <w:r w:rsidRPr="005D4F4F">
              <w:t>5</w:t>
            </w:r>
            <w:r>
              <w:t>29</w:t>
            </w:r>
          </w:p>
        </w:tc>
      </w:tr>
      <w:tr w:rsidR="003627BF" w14:paraId="61DC950B" w14:textId="77777777" w:rsidTr="00FA5D51">
        <w:trPr>
          <w:jc w:val="center"/>
        </w:trPr>
        <w:tc>
          <w:tcPr>
            <w:tcW w:w="990" w:type="dxa"/>
          </w:tcPr>
          <w:p w14:paraId="13DA8E1E" w14:textId="77777777" w:rsidR="003627BF" w:rsidRPr="008F26FF" w:rsidRDefault="003627BF" w:rsidP="00FA5D51">
            <w:pPr>
              <w:pStyle w:val="Body"/>
              <w:spacing w:after="0" w:line="240" w:lineRule="auto"/>
              <w:ind w:firstLine="0"/>
              <w:jc w:val="center"/>
              <w:rPr>
                <w:b/>
              </w:rPr>
            </w:pPr>
            <w:r>
              <w:rPr>
                <w:b/>
              </w:rPr>
              <w:t>6</w:t>
            </w:r>
          </w:p>
        </w:tc>
        <w:tc>
          <w:tcPr>
            <w:tcW w:w="2070" w:type="dxa"/>
          </w:tcPr>
          <w:p w14:paraId="428ACCB8" w14:textId="77777777" w:rsidR="003627BF" w:rsidRPr="005D4F4F" w:rsidRDefault="003627BF" w:rsidP="00FA5D51">
            <w:pPr>
              <w:jc w:val="center"/>
            </w:pPr>
            <w:r w:rsidRPr="005D4F4F">
              <w:t>3</w:t>
            </w:r>
            <w:r>
              <w:t>7.8</w:t>
            </w:r>
          </w:p>
        </w:tc>
      </w:tr>
      <w:tr w:rsidR="003627BF" w14:paraId="06B1507A" w14:textId="77777777" w:rsidTr="00FA5D51">
        <w:trPr>
          <w:jc w:val="center"/>
        </w:trPr>
        <w:tc>
          <w:tcPr>
            <w:tcW w:w="990" w:type="dxa"/>
          </w:tcPr>
          <w:p w14:paraId="664EBDE8" w14:textId="77777777" w:rsidR="003627BF" w:rsidRPr="008F26FF" w:rsidRDefault="003627BF" w:rsidP="00FA5D51">
            <w:pPr>
              <w:pStyle w:val="Body"/>
              <w:spacing w:after="0" w:line="240" w:lineRule="auto"/>
              <w:ind w:firstLine="0"/>
              <w:jc w:val="center"/>
              <w:rPr>
                <w:b/>
              </w:rPr>
            </w:pPr>
            <w:r>
              <w:rPr>
                <w:b/>
              </w:rPr>
              <w:t>7</w:t>
            </w:r>
          </w:p>
        </w:tc>
        <w:tc>
          <w:tcPr>
            <w:tcW w:w="2070" w:type="dxa"/>
          </w:tcPr>
          <w:p w14:paraId="75D8513C" w14:textId="77777777" w:rsidR="003627BF" w:rsidRPr="005D4F4F" w:rsidRDefault="003627BF" w:rsidP="00FA5D51">
            <w:pPr>
              <w:pStyle w:val="Body"/>
              <w:spacing w:after="0" w:line="240" w:lineRule="auto"/>
              <w:ind w:firstLine="0"/>
              <w:jc w:val="center"/>
            </w:pPr>
            <w:r w:rsidRPr="005D4F4F">
              <w:t>0</w:t>
            </w:r>
          </w:p>
        </w:tc>
      </w:tr>
      <w:tr w:rsidR="003627BF" w14:paraId="22FBD4B7" w14:textId="77777777" w:rsidTr="00FA5D51">
        <w:trPr>
          <w:jc w:val="center"/>
        </w:trPr>
        <w:tc>
          <w:tcPr>
            <w:tcW w:w="990" w:type="dxa"/>
          </w:tcPr>
          <w:p w14:paraId="5B691E87" w14:textId="77777777" w:rsidR="003627BF" w:rsidRDefault="003627BF" w:rsidP="00FA5D51">
            <w:pPr>
              <w:pStyle w:val="Body"/>
              <w:spacing w:after="0" w:line="240" w:lineRule="auto"/>
              <w:ind w:firstLine="0"/>
              <w:jc w:val="center"/>
              <w:rPr>
                <w:b/>
              </w:rPr>
            </w:pPr>
            <w:r>
              <w:rPr>
                <w:b/>
              </w:rPr>
              <w:t>8</w:t>
            </w:r>
          </w:p>
        </w:tc>
        <w:tc>
          <w:tcPr>
            <w:tcW w:w="2070" w:type="dxa"/>
          </w:tcPr>
          <w:p w14:paraId="6AC50273" w14:textId="77777777" w:rsidR="003627BF" w:rsidRPr="005D4F4F" w:rsidRDefault="003627BF" w:rsidP="00FA5D51">
            <w:pPr>
              <w:jc w:val="center"/>
            </w:pPr>
            <w:r w:rsidRPr="005D4F4F">
              <w:t>9</w:t>
            </w:r>
            <w:r>
              <w:t>6.8</w:t>
            </w:r>
          </w:p>
        </w:tc>
      </w:tr>
      <w:tr w:rsidR="003627BF" w14:paraId="1511715E" w14:textId="77777777" w:rsidTr="00FA5D51">
        <w:trPr>
          <w:jc w:val="center"/>
        </w:trPr>
        <w:tc>
          <w:tcPr>
            <w:tcW w:w="990" w:type="dxa"/>
          </w:tcPr>
          <w:p w14:paraId="321C295A" w14:textId="77777777" w:rsidR="003627BF" w:rsidRDefault="003627BF" w:rsidP="00FA5D51">
            <w:pPr>
              <w:pStyle w:val="Body"/>
              <w:spacing w:after="0" w:line="240" w:lineRule="auto"/>
              <w:ind w:firstLine="0"/>
              <w:jc w:val="center"/>
              <w:rPr>
                <w:b/>
              </w:rPr>
            </w:pPr>
            <w:r>
              <w:rPr>
                <w:b/>
              </w:rPr>
              <w:t>9</w:t>
            </w:r>
          </w:p>
        </w:tc>
        <w:tc>
          <w:tcPr>
            <w:tcW w:w="2070" w:type="dxa"/>
          </w:tcPr>
          <w:p w14:paraId="7D6B365C" w14:textId="77777777" w:rsidR="003627BF" w:rsidRPr="005D4F4F" w:rsidRDefault="003627BF" w:rsidP="00FA5D51">
            <w:pPr>
              <w:jc w:val="center"/>
            </w:pPr>
            <w:r w:rsidRPr="005D4F4F">
              <w:t>2</w:t>
            </w:r>
            <w:r>
              <w:t>64</w:t>
            </w:r>
          </w:p>
        </w:tc>
      </w:tr>
    </w:tbl>
    <w:p w14:paraId="5936E60F" w14:textId="77777777" w:rsidR="006D57FE" w:rsidRDefault="006D57FE" w:rsidP="00A91E6F">
      <w:pPr>
        <w:pStyle w:val="Body"/>
        <w:spacing w:after="0"/>
        <w:ind w:firstLine="0"/>
        <w:rPr>
          <w:b/>
        </w:rPr>
      </w:pPr>
    </w:p>
    <w:p w14:paraId="2A24AF28" w14:textId="77777777" w:rsidR="006D57FE" w:rsidRDefault="006D57FE" w:rsidP="00A91E6F">
      <w:pPr>
        <w:pStyle w:val="Body"/>
      </w:pPr>
      <w:r>
        <w:rPr>
          <w:i/>
        </w:rPr>
        <w:t xml:space="preserve">S. endobioticum </w:t>
      </w:r>
      <w:r>
        <w:t>was detected in all RNA samples using qPCR.  However, the actual target abundances in RNA samples are likely higher than the numbers established using qPCR, due to the degradation of the samples and the relatively long amplicon used to determine copy number (</w:t>
      </w:r>
      <w:r w:rsidR="00F646A2">
        <w:fldChar w:fldCharType="begin"/>
      </w:r>
      <w:r w:rsidR="0008479B">
        <w:instrText xml:space="preserve"> ADDIN EN.CITE &lt;EndNote&gt;&lt;Cite&gt;&lt;Author&gt;Fleige&lt;/Author&gt;&lt;Year&gt;2006&lt;/Year&gt;&lt;RecNum&gt;567&lt;/RecNum&gt;&lt;DisplayText&gt;(Fleige and Pfaffl 2006; Gingrich, Rubio et al. 2008)&lt;/DisplayText&gt;&lt;record&gt;&lt;rec-number&gt;567&lt;/rec-number&gt;&lt;foreign-keys&gt;&lt;key app="EN" db-id="2serrtt5nwaxxpedv2kvsta50f9xtxz2swfx"&gt;567&lt;/key&gt;&lt;/foreign-keys&gt;&lt;ref-type name="Journal Article"&gt;17&lt;/ref-type&gt;&lt;contributors&gt;&lt;authors&gt;&lt;author&gt;Fleige, S.&lt;/author&gt;&lt;author&gt;Pfaffl, M. W.&lt;/author&gt;&lt;/authors&gt;&lt;/contributors&gt;&lt;titles&gt;&lt;title&gt;RNA integrity and the effect on the real-time qRT-PCR performance&lt;/title&gt;&lt;secondary-title&gt;Mol Aspects Med&lt;/secondary-title&gt;&lt;/titles&gt;&lt;periodical&gt;&lt;full-title&gt;Mol Aspects Med&lt;/full-title&gt;&lt;/periodical&gt;&lt;pages&gt;126-39&lt;/pages&gt;&lt;volume&gt;27&lt;/volume&gt;&lt;number&gt;2-3&lt;/number&gt;&lt;dates&gt;&lt;year&gt;2006&lt;/year&gt;&lt;/dates&gt;&lt;isbn&gt;0098-2997 (Print)&amp;#xD;0098-2997 (Linking)&lt;/isbn&gt;&lt;work-type&gt;Review&lt;/work-type&gt;&lt;urls&gt;&lt;/urls&gt;&lt;/record&gt;&lt;/Cite&gt;&lt;Cite&gt;&lt;Author&gt;Gingrich&lt;/Author&gt;&lt;Year&gt;2008&lt;/Year&gt;&lt;RecNum&gt;568&lt;/RecNum&gt;&lt;record&gt;&lt;rec-number&gt;568&lt;/rec-number&gt;&lt;foreign-keys&gt;&lt;key app="EN" db-id="2serrtt5nwaxxpedv2kvsta50f9xtxz2swfx"&gt;568&lt;/key&gt;&lt;/foreign-keys&gt;&lt;ref-type name="Report"&gt;27&lt;/ref-type&gt;&lt;contributors&gt;&lt;authors&gt;&lt;author&gt;Gingrich, Jeff&lt;/author&gt;&lt;author&gt;Rubio, Teresa&lt;/author&gt;&lt;author&gt;Karlak, Cathleen&lt;/author&gt;&lt;/authors&gt;&lt;tertiary-authors&gt;&lt;author&gt;Bio-Rad Laboratories, Inc.&lt;/author&gt;&lt;/tertiary-authors&gt;&lt;/contributors&gt;&lt;titles&gt;&lt;title&gt;Effect of RNA Degradation on Data Quality in Quantitative PCR and Microarray Experiments&lt;/title&gt;&lt;/titles&gt;&lt;number&gt;5452&lt;/number&gt;&lt;dates&gt;&lt;year&gt;2008&lt;/year&gt;&lt;/dates&gt;&lt;pub-location&gt;Hercules, CA&lt;/pub-location&gt;&lt;publisher&gt;Bio-Rad Laboratories, Inc.&lt;/publisher&gt;&lt;urls&gt;&lt;/urls&gt;&lt;/record&gt;&lt;/Cite&gt;&lt;/EndNote&gt;</w:instrText>
      </w:r>
      <w:r w:rsidR="00F646A2">
        <w:fldChar w:fldCharType="separate"/>
      </w:r>
      <w:r w:rsidR="0008479B">
        <w:rPr>
          <w:noProof/>
        </w:rPr>
        <w:t>(</w:t>
      </w:r>
      <w:hyperlink w:anchor="_ENREF_50" w:tooltip="Fleige, 2006 #567" w:history="1">
        <w:r w:rsidR="00555D8A">
          <w:rPr>
            <w:noProof/>
          </w:rPr>
          <w:t>Fleige and Pfaffl 2006</w:t>
        </w:r>
      </w:hyperlink>
      <w:r w:rsidR="0008479B">
        <w:rPr>
          <w:noProof/>
        </w:rPr>
        <w:t xml:space="preserve">; </w:t>
      </w:r>
      <w:hyperlink w:anchor="_ENREF_55" w:tooltip="Gingrich, 2008 #568" w:history="1">
        <w:r w:rsidR="00555D8A">
          <w:rPr>
            <w:noProof/>
          </w:rPr>
          <w:t>Gingrich, Rubio et al. 2008</w:t>
        </w:r>
      </w:hyperlink>
      <w:r w:rsidR="0008479B">
        <w:rPr>
          <w:noProof/>
        </w:rPr>
        <w:t>)</w:t>
      </w:r>
      <w:r w:rsidR="00F646A2">
        <w:fldChar w:fldCharType="end"/>
      </w:r>
      <w:r>
        <w:t xml:space="preserve"> and </w:t>
      </w:r>
      <w:r w:rsidR="00362C81">
        <w:fldChar w:fldCharType="begin"/>
      </w:r>
      <w:r w:rsidR="00362C81">
        <w:instrText xml:space="preserve"> REF _Ref352690390 \h  \* MERGEFORMAT </w:instrText>
      </w:r>
      <w:r w:rsidR="00362C81">
        <w:fldChar w:fldCharType="separate"/>
      </w:r>
      <w:r w:rsidR="0063615C" w:rsidRPr="00B55DB9">
        <w:rPr>
          <w:rStyle w:val="FigurecaptionsChar"/>
          <w:b/>
        </w:rPr>
        <w:t xml:space="preserve">Figure </w:t>
      </w:r>
      <w:r w:rsidR="0063615C" w:rsidRPr="00B55DB9">
        <w:rPr>
          <w:rStyle w:val="FigurecaptionsChar"/>
          <w:b/>
          <w:noProof/>
        </w:rPr>
        <w:t>5</w:t>
      </w:r>
      <w:r w:rsidR="0063615C" w:rsidRPr="00B55DB9">
        <w:rPr>
          <w:rStyle w:val="FigurecaptionsChar"/>
          <w:b/>
        </w:rPr>
        <w:t>.4</w:t>
      </w:r>
      <w:r w:rsidR="00362C81">
        <w:fldChar w:fldCharType="end"/>
      </w:r>
      <w:r>
        <w:t>).</w:t>
      </w:r>
    </w:p>
    <w:p w14:paraId="5C6065F9" w14:textId="77777777" w:rsidR="006D57FE" w:rsidRDefault="006D57FE" w:rsidP="00A91E6F">
      <w:pPr>
        <w:pStyle w:val="FigureCaption0"/>
        <w:spacing w:line="480" w:lineRule="auto"/>
        <w:rPr>
          <w:b/>
        </w:rPr>
      </w:pPr>
    </w:p>
    <w:p w14:paraId="7934F67E" w14:textId="77777777" w:rsidR="00186877" w:rsidRDefault="00186877" w:rsidP="00A91E6F">
      <w:pPr>
        <w:pStyle w:val="FigureCaption0"/>
        <w:spacing w:line="480" w:lineRule="auto"/>
        <w:rPr>
          <w:rStyle w:val="TablecaptionsChar"/>
        </w:rPr>
        <w:sectPr w:rsidR="00186877" w:rsidSect="00F1272F">
          <w:pgSz w:w="12240" w:h="15840"/>
          <w:pgMar w:top="1440" w:right="1440" w:bottom="1440" w:left="2160" w:header="720" w:footer="720" w:gutter="0"/>
          <w:cols w:space="720"/>
          <w:docGrid w:linePitch="360"/>
        </w:sectPr>
      </w:pPr>
      <w:bookmarkStart w:id="227" w:name="_Ref352690603"/>
    </w:p>
    <w:p w14:paraId="7FE13555" w14:textId="77777777" w:rsidR="006D57FE" w:rsidRDefault="001E57A9" w:rsidP="008C4C12">
      <w:pPr>
        <w:pStyle w:val="FigureCaption0"/>
      </w:pPr>
      <w:bookmarkStart w:id="228" w:name="_Ref352750605"/>
      <w:bookmarkStart w:id="229" w:name="_Toc355189781"/>
      <w:proofErr w:type="gramStart"/>
      <w:r w:rsidRPr="00E404CA">
        <w:rPr>
          <w:rStyle w:val="TablecaptionsChar"/>
        </w:rPr>
        <w:lastRenderedPageBreak/>
        <w:t xml:space="preserve">Table </w:t>
      </w:r>
      <w:r w:rsidR="00F646A2">
        <w:rPr>
          <w:rStyle w:val="TablecaptionsChar"/>
        </w:rPr>
        <w:fldChar w:fldCharType="begin"/>
      </w:r>
      <w:r w:rsidR="00A07CCA">
        <w:rPr>
          <w:rStyle w:val="TablecaptionsChar"/>
        </w:rPr>
        <w:instrText xml:space="preserve"> STYLEREF 1 \s </w:instrText>
      </w:r>
      <w:r w:rsidR="00F646A2">
        <w:rPr>
          <w:rStyle w:val="TablecaptionsChar"/>
        </w:rPr>
        <w:fldChar w:fldCharType="separate"/>
      </w:r>
      <w:r w:rsidR="00A07CCA">
        <w:rPr>
          <w:rStyle w:val="TablecaptionsChar"/>
          <w:noProof/>
        </w:rPr>
        <w:t>5</w:t>
      </w:r>
      <w:r w:rsidR="00F646A2">
        <w:rPr>
          <w:rStyle w:val="TablecaptionsChar"/>
        </w:rPr>
        <w:fldChar w:fldCharType="end"/>
      </w:r>
      <w:r w:rsidR="00A07CCA">
        <w:rPr>
          <w:rStyle w:val="TablecaptionsChar"/>
        </w:rPr>
        <w:t>.</w:t>
      </w:r>
      <w:proofErr w:type="gramEnd"/>
      <w:r w:rsidR="00F646A2">
        <w:rPr>
          <w:rStyle w:val="TablecaptionsChar"/>
        </w:rPr>
        <w:fldChar w:fldCharType="begin"/>
      </w:r>
      <w:r w:rsidR="00A07CCA">
        <w:rPr>
          <w:rStyle w:val="TablecaptionsChar"/>
        </w:rPr>
        <w:instrText xml:space="preserve"> SEQ Table \* ARABIC \s 1 </w:instrText>
      </w:r>
      <w:r w:rsidR="00F646A2">
        <w:rPr>
          <w:rStyle w:val="TablecaptionsChar"/>
        </w:rPr>
        <w:fldChar w:fldCharType="separate"/>
      </w:r>
      <w:proofErr w:type="gramStart"/>
      <w:r w:rsidR="00A07CCA">
        <w:rPr>
          <w:rStyle w:val="TablecaptionsChar"/>
          <w:noProof/>
        </w:rPr>
        <w:t>3</w:t>
      </w:r>
      <w:r w:rsidR="00F646A2">
        <w:rPr>
          <w:rStyle w:val="TablecaptionsChar"/>
        </w:rPr>
        <w:fldChar w:fldCharType="end"/>
      </w:r>
      <w:bookmarkEnd w:id="227"/>
      <w:bookmarkEnd w:id="228"/>
      <w:r w:rsidRPr="00E404CA">
        <w:rPr>
          <w:rStyle w:val="TablecaptionsChar"/>
        </w:rPr>
        <w:t xml:space="preserve">. </w:t>
      </w:r>
      <w:r w:rsidRPr="00B55DB9">
        <w:rPr>
          <w:rStyle w:val="TablecaptionsChar"/>
          <w:b w:val="0"/>
        </w:rPr>
        <w:t>Target copy numbers from potato wart RNA samples.</w:t>
      </w:r>
      <w:bookmarkEnd w:id="229"/>
      <w:proofErr w:type="gramEnd"/>
      <w:r w:rsidRPr="00B55DB9">
        <w:rPr>
          <w:b/>
        </w:rPr>
        <w:t xml:space="preserve"> </w:t>
      </w:r>
      <w:r>
        <w:t xml:space="preserve"> </w:t>
      </w:r>
      <w:r w:rsidR="006D57FE">
        <w:t>Copy numbers were estimated using absolute quantification with a standard curve using RT-qPCR.</w:t>
      </w:r>
    </w:p>
    <w:p w14:paraId="7DC7FDEE" w14:textId="77777777" w:rsidR="00186877" w:rsidRDefault="00186877" w:rsidP="00A91E6F">
      <w:pPr>
        <w:pStyle w:val="FigureCaption0"/>
        <w:spacing w:line="480" w:lineRule="auto"/>
      </w:pPr>
    </w:p>
    <w:tbl>
      <w:tblPr>
        <w:tblStyle w:val="TableGrid"/>
        <w:tblW w:w="0" w:type="auto"/>
        <w:jc w:val="center"/>
        <w:tblInd w:w="-651"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60"/>
        <w:gridCol w:w="2061"/>
      </w:tblGrid>
      <w:tr w:rsidR="003627BF" w14:paraId="71491C11" w14:textId="77777777" w:rsidTr="00FA5D51">
        <w:trPr>
          <w:jc w:val="center"/>
        </w:trPr>
        <w:tc>
          <w:tcPr>
            <w:tcW w:w="960" w:type="dxa"/>
            <w:tcBorders>
              <w:top w:val="double" w:sz="4" w:space="0" w:color="auto"/>
              <w:bottom w:val="double" w:sz="4" w:space="0" w:color="auto"/>
            </w:tcBorders>
          </w:tcPr>
          <w:p w14:paraId="7C657DA2" w14:textId="77777777" w:rsidR="003627BF" w:rsidRPr="008F26FF" w:rsidRDefault="003627BF" w:rsidP="00FA5D51">
            <w:pPr>
              <w:pStyle w:val="Body"/>
              <w:spacing w:after="0" w:line="240" w:lineRule="auto"/>
              <w:ind w:firstLine="0"/>
              <w:jc w:val="center"/>
              <w:rPr>
                <w:b/>
              </w:rPr>
            </w:pPr>
            <w:r>
              <w:rPr>
                <w:b/>
              </w:rPr>
              <w:t>R</w:t>
            </w:r>
            <w:r w:rsidRPr="008F26FF">
              <w:rPr>
                <w:b/>
              </w:rPr>
              <w:t>NA sample</w:t>
            </w:r>
          </w:p>
        </w:tc>
        <w:tc>
          <w:tcPr>
            <w:tcW w:w="2061" w:type="dxa"/>
            <w:tcBorders>
              <w:top w:val="double" w:sz="4" w:space="0" w:color="auto"/>
              <w:bottom w:val="double" w:sz="4" w:space="0" w:color="auto"/>
            </w:tcBorders>
          </w:tcPr>
          <w:p w14:paraId="5C919886" w14:textId="77777777" w:rsidR="003627BF" w:rsidRDefault="003627BF" w:rsidP="00FA5D51">
            <w:pPr>
              <w:pStyle w:val="Body"/>
              <w:spacing w:after="0" w:line="240" w:lineRule="auto"/>
              <w:ind w:firstLine="0"/>
              <w:jc w:val="center"/>
              <w:rPr>
                <w:b/>
              </w:rPr>
            </w:pPr>
            <w:r w:rsidRPr="008F26FF">
              <w:rPr>
                <w:b/>
              </w:rPr>
              <w:t>Target copy number</w:t>
            </w:r>
            <w:r>
              <w:rPr>
                <w:b/>
              </w:rPr>
              <w:t>/ng</w:t>
            </w:r>
          </w:p>
          <w:p w14:paraId="58954371" w14:textId="77777777" w:rsidR="003627BF" w:rsidRPr="008F26FF" w:rsidRDefault="003627BF" w:rsidP="00FA5D51">
            <w:pPr>
              <w:pStyle w:val="Body"/>
              <w:spacing w:after="0" w:line="240" w:lineRule="auto"/>
              <w:ind w:firstLine="0"/>
              <w:jc w:val="center"/>
              <w:rPr>
                <w:b/>
              </w:rPr>
            </w:pPr>
            <w:r>
              <w:rPr>
                <w:b/>
              </w:rPr>
              <w:t>(X 10</w:t>
            </w:r>
            <w:r w:rsidRPr="007615E9">
              <w:rPr>
                <w:b/>
                <w:vertAlign w:val="superscript"/>
              </w:rPr>
              <w:t>3</w:t>
            </w:r>
            <w:r>
              <w:rPr>
                <w:b/>
              </w:rPr>
              <w:t>)</w:t>
            </w:r>
          </w:p>
        </w:tc>
      </w:tr>
      <w:tr w:rsidR="003627BF" w14:paraId="7E3FE094" w14:textId="77777777" w:rsidTr="00FA5D51">
        <w:trPr>
          <w:jc w:val="center"/>
        </w:trPr>
        <w:tc>
          <w:tcPr>
            <w:tcW w:w="960" w:type="dxa"/>
            <w:tcBorders>
              <w:top w:val="double" w:sz="4" w:space="0" w:color="auto"/>
            </w:tcBorders>
          </w:tcPr>
          <w:p w14:paraId="1CC6A619" w14:textId="77777777" w:rsidR="003627BF" w:rsidRPr="008F26FF" w:rsidRDefault="003627BF" w:rsidP="00FA5D51">
            <w:pPr>
              <w:pStyle w:val="Body"/>
              <w:spacing w:after="0" w:line="240" w:lineRule="auto"/>
              <w:ind w:firstLine="0"/>
              <w:jc w:val="center"/>
              <w:rPr>
                <w:b/>
              </w:rPr>
            </w:pPr>
            <w:r>
              <w:rPr>
                <w:b/>
              </w:rPr>
              <w:t>A</w:t>
            </w:r>
          </w:p>
        </w:tc>
        <w:tc>
          <w:tcPr>
            <w:tcW w:w="2061" w:type="dxa"/>
            <w:tcBorders>
              <w:top w:val="double" w:sz="4" w:space="0" w:color="auto"/>
            </w:tcBorders>
          </w:tcPr>
          <w:p w14:paraId="0BDED28B" w14:textId="77777777" w:rsidR="003627BF" w:rsidRPr="00FA778E" w:rsidRDefault="003627BF" w:rsidP="00FA5D51">
            <w:pPr>
              <w:pStyle w:val="Heading"/>
              <w:spacing w:before="0" w:line="240" w:lineRule="auto"/>
              <w:jc w:val="center"/>
              <w:rPr>
                <w:b w:val="0"/>
              </w:rPr>
            </w:pPr>
            <w:r>
              <w:rPr>
                <w:b w:val="0"/>
              </w:rPr>
              <w:t>0.868</w:t>
            </w:r>
          </w:p>
        </w:tc>
      </w:tr>
      <w:tr w:rsidR="003627BF" w14:paraId="68D5D4F2" w14:textId="77777777" w:rsidTr="00FA5D51">
        <w:trPr>
          <w:jc w:val="center"/>
        </w:trPr>
        <w:tc>
          <w:tcPr>
            <w:tcW w:w="960" w:type="dxa"/>
          </w:tcPr>
          <w:p w14:paraId="739795E8" w14:textId="77777777" w:rsidR="003627BF" w:rsidRPr="008F26FF" w:rsidRDefault="003627BF" w:rsidP="00FA5D51">
            <w:pPr>
              <w:pStyle w:val="Body"/>
              <w:spacing w:after="0" w:line="240" w:lineRule="auto"/>
              <w:ind w:firstLine="0"/>
              <w:jc w:val="center"/>
              <w:rPr>
                <w:b/>
              </w:rPr>
            </w:pPr>
            <w:r>
              <w:rPr>
                <w:b/>
              </w:rPr>
              <w:t>B</w:t>
            </w:r>
          </w:p>
        </w:tc>
        <w:tc>
          <w:tcPr>
            <w:tcW w:w="2061" w:type="dxa"/>
          </w:tcPr>
          <w:p w14:paraId="195EE722" w14:textId="77777777" w:rsidR="003627BF" w:rsidRPr="00FA778E" w:rsidRDefault="003627BF" w:rsidP="00FA5D51">
            <w:pPr>
              <w:pStyle w:val="Heading"/>
              <w:spacing w:before="0" w:line="240" w:lineRule="auto"/>
              <w:jc w:val="center"/>
              <w:rPr>
                <w:b w:val="0"/>
              </w:rPr>
            </w:pPr>
            <w:r>
              <w:rPr>
                <w:b w:val="0"/>
              </w:rPr>
              <w:t>1.444</w:t>
            </w:r>
          </w:p>
        </w:tc>
      </w:tr>
      <w:tr w:rsidR="003627BF" w14:paraId="27C15F54" w14:textId="77777777" w:rsidTr="00FA5D51">
        <w:trPr>
          <w:jc w:val="center"/>
        </w:trPr>
        <w:tc>
          <w:tcPr>
            <w:tcW w:w="960" w:type="dxa"/>
          </w:tcPr>
          <w:p w14:paraId="6E5740B2" w14:textId="77777777" w:rsidR="003627BF" w:rsidRPr="008F26FF" w:rsidRDefault="003627BF" w:rsidP="00FA5D51">
            <w:pPr>
              <w:pStyle w:val="Body"/>
              <w:spacing w:after="0" w:line="240" w:lineRule="auto"/>
              <w:ind w:firstLine="0"/>
              <w:jc w:val="center"/>
              <w:rPr>
                <w:b/>
              </w:rPr>
            </w:pPr>
            <w:r>
              <w:rPr>
                <w:b/>
              </w:rPr>
              <w:t>C</w:t>
            </w:r>
          </w:p>
        </w:tc>
        <w:tc>
          <w:tcPr>
            <w:tcW w:w="2061" w:type="dxa"/>
          </w:tcPr>
          <w:p w14:paraId="2459E560" w14:textId="77777777" w:rsidR="003627BF" w:rsidRPr="00FA778E" w:rsidRDefault="003627BF" w:rsidP="00FA5D51">
            <w:pPr>
              <w:pStyle w:val="Heading"/>
              <w:spacing w:before="0" w:line="240" w:lineRule="auto"/>
              <w:jc w:val="center"/>
              <w:rPr>
                <w:b w:val="0"/>
              </w:rPr>
            </w:pPr>
            <w:r>
              <w:rPr>
                <w:b w:val="0"/>
              </w:rPr>
              <w:t>16.97</w:t>
            </w:r>
          </w:p>
        </w:tc>
      </w:tr>
      <w:tr w:rsidR="003627BF" w14:paraId="4344313E" w14:textId="77777777" w:rsidTr="00FA5D51">
        <w:trPr>
          <w:jc w:val="center"/>
        </w:trPr>
        <w:tc>
          <w:tcPr>
            <w:tcW w:w="960" w:type="dxa"/>
          </w:tcPr>
          <w:p w14:paraId="4072EFFC" w14:textId="77777777" w:rsidR="003627BF" w:rsidRPr="008F26FF" w:rsidRDefault="003627BF" w:rsidP="00FA5D51">
            <w:pPr>
              <w:pStyle w:val="Body"/>
              <w:spacing w:after="0" w:line="240" w:lineRule="auto"/>
              <w:ind w:firstLine="0"/>
              <w:jc w:val="center"/>
              <w:rPr>
                <w:b/>
              </w:rPr>
            </w:pPr>
            <w:r>
              <w:rPr>
                <w:b/>
              </w:rPr>
              <w:t>D</w:t>
            </w:r>
          </w:p>
        </w:tc>
        <w:tc>
          <w:tcPr>
            <w:tcW w:w="2061" w:type="dxa"/>
          </w:tcPr>
          <w:p w14:paraId="146D618E" w14:textId="77777777" w:rsidR="003627BF" w:rsidRPr="00FA778E" w:rsidRDefault="003627BF" w:rsidP="00FA5D51">
            <w:pPr>
              <w:pStyle w:val="Heading"/>
              <w:spacing w:before="0" w:line="240" w:lineRule="auto"/>
              <w:jc w:val="center"/>
              <w:rPr>
                <w:b w:val="0"/>
              </w:rPr>
            </w:pPr>
            <w:r>
              <w:rPr>
                <w:b w:val="0"/>
              </w:rPr>
              <w:t>4.177</w:t>
            </w:r>
          </w:p>
        </w:tc>
      </w:tr>
      <w:tr w:rsidR="003627BF" w14:paraId="3B5E5176" w14:textId="77777777" w:rsidTr="00FA5D51">
        <w:trPr>
          <w:jc w:val="center"/>
        </w:trPr>
        <w:tc>
          <w:tcPr>
            <w:tcW w:w="960" w:type="dxa"/>
          </w:tcPr>
          <w:p w14:paraId="2A21FB41" w14:textId="77777777" w:rsidR="003627BF" w:rsidRPr="008F26FF" w:rsidRDefault="003627BF" w:rsidP="00FA5D51">
            <w:pPr>
              <w:pStyle w:val="Body"/>
              <w:spacing w:after="0" w:line="240" w:lineRule="auto"/>
              <w:ind w:firstLine="0"/>
              <w:jc w:val="center"/>
              <w:rPr>
                <w:b/>
              </w:rPr>
            </w:pPr>
            <w:r>
              <w:rPr>
                <w:b/>
              </w:rPr>
              <w:t>E</w:t>
            </w:r>
          </w:p>
        </w:tc>
        <w:tc>
          <w:tcPr>
            <w:tcW w:w="2061" w:type="dxa"/>
          </w:tcPr>
          <w:p w14:paraId="74B0BD62" w14:textId="77777777" w:rsidR="003627BF" w:rsidRDefault="003627BF" w:rsidP="00FA5D51">
            <w:pPr>
              <w:pStyle w:val="Heading"/>
              <w:spacing w:before="0" w:line="240" w:lineRule="auto"/>
              <w:jc w:val="center"/>
              <w:rPr>
                <w:b w:val="0"/>
              </w:rPr>
            </w:pPr>
            <w:r>
              <w:rPr>
                <w:b w:val="0"/>
              </w:rPr>
              <w:t>15.25</w:t>
            </w:r>
          </w:p>
        </w:tc>
      </w:tr>
      <w:tr w:rsidR="003627BF" w14:paraId="393F9DA5" w14:textId="77777777" w:rsidTr="00FA5D51">
        <w:trPr>
          <w:jc w:val="center"/>
        </w:trPr>
        <w:tc>
          <w:tcPr>
            <w:tcW w:w="960" w:type="dxa"/>
          </w:tcPr>
          <w:p w14:paraId="2C67F542" w14:textId="77777777" w:rsidR="003627BF" w:rsidRPr="008F26FF" w:rsidRDefault="003627BF" w:rsidP="00FA5D51">
            <w:pPr>
              <w:pStyle w:val="Body"/>
              <w:spacing w:after="0" w:line="240" w:lineRule="auto"/>
              <w:ind w:firstLine="0"/>
              <w:jc w:val="center"/>
              <w:rPr>
                <w:b/>
              </w:rPr>
            </w:pPr>
            <w:r>
              <w:rPr>
                <w:b/>
              </w:rPr>
              <w:t>F</w:t>
            </w:r>
          </w:p>
        </w:tc>
        <w:tc>
          <w:tcPr>
            <w:tcW w:w="2061" w:type="dxa"/>
          </w:tcPr>
          <w:p w14:paraId="2B38B334" w14:textId="77777777" w:rsidR="003627BF" w:rsidRPr="00FA778E" w:rsidRDefault="003627BF" w:rsidP="00FA5D51">
            <w:pPr>
              <w:pStyle w:val="Heading"/>
              <w:spacing w:before="0" w:line="240" w:lineRule="auto"/>
              <w:jc w:val="center"/>
              <w:rPr>
                <w:b w:val="0"/>
              </w:rPr>
            </w:pPr>
            <w:r>
              <w:rPr>
                <w:b w:val="0"/>
              </w:rPr>
              <w:t>69.03</w:t>
            </w:r>
          </w:p>
        </w:tc>
      </w:tr>
      <w:tr w:rsidR="003627BF" w14:paraId="15ABC823" w14:textId="77777777" w:rsidTr="00FA5D51">
        <w:trPr>
          <w:jc w:val="center"/>
        </w:trPr>
        <w:tc>
          <w:tcPr>
            <w:tcW w:w="960" w:type="dxa"/>
          </w:tcPr>
          <w:p w14:paraId="588F8EEB" w14:textId="77777777" w:rsidR="003627BF" w:rsidRPr="008F26FF" w:rsidRDefault="003627BF" w:rsidP="00FA5D51">
            <w:pPr>
              <w:pStyle w:val="Body"/>
              <w:spacing w:after="0" w:line="240" w:lineRule="auto"/>
              <w:ind w:firstLine="0"/>
              <w:jc w:val="center"/>
              <w:rPr>
                <w:b/>
              </w:rPr>
            </w:pPr>
            <w:r>
              <w:rPr>
                <w:b/>
              </w:rPr>
              <w:t>G</w:t>
            </w:r>
          </w:p>
        </w:tc>
        <w:tc>
          <w:tcPr>
            <w:tcW w:w="2061" w:type="dxa"/>
          </w:tcPr>
          <w:p w14:paraId="166AAE42" w14:textId="77777777" w:rsidR="003627BF" w:rsidRPr="00FA778E" w:rsidRDefault="003627BF" w:rsidP="00FA5D51">
            <w:pPr>
              <w:pStyle w:val="Heading"/>
              <w:spacing w:before="0" w:line="240" w:lineRule="auto"/>
              <w:jc w:val="center"/>
              <w:rPr>
                <w:b w:val="0"/>
              </w:rPr>
            </w:pPr>
            <w:r>
              <w:rPr>
                <w:b w:val="0"/>
              </w:rPr>
              <w:t>11.83</w:t>
            </w:r>
          </w:p>
        </w:tc>
      </w:tr>
      <w:tr w:rsidR="003627BF" w14:paraId="577CA09E" w14:textId="77777777" w:rsidTr="00FA5D51">
        <w:trPr>
          <w:jc w:val="center"/>
        </w:trPr>
        <w:tc>
          <w:tcPr>
            <w:tcW w:w="960" w:type="dxa"/>
          </w:tcPr>
          <w:p w14:paraId="7A2995FE" w14:textId="77777777" w:rsidR="003627BF" w:rsidRDefault="003627BF" w:rsidP="00FA5D51">
            <w:pPr>
              <w:pStyle w:val="Body"/>
              <w:spacing w:after="0" w:line="240" w:lineRule="auto"/>
              <w:ind w:firstLine="0"/>
              <w:jc w:val="center"/>
              <w:rPr>
                <w:b/>
              </w:rPr>
            </w:pPr>
            <w:r>
              <w:rPr>
                <w:b/>
              </w:rPr>
              <w:t>H</w:t>
            </w:r>
          </w:p>
        </w:tc>
        <w:tc>
          <w:tcPr>
            <w:tcW w:w="2061" w:type="dxa"/>
          </w:tcPr>
          <w:p w14:paraId="286C22B7" w14:textId="77777777" w:rsidR="003627BF" w:rsidRPr="00FA778E" w:rsidRDefault="003627BF" w:rsidP="00FA5D51">
            <w:pPr>
              <w:pStyle w:val="Heading"/>
              <w:spacing w:before="0" w:line="240" w:lineRule="auto"/>
              <w:jc w:val="center"/>
              <w:rPr>
                <w:b w:val="0"/>
              </w:rPr>
            </w:pPr>
            <w:r>
              <w:rPr>
                <w:b w:val="0"/>
              </w:rPr>
              <w:t>22.53</w:t>
            </w:r>
          </w:p>
        </w:tc>
      </w:tr>
      <w:tr w:rsidR="003627BF" w14:paraId="71A3AE03" w14:textId="77777777" w:rsidTr="00FA5D51">
        <w:trPr>
          <w:jc w:val="center"/>
        </w:trPr>
        <w:tc>
          <w:tcPr>
            <w:tcW w:w="960" w:type="dxa"/>
          </w:tcPr>
          <w:p w14:paraId="632ABAF1" w14:textId="77777777" w:rsidR="003627BF" w:rsidRDefault="003627BF" w:rsidP="00FA5D51">
            <w:pPr>
              <w:pStyle w:val="Body"/>
              <w:spacing w:after="0" w:line="240" w:lineRule="auto"/>
              <w:ind w:firstLine="0"/>
              <w:jc w:val="center"/>
              <w:rPr>
                <w:b/>
              </w:rPr>
            </w:pPr>
            <w:r>
              <w:rPr>
                <w:b/>
              </w:rPr>
              <w:t>I</w:t>
            </w:r>
          </w:p>
        </w:tc>
        <w:tc>
          <w:tcPr>
            <w:tcW w:w="2061" w:type="dxa"/>
          </w:tcPr>
          <w:p w14:paraId="79529ED1" w14:textId="77777777" w:rsidR="003627BF" w:rsidRPr="00FA778E" w:rsidRDefault="003627BF" w:rsidP="00FA5D51">
            <w:pPr>
              <w:pStyle w:val="Heading"/>
              <w:spacing w:before="0" w:line="240" w:lineRule="auto"/>
              <w:jc w:val="center"/>
              <w:rPr>
                <w:b w:val="0"/>
              </w:rPr>
            </w:pPr>
            <w:r>
              <w:rPr>
                <w:b w:val="0"/>
              </w:rPr>
              <w:t>36.42</w:t>
            </w:r>
          </w:p>
        </w:tc>
      </w:tr>
      <w:tr w:rsidR="003627BF" w14:paraId="083130BF" w14:textId="77777777" w:rsidTr="00FA5D51">
        <w:trPr>
          <w:jc w:val="center"/>
        </w:trPr>
        <w:tc>
          <w:tcPr>
            <w:tcW w:w="960" w:type="dxa"/>
          </w:tcPr>
          <w:p w14:paraId="2F578D1F" w14:textId="77777777" w:rsidR="003627BF" w:rsidRDefault="003627BF" w:rsidP="00FA5D51">
            <w:pPr>
              <w:pStyle w:val="Body"/>
              <w:spacing w:after="0" w:line="240" w:lineRule="auto"/>
              <w:ind w:firstLine="0"/>
              <w:jc w:val="center"/>
              <w:rPr>
                <w:b/>
              </w:rPr>
            </w:pPr>
            <w:r>
              <w:rPr>
                <w:b/>
              </w:rPr>
              <w:t>J</w:t>
            </w:r>
          </w:p>
        </w:tc>
        <w:tc>
          <w:tcPr>
            <w:tcW w:w="2061" w:type="dxa"/>
          </w:tcPr>
          <w:p w14:paraId="4CCDA49E" w14:textId="77777777" w:rsidR="003627BF" w:rsidRPr="00FA778E" w:rsidRDefault="003627BF" w:rsidP="00FA5D51">
            <w:pPr>
              <w:pStyle w:val="Heading"/>
              <w:spacing w:before="0" w:line="240" w:lineRule="auto"/>
              <w:jc w:val="center"/>
              <w:rPr>
                <w:b w:val="0"/>
              </w:rPr>
            </w:pPr>
            <w:r>
              <w:rPr>
                <w:b w:val="0"/>
              </w:rPr>
              <w:t>21.2</w:t>
            </w:r>
          </w:p>
        </w:tc>
      </w:tr>
      <w:tr w:rsidR="003627BF" w14:paraId="5E3F55FC" w14:textId="77777777" w:rsidTr="00FA5D51">
        <w:trPr>
          <w:jc w:val="center"/>
        </w:trPr>
        <w:tc>
          <w:tcPr>
            <w:tcW w:w="960" w:type="dxa"/>
          </w:tcPr>
          <w:p w14:paraId="6227BFB7" w14:textId="77777777" w:rsidR="003627BF" w:rsidRDefault="003627BF" w:rsidP="00FA5D51">
            <w:pPr>
              <w:pStyle w:val="Body"/>
              <w:spacing w:after="0" w:line="240" w:lineRule="auto"/>
              <w:ind w:firstLine="0"/>
              <w:jc w:val="center"/>
              <w:rPr>
                <w:b/>
              </w:rPr>
            </w:pPr>
            <w:r>
              <w:rPr>
                <w:b/>
              </w:rPr>
              <w:t>K</w:t>
            </w:r>
          </w:p>
        </w:tc>
        <w:tc>
          <w:tcPr>
            <w:tcW w:w="2061" w:type="dxa"/>
          </w:tcPr>
          <w:p w14:paraId="29F2AF64" w14:textId="77777777" w:rsidR="003627BF" w:rsidRPr="00FA778E" w:rsidRDefault="003627BF" w:rsidP="00FA5D51">
            <w:pPr>
              <w:pStyle w:val="Heading"/>
              <w:spacing w:before="0" w:line="240" w:lineRule="auto"/>
              <w:jc w:val="center"/>
              <w:rPr>
                <w:b w:val="0"/>
              </w:rPr>
            </w:pPr>
            <w:r>
              <w:rPr>
                <w:b w:val="0"/>
              </w:rPr>
              <w:t>3.011</w:t>
            </w:r>
          </w:p>
        </w:tc>
      </w:tr>
      <w:tr w:rsidR="003627BF" w14:paraId="1DB4AD89" w14:textId="77777777" w:rsidTr="00FA5D51">
        <w:trPr>
          <w:jc w:val="center"/>
        </w:trPr>
        <w:tc>
          <w:tcPr>
            <w:tcW w:w="960" w:type="dxa"/>
          </w:tcPr>
          <w:p w14:paraId="3ED28967" w14:textId="77777777" w:rsidR="003627BF" w:rsidRDefault="003627BF" w:rsidP="00FA5D51">
            <w:pPr>
              <w:pStyle w:val="Body"/>
              <w:spacing w:after="0" w:line="240" w:lineRule="auto"/>
              <w:ind w:firstLine="0"/>
              <w:jc w:val="center"/>
              <w:rPr>
                <w:b/>
              </w:rPr>
            </w:pPr>
            <w:r>
              <w:rPr>
                <w:b/>
              </w:rPr>
              <w:t>L</w:t>
            </w:r>
          </w:p>
        </w:tc>
        <w:tc>
          <w:tcPr>
            <w:tcW w:w="2061" w:type="dxa"/>
          </w:tcPr>
          <w:p w14:paraId="2DEDFAA1" w14:textId="77777777" w:rsidR="003627BF" w:rsidRPr="00FA778E" w:rsidRDefault="003627BF" w:rsidP="00FA5D51">
            <w:pPr>
              <w:pStyle w:val="Heading"/>
              <w:spacing w:before="0" w:line="240" w:lineRule="auto"/>
              <w:jc w:val="center"/>
              <w:rPr>
                <w:b w:val="0"/>
              </w:rPr>
            </w:pPr>
            <w:r>
              <w:rPr>
                <w:b w:val="0"/>
              </w:rPr>
              <w:t>10.01</w:t>
            </w:r>
          </w:p>
        </w:tc>
      </w:tr>
    </w:tbl>
    <w:p w14:paraId="37721957" w14:textId="77777777" w:rsidR="006D57FE" w:rsidRDefault="006D57FE" w:rsidP="00A91E6F">
      <w:pPr>
        <w:pStyle w:val="FigureCaption0"/>
        <w:spacing w:line="480" w:lineRule="auto"/>
        <w:jc w:val="center"/>
      </w:pPr>
    </w:p>
    <w:p w14:paraId="2F42FDC4" w14:textId="77777777" w:rsidR="006D57FE" w:rsidRPr="009269E7" w:rsidRDefault="006D57FE" w:rsidP="00A91E6F">
      <w:pPr>
        <w:pStyle w:val="Body"/>
      </w:pPr>
    </w:p>
    <w:p w14:paraId="380E15E8" w14:textId="77777777" w:rsidR="006D57FE" w:rsidRDefault="006D57FE" w:rsidP="00A91E6F">
      <w:pPr>
        <w:pStyle w:val="Heading3"/>
      </w:pPr>
      <w:bookmarkStart w:id="230" w:name="_Toc355189755"/>
      <w:r>
        <w:t>Optimization of PNA-RNA hybridization conditions</w:t>
      </w:r>
      <w:bookmarkEnd w:id="230"/>
    </w:p>
    <w:p w14:paraId="0F6B269F" w14:textId="77777777" w:rsidR="006D57FE" w:rsidRDefault="006D57FE" w:rsidP="00A91E6F">
      <w:pPr>
        <w:pStyle w:val="Body"/>
      </w:pPr>
      <w:r>
        <w:t>All hybridization experiments were performed with fragmented RNA samples, as PNA hybridization to these targets is improved when the long, structured transcript is sheared into smaller sizes (</w:t>
      </w:r>
      <w:r w:rsidR="00F646A2">
        <w:fldChar w:fldCharType="begin">
          <w:fldData xml:space="preserve">PEVuZE5vdGU+PENpdGU+PEF1dGhvcj5TbWFsbDwvQXV0aG9yPjxZZWFyPjIwMDE8L1llYXI+PFJl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</w:fldData>
        </w:fldChar>
      </w:r>
      <w:r w:rsidR="0008479B">
        <w:instrText xml:space="preserve"> ADDIN EN.CITE </w:instrText>
      </w:r>
      <w:r w:rsidR="00F646A2">
        <w:fldChar w:fldCharType="begin">
          <w:fldData xml:space="preserve">PEVuZE5vdGU+PENpdGU+PEF1dGhvcj5TbWFsbDwvQXV0aG9yPjxZZWFyPjIwMDE8L1llYXI+PFJl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</w:fldData>
        </w:fldChar>
      </w:r>
      <w:r w:rsidR="0008479B">
        <w:instrText xml:space="preserve"> ADDIN EN.CITE.DATA </w:instrText>
      </w:r>
      <w:r w:rsidR="00F646A2">
        <w:fldChar w:fldCharType="end"/>
      </w:r>
      <w:r w:rsidR="00F646A2">
        <w:fldChar w:fldCharType="separate"/>
      </w:r>
      <w:r w:rsidR="0008479B">
        <w:rPr>
          <w:noProof/>
        </w:rPr>
        <w:t>(</w:t>
      </w:r>
      <w:hyperlink w:anchor="_ENREF_130" w:tooltip="Small, 2001 #484" w:history="1">
        <w:r w:rsidR="00555D8A">
          <w:rPr>
            <w:noProof/>
          </w:rPr>
          <w:t>Small, Call et al. 2001</w:t>
        </w:r>
      </w:hyperlink>
      <w:r w:rsidR="0008479B">
        <w:rPr>
          <w:noProof/>
        </w:rPr>
        <w:t xml:space="preserve">; </w:t>
      </w:r>
      <w:hyperlink w:anchor="_ENREF_100" w:tooltip="Nelson, 2002 #457" w:history="1">
        <w:r w:rsidR="00555D8A">
          <w:rPr>
            <w:noProof/>
          </w:rPr>
          <w:t>Nelson, Liles et al. 2002</w:t>
        </w:r>
      </w:hyperlink>
      <w:r w:rsidR="0008479B">
        <w:rPr>
          <w:noProof/>
        </w:rPr>
        <w:t xml:space="preserve">; </w:t>
      </w:r>
      <w:hyperlink w:anchor="_ENREF_92" w:tooltip="Mehlmann, 2005 #446" w:history="1">
        <w:r w:rsidR="00555D8A">
          <w:rPr>
            <w:noProof/>
          </w:rPr>
          <w:t>Mehlmann, Townsend et al. 2005</w:t>
        </w:r>
      </w:hyperlink>
      <w:r w:rsidR="0008479B">
        <w:rPr>
          <w:noProof/>
        </w:rPr>
        <w:t xml:space="preserve">; </w:t>
      </w:r>
      <w:hyperlink w:anchor="_ENREF_82" w:tooltip="Liu, 2007 #433" w:history="1">
        <w:r w:rsidR="00555D8A">
          <w:rPr>
            <w:noProof/>
          </w:rPr>
          <w:t>Liu, Guo et al. 2007</w:t>
        </w:r>
      </w:hyperlink>
      <w:r w:rsidR="0008479B">
        <w:rPr>
          <w:noProof/>
        </w:rPr>
        <w:t>)</w:t>
      </w:r>
      <w:r w:rsidR="00F646A2">
        <w:fldChar w:fldCharType="end"/>
      </w:r>
      <w:r>
        <w:t xml:space="preserve"> and unpublished data).  Hybridization temperature was selected to 1) maximize target binding over non-target capture; and 2) preserve MNase activity.  The predicted </w:t>
      </w:r>
      <w:r w:rsidRPr="00CE5AAB">
        <w:t>T</w:t>
      </w:r>
      <w:r w:rsidRPr="00CE5AAB">
        <w:rPr>
          <w:vertAlign w:val="subscript"/>
        </w:rPr>
        <w:t>m</w:t>
      </w:r>
      <w:r>
        <w:t xml:space="preserve"> for the PNA probe hybridized to complementary DNA given by the equation </w:t>
      </w:r>
      <w:r w:rsidR="00F646A2">
        <w:fldChar w:fldCharType="begin"/>
      </w:r>
      <w:r w:rsidR="0008479B">
        <w:instrText xml:space="preserve"> ADDIN EN.CITE &lt;EndNote&gt;&lt;Cite&gt;&lt;Author&gt;Giesen&lt;/Author&gt;&lt;Year&gt;1998&lt;/Year&gt;&lt;RecNum&gt;112&lt;/RecNum&gt;&lt;DisplayText&gt;(Giesen, Kleider et al. 1998)&lt;/DisplayText&gt;&lt;record&gt;&lt;rec-number&gt;112&lt;/rec-number&gt;&lt;foreign-keys&gt;&lt;key app="EN" db-id="2serrtt5nwaxxpedv2kvsta50f9xtxz2swfx"&gt;112&lt;/key&gt;&lt;/foreign-keys&gt;&lt;ref-type name="Journal Article"&gt;17&lt;/ref-type&gt;&lt;contributors&gt;&lt;authors&gt;&lt;author&gt;Giesen, Ursula&lt;/author&gt;&lt;author&gt;Kleider, Wilhelm&lt;/author&gt;&lt;author&gt;Berding, Christoph&lt;/author&gt;&lt;author&gt;Geiger, Albert&lt;/author&gt;&lt;author&gt;Ørum, Henrik&lt;/author&gt;&lt;author&gt;Nielsen, Peter E.&lt;/author&gt;&lt;/authors&gt;&lt;/contributors&gt;&lt;titles&gt;&lt;title&gt;&lt;style face="normal" font="default" size="100%"&gt;A formula for the thermal stability (T&lt;/style&gt;&lt;style face="subscript" font="default" size="100%"&gt;m&lt;/style&gt;&lt;style face="normal" font="default" size="100%"&gt;) prediction of PNA/DNA duplexes&lt;/style&gt;&lt;/title&gt;&lt;secondary-title&gt;Nucleic Acids Research&lt;/secondary-title&gt;&lt;/titles&gt;&lt;periodical&gt;&lt;full-title&gt;Nucleic Acids Research&lt;/full-title&gt;&lt;/periodical&gt;&lt;pages&gt;5004-5006&lt;/pages&gt;&lt;volume&gt;26&lt;/volume&gt;&lt;number&gt;21&lt;/number&gt;&lt;section&gt;5004&lt;/section&gt;&lt;dates&gt;&lt;year&gt;1998&lt;/year&gt;&lt;/dates&gt;&lt;urls&gt;&lt;/urls&gt;&lt;/record&gt;&lt;/Cite&gt;&lt;/EndNote&gt;</w:instrText>
      </w:r>
      <w:r w:rsidR="00F646A2">
        <w:fldChar w:fldCharType="separate"/>
      </w:r>
      <w:r w:rsidR="0008479B">
        <w:rPr>
          <w:noProof/>
        </w:rPr>
        <w:t>(</w:t>
      </w:r>
      <w:hyperlink w:anchor="_ENREF_53" w:tooltip="Giesen, 1998 #112" w:history="1">
        <w:r w:rsidR="00555D8A">
          <w:rPr>
            <w:noProof/>
          </w:rPr>
          <w:t>Giesen, Kleider et al. 1998</w:t>
        </w:r>
      </w:hyperlink>
      <w:r w:rsidR="0008479B">
        <w:rPr>
          <w:noProof/>
        </w:rPr>
        <w:t>)</w:t>
      </w:r>
      <w:r w:rsidR="00F646A2">
        <w:fldChar w:fldCharType="end"/>
      </w:r>
      <w:r>
        <w:t xml:space="preserve"> is </w:t>
      </w:r>
      <w:r>
        <w:rPr>
          <w:rFonts w:eastAsiaTheme="minorEastAsia"/>
        </w:rPr>
        <w:t xml:space="preserve">68.3°C.  </w:t>
      </w:r>
      <w:r>
        <w:t xml:space="preserve">Hybridization to the same RNA sequence increases the </w:t>
      </w:r>
      <w:r w:rsidRPr="00CE5AAB">
        <w:t>T</w:t>
      </w:r>
      <w:r w:rsidRPr="00CE5AAB">
        <w:rPr>
          <w:vertAlign w:val="subscript"/>
        </w:rPr>
        <w:t>m</w:t>
      </w:r>
      <w:r>
        <w:t xml:space="preserve"> by ~4°C </w:t>
      </w:r>
      <w:r w:rsidR="00F646A2">
        <w:fldChar w:fldCharType="begin">
          <w:fldData xml:space="preserve">PEVuZE5vdGU+PENpdGU+PEF1dGhvcj5FZ2hvbG08L0F1dGhvcj48WWVhcj4xOTkzPC9ZZWFyPjxS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</w:fldData>
        </w:fldChar>
      </w:r>
      <w:r w:rsidR="0008479B">
        <w:instrText xml:space="preserve"> ADDIN EN.CITE </w:instrText>
      </w:r>
      <w:r w:rsidR="00F646A2">
        <w:fldChar w:fldCharType="begin">
          <w:fldData xml:space="preserve">PEVuZE5vdGU+PENpdGU+PEF1dGhvcj5FZ2hvbG08L0F1dGhvcj48WWVhcj4xOTkzPC9ZZWFyPjxS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</w:fldData>
        </w:fldChar>
      </w:r>
      <w:r w:rsidR="0008479B">
        <w:instrText xml:space="preserve"> ADDIN EN.CITE.DATA </w:instrText>
      </w:r>
      <w:r w:rsidR="00F646A2">
        <w:fldChar w:fldCharType="end"/>
      </w:r>
      <w:r w:rsidR="00F646A2">
        <w:fldChar w:fldCharType="separate"/>
      </w:r>
      <w:r w:rsidR="0008479B">
        <w:rPr>
          <w:noProof/>
        </w:rPr>
        <w:t>(</w:t>
      </w:r>
      <w:hyperlink w:anchor="_ENREF_45" w:tooltip="Egholm, 1993 #108" w:history="1">
        <w:r w:rsidR="00555D8A">
          <w:rPr>
            <w:noProof/>
          </w:rPr>
          <w:t>Egholm, Buchardt et al. 1993</w:t>
        </w:r>
      </w:hyperlink>
      <w:r w:rsidR="0008479B">
        <w:rPr>
          <w:noProof/>
        </w:rPr>
        <w:t xml:space="preserve">; </w:t>
      </w:r>
      <w:hyperlink w:anchor="_ENREF_67" w:tooltip="Jensen, 1997 #117" w:history="1">
        <w:r w:rsidR="00555D8A">
          <w:rPr>
            <w:noProof/>
          </w:rPr>
          <w:t>Jensen, Ørum et al. 1997</w:t>
        </w:r>
      </w:hyperlink>
      <w:r w:rsidR="0008479B">
        <w:rPr>
          <w:noProof/>
        </w:rPr>
        <w:t>)</w:t>
      </w:r>
      <w:r w:rsidR="00F646A2">
        <w:fldChar w:fldCharType="end"/>
      </w:r>
      <w:r>
        <w:t xml:space="preserve">, so the estimated </w:t>
      </w:r>
      <w:r w:rsidRPr="00CE5AAB">
        <w:t>T</w:t>
      </w:r>
      <w:r w:rsidRPr="00CE5AAB">
        <w:rPr>
          <w:vertAlign w:val="subscript"/>
        </w:rPr>
        <w:t>m</w:t>
      </w:r>
      <w:r>
        <w:t xml:space="preserve"> for the PNA-RNA hybrid is 72.3</w:t>
      </w:r>
      <w:r>
        <w:rPr>
          <w:rFonts w:eastAsiaTheme="minorEastAsia"/>
        </w:rPr>
        <w:t>°C</w:t>
      </w:r>
      <w:r>
        <w:t xml:space="preserve">.  Various hybridization temperatures were tested from 10-50°C below the </w:t>
      </w:r>
      <w:r w:rsidRPr="00CE5AAB">
        <w:t>T</w:t>
      </w:r>
      <w:r w:rsidRPr="00CE5AAB">
        <w:rPr>
          <w:vertAlign w:val="subscript"/>
        </w:rPr>
        <w:t>m</w:t>
      </w:r>
      <w:r>
        <w:t xml:space="preserve">.  </w:t>
      </w:r>
      <w:r>
        <w:rPr>
          <w:i/>
        </w:rPr>
        <w:t xml:space="preserve">In </w:t>
      </w:r>
      <w:r>
        <w:rPr>
          <w:i/>
        </w:rPr>
        <w:lastRenderedPageBreak/>
        <w:t xml:space="preserve">vitro </w:t>
      </w:r>
      <w:r>
        <w:t>transcribed potato wart 18S rRNA was used for testing to account for higher-order RNA structures present in natural samples.  Hybridization was most efficient from 10-30°C below the melting temperature, but nuclease activity decreased at temperatures above 60°C (</w:t>
      </w:r>
      <w:r w:rsidR="00362C81">
        <w:fldChar w:fldCharType="begin"/>
      </w:r>
      <w:r w:rsidR="00362C81">
        <w:instrText xml:space="preserve"> REF _Ref352690470 \h  \* MERGEFORMAT </w:instrText>
      </w:r>
      <w:r w:rsidR="00362C81">
        <w:fldChar w:fldCharType="separate"/>
      </w:r>
      <w:r w:rsidR="0063615C" w:rsidRPr="00B55DB9">
        <w:rPr>
          <w:rStyle w:val="FigurecaptionsChar"/>
          <w:b/>
        </w:rPr>
        <w:t xml:space="preserve">Figure </w:t>
      </w:r>
      <w:r w:rsidR="0063615C" w:rsidRPr="00B55DB9">
        <w:rPr>
          <w:rStyle w:val="FigurecaptionsChar"/>
          <w:b/>
          <w:noProof/>
        </w:rPr>
        <w:t>5</w:t>
      </w:r>
      <w:r w:rsidR="0063615C" w:rsidRPr="00B55DB9">
        <w:rPr>
          <w:rStyle w:val="FigurecaptionsChar"/>
          <w:b/>
        </w:rPr>
        <w:t>.5</w:t>
      </w:r>
      <w:r w:rsidR="00362C81">
        <w:fldChar w:fldCharType="end"/>
      </w:r>
      <w:r>
        <w:t>), so the highest temperature (63°C) was not used for further testing.</w:t>
      </w:r>
    </w:p>
    <w:p w14:paraId="1CB5643A" w14:textId="77777777" w:rsidR="006D57FE" w:rsidRDefault="006D57FE" w:rsidP="00A91E6F">
      <w:pPr>
        <w:pStyle w:val="FigureCaption0"/>
        <w:spacing w:line="480" w:lineRule="auto"/>
        <w:jc w:val="center"/>
      </w:pPr>
      <w:r>
        <w:object w:dxaOrig="4751" w:dyaOrig="3671" w14:anchorId="19E8C1D7">
          <v:shape id="_x0000_i1043" type="#_x0000_t75" style="width:357pt;height:276pt;mso-position-vertical:absolute" o:ole="">
            <v:imagedata r:id="rId65" o:title=""/>
          </v:shape>
          <o:OLEObject Type="Embed" ProgID="Origin50.Graph" ShapeID="_x0000_i1043" DrawAspect="Content" ObjectID="_1345551973" r:id="rId66"/>
        </w:object>
      </w:r>
    </w:p>
    <w:p w14:paraId="75D2BCF7" w14:textId="77777777" w:rsidR="006D57FE" w:rsidRDefault="001E57A9" w:rsidP="008C4C12">
      <w:pPr>
        <w:pStyle w:val="FigureCaption0"/>
      </w:pPr>
      <w:bookmarkStart w:id="231" w:name="_Ref352690470"/>
      <w:bookmarkStart w:id="232" w:name="_Toc355189818"/>
      <w:proofErr w:type="gramStart"/>
      <w:r w:rsidRPr="00FA5D51">
        <w:rPr>
          <w:rStyle w:val="FigurecaptionsChar"/>
          <w:b/>
        </w:rPr>
        <w:t xml:space="preserve">Figure </w:t>
      </w:r>
      <w:r w:rsidR="00F646A2" w:rsidRPr="00FA5D51">
        <w:rPr>
          <w:rStyle w:val="FigurecaptionsChar"/>
          <w:b/>
        </w:rPr>
        <w:fldChar w:fldCharType="begin"/>
      </w:r>
      <w:r w:rsidR="00A07CCA" w:rsidRPr="00FA5D51">
        <w:rPr>
          <w:rStyle w:val="FigurecaptionsChar"/>
          <w:b/>
        </w:rPr>
        <w:instrText xml:space="preserve"> STYLEREF 1 \s </w:instrText>
      </w:r>
      <w:r w:rsidR="00F646A2" w:rsidRPr="00FA5D51">
        <w:rPr>
          <w:rStyle w:val="FigurecaptionsChar"/>
          <w:b/>
        </w:rPr>
        <w:fldChar w:fldCharType="separate"/>
      </w:r>
      <w:r w:rsidR="00A07CCA" w:rsidRPr="00FA5D51">
        <w:rPr>
          <w:rStyle w:val="FigurecaptionsChar"/>
          <w:b/>
          <w:noProof/>
        </w:rPr>
        <w:t>5</w:t>
      </w:r>
      <w:r w:rsidR="00F646A2" w:rsidRPr="00FA5D51">
        <w:rPr>
          <w:rStyle w:val="FigurecaptionsChar"/>
          <w:b/>
        </w:rPr>
        <w:fldChar w:fldCharType="end"/>
      </w:r>
      <w:r w:rsidR="00A07CCA" w:rsidRPr="00FA5D51">
        <w:rPr>
          <w:rStyle w:val="FigurecaptionsChar"/>
          <w:b/>
        </w:rPr>
        <w:t>.</w:t>
      </w:r>
      <w:proofErr w:type="gramEnd"/>
      <w:r w:rsidR="00F646A2" w:rsidRPr="00FA5D51">
        <w:rPr>
          <w:rStyle w:val="FigurecaptionsChar"/>
          <w:b/>
        </w:rPr>
        <w:fldChar w:fldCharType="begin"/>
      </w:r>
      <w:r w:rsidR="00A07CCA" w:rsidRPr="00FA5D51">
        <w:rPr>
          <w:rStyle w:val="FigurecaptionsChar"/>
          <w:b/>
        </w:rPr>
        <w:instrText xml:space="preserve"> SEQ Figure \* ARABIC \s 1 </w:instrText>
      </w:r>
      <w:r w:rsidR="00F646A2" w:rsidRPr="00FA5D51">
        <w:rPr>
          <w:rStyle w:val="FigurecaptionsChar"/>
          <w:b/>
        </w:rPr>
        <w:fldChar w:fldCharType="separate"/>
      </w:r>
      <w:proofErr w:type="gramStart"/>
      <w:r w:rsidR="00A07CCA" w:rsidRPr="00FA5D51">
        <w:rPr>
          <w:rStyle w:val="FigurecaptionsChar"/>
          <w:b/>
          <w:noProof/>
        </w:rPr>
        <w:t>5</w:t>
      </w:r>
      <w:r w:rsidR="00F646A2" w:rsidRPr="00FA5D51">
        <w:rPr>
          <w:rStyle w:val="FigurecaptionsChar"/>
          <w:b/>
        </w:rPr>
        <w:fldChar w:fldCharType="end"/>
      </w:r>
      <w:bookmarkEnd w:id="231"/>
      <w:r w:rsidRPr="00FA5D51">
        <w:rPr>
          <w:rStyle w:val="FigurecaptionsChar"/>
          <w:b/>
        </w:rPr>
        <w:t>.</w:t>
      </w:r>
      <w:r w:rsidRPr="00E404CA">
        <w:rPr>
          <w:rStyle w:val="FigurecaptionsChar"/>
        </w:rPr>
        <w:t xml:space="preserve"> Optimization of hybridization temperature for </w:t>
      </w:r>
      <w:r w:rsidRPr="00A714C5">
        <w:rPr>
          <w:rStyle w:val="FigurecaptionsChar"/>
          <w:i/>
        </w:rPr>
        <w:t>S. endobioticum</w:t>
      </w:r>
      <w:r w:rsidRPr="00E404CA">
        <w:rPr>
          <w:rStyle w:val="FigurecaptionsChar"/>
        </w:rPr>
        <w:t xml:space="preserve"> binding to PNA 033.</w:t>
      </w:r>
      <w:bookmarkEnd w:id="232"/>
      <w:proofErr w:type="gramEnd"/>
      <w:r w:rsidRPr="00E404CA">
        <w:rPr>
          <w:rStyle w:val="FigurecaptionsChar"/>
        </w:rPr>
        <w:t xml:space="preserve"> </w:t>
      </w:r>
      <w:r>
        <w:t xml:space="preserve"> </w:t>
      </w:r>
      <w:r w:rsidR="006D57FE">
        <w:rPr>
          <w:i/>
        </w:rPr>
        <w:t xml:space="preserve">In vitro </w:t>
      </w:r>
      <w:r w:rsidR="006D57FE">
        <w:t xml:space="preserve">transcribed 18S rRNA was used to determine the best hybridization temperature to PNA 033.  After hybridization, 10 Ku of micrococcal nuclease was used to digest excess RNA at the same temperature prior to </w:t>
      </w:r>
      <w:proofErr w:type="gramStart"/>
      <w:r w:rsidR="006D57FE" w:rsidRPr="00A979E7">
        <w:t>DiSC</w:t>
      </w:r>
      <w:r w:rsidR="006D57FE" w:rsidRPr="00A979E7">
        <w:rPr>
          <w:vertAlign w:val="subscript"/>
        </w:rPr>
        <w:t>2</w:t>
      </w:r>
      <w:r w:rsidR="006D57FE" w:rsidRPr="00A979E7">
        <w:t>(</w:t>
      </w:r>
      <w:proofErr w:type="gramEnd"/>
      <w:r w:rsidR="006D57FE" w:rsidRPr="00A979E7">
        <w:t>5)</w:t>
      </w:r>
      <w:r w:rsidR="006D57FE">
        <w:t xml:space="preserve"> dye addition.</w:t>
      </w:r>
    </w:p>
    <w:p w14:paraId="30A83CE7" w14:textId="77777777" w:rsidR="006D57FE" w:rsidRDefault="006D57FE" w:rsidP="00A91E6F">
      <w:pPr>
        <w:pStyle w:val="Body"/>
      </w:pPr>
    </w:p>
    <w:p w14:paraId="4135366C" w14:textId="77777777" w:rsidR="006D57FE" w:rsidRDefault="006D57FE" w:rsidP="00A91E6F">
      <w:pPr>
        <w:pStyle w:val="Body"/>
      </w:pPr>
      <w:r>
        <w:t xml:space="preserve">Hybridization signals at 43°C and 53°C appeared to be comparable, but tests using only synthetic RNA oligonucleotides revealed that hybridization at the higher temperature resulted in digestion of the perfectly-matched RNA off the PNA probe </w:t>
      </w:r>
      <w:r>
        <w:lastRenderedPageBreak/>
        <w:t>(</w:t>
      </w:r>
      <w:r w:rsidR="00362C81">
        <w:fldChar w:fldCharType="begin"/>
      </w:r>
      <w:r w:rsidR="00362C81">
        <w:instrText xml:space="preserve"> REF _Ref352690523 \h  \* MERGEFORMAT </w:instrText>
      </w:r>
      <w:r w:rsidR="00362C81">
        <w:fldChar w:fldCharType="separate"/>
      </w:r>
      <w:r w:rsidR="0063615C" w:rsidRPr="00B55DB9">
        <w:rPr>
          <w:rStyle w:val="FigurecaptionsChar"/>
          <w:b/>
        </w:rPr>
        <w:t xml:space="preserve">Figure </w:t>
      </w:r>
      <w:r w:rsidR="0063615C" w:rsidRPr="00B55DB9">
        <w:rPr>
          <w:rStyle w:val="FigurecaptionsChar"/>
          <w:b/>
          <w:noProof/>
        </w:rPr>
        <w:t>5</w:t>
      </w:r>
      <w:r w:rsidR="0063615C" w:rsidRPr="00B55DB9">
        <w:rPr>
          <w:rStyle w:val="FigurecaptionsChar"/>
          <w:b/>
        </w:rPr>
        <w:t>.6</w:t>
      </w:r>
      <w:r w:rsidR="00362C81">
        <w:fldChar w:fldCharType="end"/>
      </w:r>
      <w:r>
        <w:t>).  Thus, 43°C was chosen as the hybridization/digestion temperature for all subsequent studies to prevent the inadvertent removal of target sequences.</w:t>
      </w:r>
    </w:p>
    <w:p w14:paraId="3175922B" w14:textId="77777777" w:rsidR="006D57FE" w:rsidRDefault="006D57FE" w:rsidP="00A91E6F">
      <w:pPr>
        <w:pStyle w:val="FigureCaption0"/>
        <w:spacing w:line="480" w:lineRule="auto"/>
        <w:jc w:val="center"/>
      </w:pPr>
      <w:r>
        <w:object w:dxaOrig="4751" w:dyaOrig="3671" w14:anchorId="116119AB">
          <v:shape id="_x0000_i1044" type="#_x0000_t75" style="width:357pt;height:276pt" o:ole="">
            <v:imagedata r:id="rId67" o:title=""/>
          </v:shape>
          <o:OLEObject Type="Embed" ProgID="Origin50.Graph" ShapeID="_x0000_i1044" DrawAspect="Content" ObjectID="_1345551974" r:id="rId68"/>
        </w:object>
      </w:r>
    </w:p>
    <w:p w14:paraId="067559A9" w14:textId="77777777" w:rsidR="006D57FE" w:rsidRPr="003710C5" w:rsidRDefault="001E57A9" w:rsidP="008C4C12">
      <w:pPr>
        <w:pStyle w:val="FigureCaption0"/>
      </w:pPr>
      <w:bookmarkStart w:id="233" w:name="_Ref352690523"/>
      <w:bookmarkStart w:id="234" w:name="_Toc355189819"/>
      <w:proofErr w:type="gramStart"/>
      <w:r w:rsidRPr="00FA5D51">
        <w:rPr>
          <w:rStyle w:val="FigurecaptionsChar"/>
          <w:b/>
        </w:rPr>
        <w:t xml:space="preserve">Figure </w:t>
      </w:r>
      <w:r w:rsidR="00F646A2" w:rsidRPr="00FA5D51">
        <w:rPr>
          <w:rStyle w:val="FigurecaptionsChar"/>
          <w:b/>
        </w:rPr>
        <w:fldChar w:fldCharType="begin"/>
      </w:r>
      <w:r w:rsidR="00A07CCA" w:rsidRPr="00FA5D51">
        <w:rPr>
          <w:rStyle w:val="FigurecaptionsChar"/>
          <w:b/>
        </w:rPr>
        <w:instrText xml:space="preserve"> STYLEREF 1 \s </w:instrText>
      </w:r>
      <w:r w:rsidR="00F646A2" w:rsidRPr="00FA5D51">
        <w:rPr>
          <w:rStyle w:val="FigurecaptionsChar"/>
          <w:b/>
        </w:rPr>
        <w:fldChar w:fldCharType="separate"/>
      </w:r>
      <w:r w:rsidR="00A07CCA" w:rsidRPr="00FA5D51">
        <w:rPr>
          <w:rStyle w:val="FigurecaptionsChar"/>
          <w:b/>
          <w:noProof/>
        </w:rPr>
        <w:t>5</w:t>
      </w:r>
      <w:r w:rsidR="00F646A2" w:rsidRPr="00FA5D51">
        <w:rPr>
          <w:rStyle w:val="FigurecaptionsChar"/>
          <w:b/>
        </w:rPr>
        <w:fldChar w:fldCharType="end"/>
      </w:r>
      <w:r w:rsidR="00A07CCA" w:rsidRPr="00FA5D51">
        <w:rPr>
          <w:rStyle w:val="FigurecaptionsChar"/>
          <w:b/>
        </w:rPr>
        <w:t>.</w:t>
      </w:r>
      <w:proofErr w:type="gramEnd"/>
      <w:r w:rsidR="00F646A2" w:rsidRPr="00FA5D51">
        <w:rPr>
          <w:rStyle w:val="FigurecaptionsChar"/>
          <w:b/>
        </w:rPr>
        <w:fldChar w:fldCharType="begin"/>
      </w:r>
      <w:r w:rsidR="00A07CCA" w:rsidRPr="00FA5D51">
        <w:rPr>
          <w:rStyle w:val="FigurecaptionsChar"/>
          <w:b/>
        </w:rPr>
        <w:instrText xml:space="preserve"> SEQ Figure \* ARABIC \s 1 </w:instrText>
      </w:r>
      <w:r w:rsidR="00F646A2" w:rsidRPr="00FA5D51">
        <w:rPr>
          <w:rStyle w:val="FigurecaptionsChar"/>
          <w:b/>
        </w:rPr>
        <w:fldChar w:fldCharType="separate"/>
      </w:r>
      <w:proofErr w:type="gramStart"/>
      <w:r w:rsidR="00A07CCA" w:rsidRPr="00FA5D51">
        <w:rPr>
          <w:rStyle w:val="FigurecaptionsChar"/>
          <w:b/>
          <w:noProof/>
        </w:rPr>
        <w:t>6</w:t>
      </w:r>
      <w:r w:rsidR="00F646A2" w:rsidRPr="00FA5D51">
        <w:rPr>
          <w:rStyle w:val="FigurecaptionsChar"/>
          <w:b/>
        </w:rPr>
        <w:fldChar w:fldCharType="end"/>
      </w:r>
      <w:bookmarkEnd w:id="233"/>
      <w:r w:rsidRPr="00FA5D51">
        <w:rPr>
          <w:rStyle w:val="FigurecaptionsChar"/>
          <w:b/>
        </w:rPr>
        <w:t>.</w:t>
      </w:r>
      <w:r w:rsidRPr="00E404CA">
        <w:rPr>
          <w:rStyle w:val="FigurecaptionsChar"/>
        </w:rPr>
        <w:t xml:space="preserve"> Furthe</w:t>
      </w:r>
      <w:r w:rsidR="00FA5D51">
        <w:rPr>
          <w:rStyle w:val="FigurecaptionsChar"/>
        </w:rPr>
        <w:t xml:space="preserve">r optimization of hybridization and </w:t>
      </w:r>
      <w:r w:rsidRPr="00E404CA">
        <w:rPr>
          <w:rStyle w:val="FigurecaptionsChar"/>
        </w:rPr>
        <w:t xml:space="preserve">digestion temperature of </w:t>
      </w:r>
      <w:r w:rsidRPr="00E404CA">
        <w:rPr>
          <w:rStyle w:val="FigurecaptionsChar"/>
          <w:i/>
        </w:rPr>
        <w:t>S. endobioticum</w:t>
      </w:r>
      <w:r w:rsidRPr="00E404CA">
        <w:rPr>
          <w:rStyle w:val="FigurecaptionsChar"/>
        </w:rPr>
        <w:t xml:space="preserve"> RNA to PNA 033.</w:t>
      </w:r>
      <w:bookmarkEnd w:id="234"/>
      <w:proofErr w:type="gramEnd"/>
      <w:r>
        <w:t xml:space="preserve">  </w:t>
      </w:r>
      <w:r w:rsidR="006D57FE">
        <w:t>Perfectly-complementary synthetic RNA sequences were used to evaluate the effect of hybridization/digestion temperature.  Micrococcal nuclease (10 Ku) was incubated with the mixture after hybridization.</w:t>
      </w:r>
    </w:p>
    <w:p w14:paraId="5EFD5A4C" w14:textId="77777777" w:rsidR="006D57FE" w:rsidRDefault="006D57FE" w:rsidP="00A91E6F">
      <w:pPr>
        <w:pStyle w:val="Body"/>
      </w:pPr>
    </w:p>
    <w:p w14:paraId="387DEE66" w14:textId="77777777" w:rsidR="006D57FE" w:rsidRDefault="006D57FE" w:rsidP="00A91E6F">
      <w:pPr>
        <w:pStyle w:val="Body"/>
      </w:pPr>
      <w:r>
        <w:t xml:space="preserve">Nuclease concentration was also selected to maximize the signal to noise ratio.  The lower limit of detection using synthetic RNA oligonucleotides was in the 100 nM (picomole) range, but preliminary experiments with </w:t>
      </w:r>
      <w:r>
        <w:rPr>
          <w:i/>
        </w:rPr>
        <w:t xml:space="preserve">in vitro </w:t>
      </w:r>
      <w:r>
        <w:t>transcribed RNA revealed lower numbers of detectable targets (in the high picomolar range).  Based on the estimated number of target copies in the RNA samples (</w:t>
      </w:r>
      <w:r w:rsidR="00362C81">
        <w:fldChar w:fldCharType="begin"/>
      </w:r>
      <w:r w:rsidR="00362C81">
        <w:instrText xml:space="preserve"> REF _Ref352750605 \h  \* MERGEFORMAT </w:instrText>
      </w:r>
      <w:r w:rsidR="00362C81">
        <w:fldChar w:fldCharType="separate"/>
      </w:r>
      <w:r w:rsidR="0063615C" w:rsidRPr="00E404CA">
        <w:rPr>
          <w:rStyle w:val="TablecaptionsChar"/>
        </w:rPr>
        <w:t xml:space="preserve">Table </w:t>
      </w:r>
      <w:r w:rsidR="0063615C">
        <w:rPr>
          <w:rStyle w:val="TablecaptionsChar"/>
          <w:noProof/>
        </w:rPr>
        <w:t>5</w:t>
      </w:r>
      <w:r w:rsidR="0063615C" w:rsidRPr="00E404CA">
        <w:rPr>
          <w:rStyle w:val="TablecaptionsChar"/>
        </w:rPr>
        <w:t>.</w:t>
      </w:r>
      <w:r w:rsidR="0063615C">
        <w:rPr>
          <w:rStyle w:val="TablecaptionsChar"/>
        </w:rPr>
        <w:t>3</w:t>
      </w:r>
      <w:r w:rsidR="00362C81">
        <w:fldChar w:fldCharType="end"/>
      </w:r>
      <w:r>
        <w:t>), total RNA concentrations of 20-30 ng/µL, equivalent to ~1</w:t>
      </w:r>
      <w:r w:rsidRPr="00E9419D">
        <w:t>0</w:t>
      </w:r>
      <w:r>
        <w:rPr>
          <w:vertAlign w:val="superscript"/>
        </w:rPr>
        <w:t>7</w:t>
      </w:r>
      <w:r>
        <w:t xml:space="preserve"> targets (~166 X 10</w:t>
      </w:r>
      <w:r w:rsidRPr="00F57C8E">
        <w:rPr>
          <w:vertAlign w:val="superscript"/>
        </w:rPr>
        <w:t>-18</w:t>
      </w:r>
      <w:r>
        <w:t xml:space="preserve"> mole) per 20 µL reaction were selected for optimizing the nuclease concentration.  For both samples, a </w:t>
      </w:r>
      <w:r>
        <w:lastRenderedPageBreak/>
        <w:t>nuclease concentration of 10 Ku produced the best signal-to-noise ratio (5.93 for 20 ng/µL, and 4.57 for 30 ng/µL), as shown</w:t>
      </w:r>
      <w:r w:rsidR="001E57A9">
        <w:t xml:space="preserve"> in </w:t>
      </w:r>
      <w:r w:rsidR="00362C81">
        <w:fldChar w:fldCharType="begin"/>
      </w:r>
      <w:r w:rsidR="00362C81">
        <w:instrText xml:space="preserve"> REF _Ref352690678 \h  \* MERGEFORMAT </w:instrText>
      </w:r>
      <w:r w:rsidR="00362C81">
        <w:fldChar w:fldCharType="separate"/>
      </w:r>
      <w:r w:rsidR="0063615C" w:rsidRPr="00B55DB9">
        <w:rPr>
          <w:rStyle w:val="FigurecaptionsChar"/>
          <w:b/>
        </w:rPr>
        <w:t xml:space="preserve">Figure </w:t>
      </w:r>
      <w:r w:rsidR="0063615C" w:rsidRPr="00B55DB9">
        <w:rPr>
          <w:rStyle w:val="FigurecaptionsChar"/>
          <w:b/>
          <w:noProof/>
        </w:rPr>
        <w:t>5</w:t>
      </w:r>
      <w:r w:rsidR="0063615C" w:rsidRPr="00B55DB9">
        <w:rPr>
          <w:rStyle w:val="FigurecaptionsChar"/>
          <w:b/>
        </w:rPr>
        <w:t>.7</w:t>
      </w:r>
      <w:r w:rsidR="00362C81">
        <w:fldChar w:fldCharType="end"/>
      </w:r>
      <w:r>
        <w:t>.</w:t>
      </w:r>
    </w:p>
    <w:tbl>
      <w:tblPr>
        <w:tblW w:w="0" w:type="auto"/>
        <w:tblLook w:val="04A0" w:firstRow="1" w:lastRow="0" w:firstColumn="1" w:lastColumn="0" w:noHBand="0" w:noVBand="1"/>
      </w:tblPr>
      <w:tblGrid>
        <w:gridCol w:w="4428"/>
        <w:gridCol w:w="4428"/>
      </w:tblGrid>
      <w:tr w:rsidR="006D57FE" w14:paraId="65515E01" w14:textId="77777777" w:rsidTr="00174CEE">
        <w:tc>
          <w:tcPr>
            <w:tcW w:w="4428" w:type="dxa"/>
          </w:tcPr>
          <w:p w14:paraId="522FA242" w14:textId="77777777" w:rsidR="006D57FE" w:rsidRPr="003627BF" w:rsidRDefault="006D57FE" w:rsidP="00EE0A16">
            <w:pPr>
              <w:pStyle w:val="FigureCaption0"/>
              <w:rPr>
                <w:rFonts w:ascii="Arial" w:hAnsi="Arial" w:cs="Arial"/>
                <w:b/>
              </w:rPr>
            </w:pPr>
            <w:r w:rsidRPr="003627BF">
              <w:rPr>
                <w:rFonts w:ascii="Arial" w:hAnsi="Arial" w:cs="Arial"/>
                <w:b/>
              </w:rPr>
              <w:t>a)</w:t>
            </w:r>
          </w:p>
        </w:tc>
        <w:tc>
          <w:tcPr>
            <w:tcW w:w="4428" w:type="dxa"/>
          </w:tcPr>
          <w:p w14:paraId="0870AAB4" w14:textId="77777777" w:rsidR="006D57FE" w:rsidRPr="003627BF" w:rsidRDefault="006D57FE" w:rsidP="00EE0A16">
            <w:pPr>
              <w:pStyle w:val="FigureCaption0"/>
              <w:rPr>
                <w:rFonts w:ascii="Arial" w:hAnsi="Arial" w:cs="Arial"/>
                <w:b/>
              </w:rPr>
            </w:pPr>
            <w:r w:rsidRPr="003627BF">
              <w:rPr>
                <w:rFonts w:ascii="Arial" w:hAnsi="Arial" w:cs="Arial"/>
                <w:b/>
              </w:rPr>
              <w:t>b)</w:t>
            </w:r>
          </w:p>
        </w:tc>
      </w:tr>
      <w:tr w:rsidR="006D57FE" w14:paraId="52495850" w14:textId="77777777" w:rsidTr="00174CEE">
        <w:tc>
          <w:tcPr>
            <w:tcW w:w="4428" w:type="dxa"/>
          </w:tcPr>
          <w:p w14:paraId="7D90496A" w14:textId="77777777" w:rsidR="006D57FE" w:rsidRDefault="006D57FE" w:rsidP="00EE0A16">
            <w:pPr>
              <w:pStyle w:val="FigureCaption0"/>
            </w:pPr>
            <w:r>
              <w:object w:dxaOrig="4751" w:dyaOrig="3671" w14:anchorId="55227050">
                <v:shape id="_x0000_i1045" type="#_x0000_t75" style="width:215pt;height:166pt" o:ole="">
                  <v:imagedata r:id="rId69" o:title=""/>
                </v:shape>
                <o:OLEObject Type="Embed" ProgID="Origin50.Graph" ShapeID="_x0000_i1045" DrawAspect="Content" ObjectID="_1345551975" r:id="rId70"/>
              </w:object>
            </w:r>
          </w:p>
        </w:tc>
        <w:tc>
          <w:tcPr>
            <w:tcW w:w="4428" w:type="dxa"/>
          </w:tcPr>
          <w:p w14:paraId="235D6DC8" w14:textId="77777777" w:rsidR="006D57FE" w:rsidRDefault="006D57FE" w:rsidP="00EE0A16">
            <w:pPr>
              <w:pStyle w:val="FigureCaption0"/>
            </w:pPr>
            <w:r>
              <w:object w:dxaOrig="4751" w:dyaOrig="3671" w14:anchorId="253B99EF">
                <v:shape id="_x0000_i1046" type="#_x0000_t75" style="width:215pt;height:166pt" o:ole="">
                  <v:imagedata r:id="rId71" o:title=""/>
                </v:shape>
                <o:OLEObject Type="Embed" ProgID="Origin50.Graph" ShapeID="_x0000_i1046" DrawAspect="Content" ObjectID="_1345551976" r:id="rId72"/>
              </w:object>
            </w:r>
          </w:p>
        </w:tc>
      </w:tr>
    </w:tbl>
    <w:p w14:paraId="62CDD9EA" w14:textId="77777777" w:rsidR="006D57FE" w:rsidRPr="00D81AE7" w:rsidRDefault="001E57A9" w:rsidP="008C4C12">
      <w:pPr>
        <w:pStyle w:val="FigureCaption0"/>
      </w:pPr>
      <w:bookmarkStart w:id="235" w:name="_Ref352690678"/>
      <w:bookmarkStart w:id="236" w:name="_Toc355189820"/>
      <w:bookmarkStart w:id="237" w:name="_Ref352690653"/>
      <w:proofErr w:type="gramStart"/>
      <w:r w:rsidRPr="00FA5D51">
        <w:rPr>
          <w:rStyle w:val="FigurecaptionsChar"/>
          <w:b/>
        </w:rPr>
        <w:t xml:space="preserve">Figure </w:t>
      </w:r>
      <w:r w:rsidR="00F646A2" w:rsidRPr="00FA5D51">
        <w:rPr>
          <w:rStyle w:val="FigurecaptionsChar"/>
          <w:b/>
        </w:rPr>
        <w:fldChar w:fldCharType="begin"/>
      </w:r>
      <w:r w:rsidR="00A07CCA" w:rsidRPr="00FA5D51">
        <w:rPr>
          <w:rStyle w:val="FigurecaptionsChar"/>
          <w:b/>
        </w:rPr>
        <w:instrText xml:space="preserve"> STYLEREF 1 \s </w:instrText>
      </w:r>
      <w:r w:rsidR="00F646A2" w:rsidRPr="00FA5D51">
        <w:rPr>
          <w:rStyle w:val="FigurecaptionsChar"/>
          <w:b/>
        </w:rPr>
        <w:fldChar w:fldCharType="separate"/>
      </w:r>
      <w:r w:rsidR="00A07CCA" w:rsidRPr="00FA5D51">
        <w:rPr>
          <w:rStyle w:val="FigurecaptionsChar"/>
          <w:b/>
          <w:noProof/>
        </w:rPr>
        <w:t>5</w:t>
      </w:r>
      <w:r w:rsidR="00F646A2" w:rsidRPr="00FA5D51">
        <w:rPr>
          <w:rStyle w:val="FigurecaptionsChar"/>
          <w:b/>
        </w:rPr>
        <w:fldChar w:fldCharType="end"/>
      </w:r>
      <w:r w:rsidR="00A07CCA" w:rsidRPr="00FA5D51">
        <w:rPr>
          <w:rStyle w:val="FigurecaptionsChar"/>
          <w:b/>
        </w:rPr>
        <w:t>.</w:t>
      </w:r>
      <w:proofErr w:type="gramEnd"/>
      <w:r w:rsidR="00F646A2" w:rsidRPr="00FA5D51">
        <w:rPr>
          <w:rStyle w:val="FigurecaptionsChar"/>
          <w:b/>
        </w:rPr>
        <w:fldChar w:fldCharType="begin"/>
      </w:r>
      <w:r w:rsidR="00A07CCA" w:rsidRPr="00FA5D51">
        <w:rPr>
          <w:rStyle w:val="FigurecaptionsChar"/>
          <w:b/>
        </w:rPr>
        <w:instrText xml:space="preserve"> SEQ Figure \* ARABIC \s 1 </w:instrText>
      </w:r>
      <w:r w:rsidR="00F646A2" w:rsidRPr="00FA5D51">
        <w:rPr>
          <w:rStyle w:val="FigurecaptionsChar"/>
          <w:b/>
        </w:rPr>
        <w:fldChar w:fldCharType="separate"/>
      </w:r>
      <w:proofErr w:type="gramStart"/>
      <w:r w:rsidR="00A07CCA" w:rsidRPr="00FA5D51">
        <w:rPr>
          <w:rStyle w:val="FigurecaptionsChar"/>
          <w:b/>
          <w:noProof/>
        </w:rPr>
        <w:t>7</w:t>
      </w:r>
      <w:r w:rsidR="00F646A2" w:rsidRPr="00FA5D51">
        <w:rPr>
          <w:rStyle w:val="FigurecaptionsChar"/>
          <w:b/>
        </w:rPr>
        <w:fldChar w:fldCharType="end"/>
      </w:r>
      <w:bookmarkEnd w:id="235"/>
      <w:r w:rsidRPr="00FA5D51">
        <w:rPr>
          <w:rStyle w:val="FigurecaptionsChar"/>
          <w:b/>
        </w:rPr>
        <w:t>.</w:t>
      </w:r>
      <w:r w:rsidRPr="00E404CA">
        <w:rPr>
          <w:rStyle w:val="FigurecaptionsChar"/>
        </w:rPr>
        <w:t xml:space="preserve"> Effect of micrococcal nuclease concentration on signal-to-noise ratio.</w:t>
      </w:r>
      <w:bookmarkEnd w:id="236"/>
      <w:proofErr w:type="gramEnd"/>
      <w:r>
        <w:t xml:space="preserve">  </w:t>
      </w:r>
      <w:r w:rsidR="006D57FE">
        <w:t xml:space="preserve">Micrococcal nuclease (10-50 Ku) was added after hybridization and incubated for 5 minutes at 43°C.  Total RNA concentrations of </w:t>
      </w:r>
      <w:r w:rsidR="006D57FE">
        <w:rPr>
          <w:b/>
        </w:rPr>
        <w:t xml:space="preserve">a) </w:t>
      </w:r>
      <w:r w:rsidR="006D57FE">
        <w:t xml:space="preserve">20 ng/µL and </w:t>
      </w:r>
      <w:r w:rsidR="006D57FE">
        <w:rPr>
          <w:b/>
        </w:rPr>
        <w:t xml:space="preserve">b) </w:t>
      </w:r>
      <w:r w:rsidR="006D57FE">
        <w:t xml:space="preserve">30 ng/µL were tested to approximate the amounts of </w:t>
      </w:r>
      <w:r w:rsidR="006D57FE">
        <w:rPr>
          <w:i/>
        </w:rPr>
        <w:t xml:space="preserve">S. endobioticum </w:t>
      </w:r>
      <w:r w:rsidR="006D57FE">
        <w:t>genomic RNA needed for detection.  The gray patterned bars represent yeast total RNA only, while the colored bars are yeast RNA with 250 nM synthetic RNA oligonucleotides spiked in.  The dashed line represents the signal obtained from a no-RNA control.  MNase concentrations of 10 Ku yielded the best signal-to-noise ratios for both amounts of RNA.</w:t>
      </w:r>
      <w:bookmarkEnd w:id="237"/>
    </w:p>
    <w:p w14:paraId="0E2DD295" w14:textId="77777777" w:rsidR="006D57FE" w:rsidRDefault="006D57FE" w:rsidP="00A91E6F">
      <w:pPr>
        <w:pStyle w:val="Heading"/>
      </w:pPr>
    </w:p>
    <w:p w14:paraId="0EF4592D" w14:textId="77777777" w:rsidR="006D57FE" w:rsidRDefault="006D57FE" w:rsidP="00A91E6F">
      <w:pPr>
        <w:pStyle w:val="Heading3"/>
      </w:pPr>
      <w:bookmarkStart w:id="238" w:name="_Toc355189756"/>
      <w:r>
        <w:t xml:space="preserve">Hybridization to </w:t>
      </w:r>
      <w:r>
        <w:rPr>
          <w:i/>
        </w:rPr>
        <w:t xml:space="preserve">in vitro </w:t>
      </w:r>
      <w:r>
        <w:t>transcribed RNA and assay detection limit</w:t>
      </w:r>
      <w:bookmarkEnd w:id="238"/>
    </w:p>
    <w:p w14:paraId="4F0DCBEB" w14:textId="77777777" w:rsidR="006D57FE" w:rsidRPr="00DD6008" w:rsidRDefault="006D57FE" w:rsidP="00A91E6F">
      <w:pPr>
        <w:pStyle w:val="Body"/>
      </w:pPr>
      <w:r>
        <w:t xml:space="preserve">The lower limit of detection for </w:t>
      </w:r>
      <w:r>
        <w:rPr>
          <w:i/>
        </w:rPr>
        <w:t xml:space="preserve">S. endobioticum </w:t>
      </w:r>
      <w:r>
        <w:t xml:space="preserve">was assessed using </w:t>
      </w:r>
      <w:r>
        <w:rPr>
          <w:i/>
        </w:rPr>
        <w:t xml:space="preserve">in vitro </w:t>
      </w:r>
      <w:r>
        <w:t xml:space="preserve">transcribed RNA and the optimized hybridization conditions, as shown in </w:t>
      </w:r>
      <w:r w:rsidR="00362C81">
        <w:fldChar w:fldCharType="begin"/>
      </w:r>
      <w:r w:rsidR="00362C81">
        <w:instrText xml:space="preserve"> REF _Ref352690858 \h  \* MERGEFORMAT </w:instrText>
      </w:r>
      <w:r w:rsidR="00362C81">
        <w:fldChar w:fldCharType="separate"/>
      </w:r>
      <w:r w:rsidR="0063615C" w:rsidRPr="00B55DB9">
        <w:rPr>
          <w:rStyle w:val="FigurecaptionsChar"/>
          <w:b/>
        </w:rPr>
        <w:t xml:space="preserve">Figure </w:t>
      </w:r>
      <w:r w:rsidR="0063615C" w:rsidRPr="00B55DB9">
        <w:rPr>
          <w:rStyle w:val="FigurecaptionsChar"/>
          <w:b/>
          <w:noProof/>
        </w:rPr>
        <w:t>5.8</w:t>
      </w:r>
      <w:r w:rsidR="00362C81">
        <w:fldChar w:fldCharType="end"/>
      </w:r>
      <w:r>
        <w:t>.  Varying amounts (5, 10, 15, 20 ng/µL) IVT RNA from genomic DNA samples 2, 8, and 9 were spiked into a yeast RNA background, for a total RNA concentration of 20 ng/µL.  The concentration curves are plotted as the number of target copies for each concentration tested (estimated from RT-qPCR,</w:t>
      </w:r>
      <w:r w:rsidR="001F7D90">
        <w:t xml:space="preserve"> </w:t>
      </w:r>
      <w:r w:rsidR="00362C81">
        <w:fldChar w:fldCharType="begin"/>
      </w:r>
      <w:r w:rsidR="00362C81">
        <w:instrText xml:space="preserve"> REF _Ref352750605 \h  \* MERGEFORMAT </w:instrText>
      </w:r>
      <w:r w:rsidR="00362C81">
        <w:fldChar w:fldCharType="separate"/>
      </w:r>
      <w:r w:rsidR="0063615C" w:rsidRPr="00E404CA">
        <w:rPr>
          <w:rStyle w:val="TablecaptionsChar"/>
        </w:rPr>
        <w:t xml:space="preserve">Table </w:t>
      </w:r>
      <w:r w:rsidR="0063615C">
        <w:rPr>
          <w:rStyle w:val="TablecaptionsChar"/>
          <w:noProof/>
        </w:rPr>
        <w:t>5</w:t>
      </w:r>
      <w:r w:rsidR="0063615C" w:rsidRPr="00E404CA">
        <w:rPr>
          <w:rStyle w:val="TablecaptionsChar"/>
        </w:rPr>
        <w:t>.</w:t>
      </w:r>
      <w:r w:rsidR="0063615C">
        <w:rPr>
          <w:rStyle w:val="TablecaptionsChar"/>
        </w:rPr>
        <w:t>3</w:t>
      </w:r>
      <w:r w:rsidR="00362C81">
        <w:fldChar w:fldCharType="end"/>
      </w:r>
      <w:r>
        <w:t xml:space="preserve">).  The dashed line is the </w:t>
      </w:r>
      <w:r>
        <w:lastRenderedPageBreak/>
        <w:t xml:space="preserve">highest signal obtained from a pure yeast sample (20 ng/µL), and is used as the threshold for </w:t>
      </w:r>
      <w:r>
        <w:rPr>
          <w:i/>
        </w:rPr>
        <w:t xml:space="preserve">S. endobioticum </w:t>
      </w:r>
      <w:r>
        <w:t>detection.</w:t>
      </w:r>
    </w:p>
    <w:p w14:paraId="5F54D587" w14:textId="77777777" w:rsidR="006D57FE" w:rsidRDefault="006D57FE" w:rsidP="00A91E6F">
      <w:pPr>
        <w:pStyle w:val="Body"/>
      </w:pPr>
      <w:r>
        <w:t>The minimum detectable number of targets was 17.3 X 10</w:t>
      </w:r>
      <w:r>
        <w:rPr>
          <w:vertAlign w:val="superscript"/>
        </w:rPr>
        <w:t>6</w:t>
      </w:r>
      <w:r>
        <w:t xml:space="preserve"> for DNA 8 IVT RNA; this is equivalent to 2.87 X 10</w:t>
      </w:r>
      <w:r w:rsidRPr="0036695F">
        <w:rPr>
          <w:vertAlign w:val="superscript"/>
        </w:rPr>
        <w:t>-17</w:t>
      </w:r>
      <w:r>
        <w:t xml:space="preserve"> mole (1.44 pM in a 20 µL reaction volume).  DNA 2 IVT RNA was detectable at 127.7 X 10</w:t>
      </w:r>
      <w:r w:rsidRPr="001D290B">
        <w:rPr>
          <w:vertAlign w:val="superscript"/>
        </w:rPr>
        <w:t>6</w:t>
      </w:r>
      <w:r>
        <w:t xml:space="preserve"> copies (21.2 X 10</w:t>
      </w:r>
      <w:r w:rsidRPr="001D290B">
        <w:rPr>
          <w:vertAlign w:val="superscript"/>
        </w:rPr>
        <w:t>-17</w:t>
      </w:r>
      <w:r>
        <w:t xml:space="preserve"> mole/10.6 pM), while </w:t>
      </w:r>
      <w:proofErr w:type="gramStart"/>
      <w:r>
        <w:t>DNA  9</w:t>
      </w:r>
      <w:proofErr w:type="gramEnd"/>
      <w:r>
        <w:t xml:space="preserve"> IVT RNA was indistinguishable from the background at 44.8 X 10</w:t>
      </w:r>
      <w:r w:rsidRPr="001D290B">
        <w:rPr>
          <w:vertAlign w:val="superscript"/>
        </w:rPr>
        <w:t>6</w:t>
      </w:r>
      <w:r>
        <w:t xml:space="preserve"> copies (7.44 X 10</w:t>
      </w:r>
      <w:r w:rsidRPr="003E7F11">
        <w:rPr>
          <w:vertAlign w:val="superscript"/>
        </w:rPr>
        <w:t>-17</w:t>
      </w:r>
      <w:r>
        <w:t xml:space="preserve"> mole/3.72 pM).  From these differences, it is evident that copy number alone is not sufficient to predict the hybridization signal obtained from the colorimetric method.  It has been shown that target accessibility to the probe sequence is the major determinant of hybridization signal intensity </w:t>
      </w:r>
      <w:r w:rsidR="00F646A2">
        <w:fldChar w:fldCharType="begin">
          <w:fldData xml:space="preserve">PEVuZE5vdGU+PENpdGU+PEF1dGhvcj5TbWFsbDwvQXV0aG9yPjxZZWFyPjIwMDE8L1llYXI+PFJl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=
</w:fldData>
        </w:fldChar>
      </w:r>
      <w:r w:rsidR="0008479B">
        <w:instrText xml:space="preserve"> ADDIN EN.CITE </w:instrText>
      </w:r>
      <w:r w:rsidR="00F646A2">
        <w:fldChar w:fldCharType="begin">
          <w:fldData xml:space="preserve">PEVuZE5vdGU+PENpdGU+PEF1dGhvcj5TbWFsbDwvQXV0aG9yPjxZZWFyPjIwMDE8L1llYXI+PFJl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=
</w:fldData>
        </w:fldChar>
      </w:r>
      <w:r w:rsidR="0008479B">
        <w:instrText xml:space="preserve"> ADDIN EN.CITE.DATA </w:instrText>
      </w:r>
      <w:r w:rsidR="00F646A2">
        <w:fldChar w:fldCharType="end"/>
      </w:r>
      <w:r w:rsidR="00F646A2">
        <w:fldChar w:fldCharType="separate"/>
      </w:r>
      <w:r w:rsidR="0008479B">
        <w:rPr>
          <w:noProof/>
        </w:rPr>
        <w:t>(</w:t>
      </w:r>
      <w:hyperlink w:anchor="_ENREF_130" w:tooltip="Small, 2001 #484" w:history="1">
        <w:r w:rsidR="00555D8A">
          <w:rPr>
            <w:noProof/>
          </w:rPr>
          <w:t>Small, Call et al. 2001</w:t>
        </w:r>
      </w:hyperlink>
      <w:r w:rsidR="0008479B">
        <w:rPr>
          <w:noProof/>
        </w:rPr>
        <w:t xml:space="preserve">; </w:t>
      </w:r>
      <w:hyperlink w:anchor="_ENREF_19" w:tooltip="Behrens, 2003 #604" w:history="1">
        <w:r w:rsidR="00555D8A">
          <w:rPr>
            <w:noProof/>
          </w:rPr>
          <w:t>Behrens, Rühland et al. 2003</w:t>
        </w:r>
      </w:hyperlink>
      <w:r w:rsidR="0008479B">
        <w:rPr>
          <w:noProof/>
        </w:rPr>
        <w:t xml:space="preserve">; </w:t>
      </w:r>
      <w:hyperlink w:anchor="_ENREF_29" w:tooltip="Chandler, 2003 #602" w:history="1">
        <w:r w:rsidR="00555D8A">
          <w:rPr>
            <w:noProof/>
          </w:rPr>
          <w:t>Chandler, Newton et al. 2003</w:t>
        </w:r>
      </w:hyperlink>
      <w:r w:rsidR="0008479B">
        <w:rPr>
          <w:noProof/>
        </w:rPr>
        <w:t xml:space="preserve">; </w:t>
      </w:r>
      <w:hyperlink w:anchor="_ENREF_109" w:tooltip="Peplies, 2003 #601" w:history="1">
        <w:r w:rsidR="00555D8A">
          <w:rPr>
            <w:noProof/>
          </w:rPr>
          <w:t>Peplies, Glöckner et al. 2003</w:t>
        </w:r>
      </w:hyperlink>
      <w:r w:rsidR="0008479B">
        <w:rPr>
          <w:noProof/>
        </w:rPr>
        <w:t xml:space="preserve">; </w:t>
      </w:r>
      <w:hyperlink w:anchor="_ENREF_95" w:tooltip="Metfies, 2008 #78" w:history="1">
        <w:r w:rsidR="00555D8A">
          <w:rPr>
            <w:noProof/>
          </w:rPr>
          <w:t>Metfies and Medlin 2008</w:t>
        </w:r>
      </w:hyperlink>
      <w:r w:rsidR="0008479B">
        <w:rPr>
          <w:noProof/>
        </w:rPr>
        <w:t>)</w:t>
      </w:r>
      <w:r w:rsidR="00F646A2">
        <w:fldChar w:fldCharType="end"/>
      </w:r>
      <w:r>
        <w:t xml:space="preserve">.  Slight sequence differences in the various </w:t>
      </w:r>
      <w:r>
        <w:rPr>
          <w:i/>
        </w:rPr>
        <w:t xml:space="preserve">S. endobioticum </w:t>
      </w:r>
      <w:r>
        <w:t xml:space="preserve">pathotypes, which can influence higher-order nucleic acid structures, could be one source of the variability observed.  Another source of signal discrepancy could be the size distribution of the fragmented RNA; the procedure used in these studies produced RNA from 30-300 bases, but RNA sizes outside of this range have been observed.  Previous studies have shown that hybridization signals were highest with fragments between 20-150 bases </w:t>
      </w:r>
      <w:r w:rsidR="00F646A2">
        <w:fldChar w:fldCharType="begin">
          <w:fldData xml:space="preserve">PEVuZE5vdGU+PENpdGU+PEF1dGhvcj5NZWhsbWFubjwvQXV0aG9yPjxZZWFyPjIwMDU8L1llYXI+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</w:fldData>
        </w:fldChar>
      </w:r>
      <w:r w:rsidR="0008479B">
        <w:instrText xml:space="preserve"> ADDIN EN.CITE </w:instrText>
      </w:r>
      <w:r w:rsidR="00F646A2">
        <w:fldChar w:fldCharType="begin">
          <w:fldData xml:space="preserve">PEVuZE5vdGU+PENpdGU+PEF1dGhvcj5NZWhsbWFubjwvQXV0aG9yPjxZZWFyPjIwMDU8L1llYXI+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</w:fldData>
        </w:fldChar>
      </w:r>
      <w:r w:rsidR="0008479B">
        <w:instrText xml:space="preserve"> ADDIN EN.CITE.DATA </w:instrText>
      </w:r>
      <w:r w:rsidR="00F646A2">
        <w:fldChar w:fldCharType="end"/>
      </w:r>
      <w:r w:rsidR="00F646A2">
        <w:fldChar w:fldCharType="separate"/>
      </w:r>
      <w:r w:rsidR="0008479B">
        <w:rPr>
          <w:noProof/>
        </w:rPr>
        <w:t>(</w:t>
      </w:r>
      <w:hyperlink w:anchor="_ENREF_92" w:tooltip="Mehlmann, 2005 #446" w:history="1">
        <w:r w:rsidR="00555D8A">
          <w:rPr>
            <w:noProof/>
          </w:rPr>
          <w:t>Mehlmann, Townsend et al. 2005</w:t>
        </w:r>
      </w:hyperlink>
      <w:r w:rsidR="0008479B">
        <w:rPr>
          <w:noProof/>
        </w:rPr>
        <w:t xml:space="preserve">; </w:t>
      </w:r>
      <w:hyperlink w:anchor="_ENREF_82" w:tooltip="Liu, 2007 #433" w:history="1">
        <w:r w:rsidR="00555D8A">
          <w:rPr>
            <w:noProof/>
          </w:rPr>
          <w:t>Liu, Guo et al. 2007</w:t>
        </w:r>
      </w:hyperlink>
      <w:r w:rsidR="0008479B">
        <w:rPr>
          <w:noProof/>
        </w:rPr>
        <w:t>)</w:t>
      </w:r>
      <w:r w:rsidR="00F646A2">
        <w:fldChar w:fldCharType="end"/>
      </w:r>
      <w:r>
        <w:t>.</w:t>
      </w:r>
    </w:p>
    <w:p w14:paraId="5490901B" w14:textId="77777777" w:rsidR="006D57FE" w:rsidRDefault="006D57FE" w:rsidP="00A91E6F">
      <w:pPr>
        <w:spacing w:line="480" w:lineRule="auto"/>
      </w:pPr>
      <w:r>
        <w:br w:type="page"/>
      </w:r>
    </w:p>
    <w:tbl>
      <w:tblPr>
        <w:tblW w:w="0" w:type="auto"/>
        <w:jc w:val="center"/>
        <w:tblLook w:val="04A0" w:firstRow="1" w:lastRow="0" w:firstColumn="1" w:lastColumn="0" w:noHBand="0" w:noVBand="1"/>
      </w:tblPr>
      <w:tblGrid>
        <w:gridCol w:w="8856"/>
      </w:tblGrid>
      <w:tr w:rsidR="006D57FE" w14:paraId="042BBB0E" w14:textId="77777777" w:rsidTr="001E57A9">
        <w:trPr>
          <w:jc w:val="center"/>
        </w:trPr>
        <w:tc>
          <w:tcPr>
            <w:tcW w:w="8856" w:type="dxa"/>
          </w:tcPr>
          <w:p w14:paraId="48F54382" w14:textId="77777777" w:rsidR="006D57FE" w:rsidRDefault="00E502A4" w:rsidP="00B55DB9">
            <w:pPr>
              <w:pStyle w:val="FigureCaption0"/>
              <w:jc w:val="center"/>
              <w:rPr>
                <w:b/>
                <w:noProof/>
              </w:rPr>
            </w:pPr>
            <w:r>
              <w:rPr>
                <w:noProof/>
              </w:rPr>
              <w:lastRenderedPageBreak/>
              <w:pict w14:anchorId="7A8D3CBD">
                <v:shape id="_x0000_s1051" type="#_x0000_t202" style="position:absolute;left:0;text-align:left;margin-left:128.25pt;margin-top:21.75pt;width:98.25pt;height:29.25pt;z-index:251687936" stroked="f">
                  <v:textbox style="mso-next-textbox:#_x0000_s1051">
                    <w:txbxContent>
                      <w:p w14:paraId="56F39DCE" w14:textId="77777777" w:rsidR="00E502A4" w:rsidRDefault="00E502A4" w:rsidP="00174CEE">
                        <w:r>
                          <w:rPr>
                            <w:rFonts w:ascii="Arial" w:hAnsi="Arial" w:cs="Arial"/>
                            <w:b/>
                          </w:rPr>
                          <w:t>a</w:t>
                        </w:r>
                        <w:r w:rsidRPr="009D63A1">
                          <w:rPr>
                            <w:rFonts w:ascii="Arial" w:hAnsi="Arial" w:cs="Arial"/>
                            <w:b/>
                          </w:rPr>
                          <w:t>)</w:t>
                        </w:r>
                        <w:r>
                          <w:rPr>
                            <w:rFonts w:ascii="Arial" w:hAnsi="Arial" w:cs="Arial"/>
                            <w:b/>
                          </w:rPr>
                          <w:t xml:space="preserve"> DNA 2</w:t>
                        </w:r>
                      </w:p>
                    </w:txbxContent>
                  </v:textbox>
                </v:shape>
              </w:pict>
            </w:r>
            <w:r w:rsidR="006D57FE">
              <w:object w:dxaOrig="4751" w:dyaOrig="3671" w14:anchorId="1760137A">
                <v:shape id="_x0000_i1047" type="#_x0000_t75" style="width:238pt;height:184pt" o:ole="">
                  <v:imagedata r:id="rId73" o:title=""/>
                </v:shape>
                <o:OLEObject Type="Embed" ProgID="Origin50.Graph" ShapeID="_x0000_i1047" DrawAspect="Content" ObjectID="_1345551977" r:id="rId74"/>
              </w:object>
            </w:r>
          </w:p>
        </w:tc>
      </w:tr>
      <w:tr w:rsidR="006D57FE" w14:paraId="3B16887C" w14:textId="77777777" w:rsidTr="001E57A9">
        <w:trPr>
          <w:jc w:val="center"/>
        </w:trPr>
        <w:tc>
          <w:tcPr>
            <w:tcW w:w="8856" w:type="dxa"/>
          </w:tcPr>
          <w:p w14:paraId="1CB3BFFC" w14:textId="77777777" w:rsidR="006D57FE" w:rsidRPr="009D63A1" w:rsidRDefault="006D57FE" w:rsidP="00B55DB9">
            <w:pPr>
              <w:pStyle w:val="FigureCaption0"/>
              <w:jc w:val="center"/>
              <w:rPr>
                <w:b/>
              </w:rPr>
            </w:pPr>
          </w:p>
          <w:p w14:paraId="36D8ED5B" w14:textId="77777777" w:rsidR="006D57FE" w:rsidRPr="009D63A1" w:rsidRDefault="00E502A4" w:rsidP="00B55DB9">
            <w:pPr>
              <w:pStyle w:val="FigureCaption0"/>
              <w:jc w:val="center"/>
              <w:rPr>
                <w:b/>
              </w:rPr>
            </w:pPr>
            <w:r>
              <w:rPr>
                <w:b/>
                <w:noProof/>
              </w:rPr>
              <w:pict w14:anchorId="5BD7E9B0">
                <v:shape id="_x0000_s1049" type="#_x0000_t202" style="position:absolute;left:0;text-align:left;margin-left:128.25pt;margin-top:13.45pt;width:98.25pt;height:29.25pt;z-index:251685888" stroked="f">
                  <v:textbox style="mso-next-textbox:#_x0000_s1049">
                    <w:txbxContent>
                      <w:p w14:paraId="3B7F1066" w14:textId="77777777" w:rsidR="00E502A4" w:rsidRDefault="00E502A4" w:rsidP="00174CEE">
                        <w:r>
                          <w:rPr>
                            <w:rFonts w:ascii="Arial" w:hAnsi="Arial" w:cs="Arial"/>
                            <w:b/>
                          </w:rPr>
                          <w:t>b</w:t>
                        </w:r>
                        <w:r w:rsidRPr="009D63A1">
                          <w:rPr>
                            <w:rFonts w:ascii="Arial" w:hAnsi="Arial" w:cs="Arial"/>
                            <w:b/>
                          </w:rPr>
                          <w:t>)</w:t>
                        </w:r>
                        <w:r>
                          <w:rPr>
                            <w:rFonts w:ascii="Arial" w:hAnsi="Arial" w:cs="Arial"/>
                            <w:b/>
                          </w:rPr>
                          <w:t xml:space="preserve"> DNA 8</w:t>
                        </w:r>
                      </w:p>
                    </w:txbxContent>
                  </v:textbox>
                </v:shape>
              </w:pict>
            </w:r>
            <w:r w:rsidR="006D57FE" w:rsidRPr="009D63A1">
              <w:rPr>
                <w:b/>
              </w:rPr>
              <w:object w:dxaOrig="4751" w:dyaOrig="3671" w14:anchorId="052CF1E3">
                <v:shape id="_x0000_i1048" type="#_x0000_t75" style="width:239pt;height:184pt" o:ole="">
                  <v:imagedata r:id="rId75" o:title=""/>
                </v:shape>
                <o:OLEObject Type="Embed" ProgID="Origin50.Graph" ShapeID="_x0000_i1048" DrawAspect="Content" ObjectID="_1345551978" r:id="rId76"/>
              </w:object>
            </w:r>
          </w:p>
        </w:tc>
      </w:tr>
      <w:tr w:rsidR="006D57FE" w14:paraId="20990209" w14:textId="77777777" w:rsidTr="001E57A9">
        <w:trPr>
          <w:jc w:val="center"/>
        </w:trPr>
        <w:tc>
          <w:tcPr>
            <w:tcW w:w="8856" w:type="dxa"/>
          </w:tcPr>
          <w:p w14:paraId="6A7EE160" w14:textId="77777777" w:rsidR="006D57FE" w:rsidRDefault="00E502A4" w:rsidP="00B55DB9">
            <w:pPr>
              <w:pStyle w:val="FigureCaption0"/>
              <w:jc w:val="center"/>
            </w:pPr>
            <w:r>
              <w:rPr>
                <w:noProof/>
              </w:rPr>
              <w:pict w14:anchorId="284848FD">
                <v:shape id="_x0000_s1050" type="#_x0000_t202" style="position:absolute;left:0;text-align:left;margin-left:128.25pt;margin-top:22.45pt;width:98.25pt;height:29.25pt;z-index:251686912;mso-position-horizontal-relative:text;mso-position-vertical-relative:text" stroked="f">
                  <v:textbox style="mso-next-textbox:#_x0000_s1050">
                    <w:txbxContent>
                      <w:p w14:paraId="15971D6B" w14:textId="77777777" w:rsidR="00E502A4" w:rsidRDefault="00E502A4" w:rsidP="00174CEE">
                        <w:r>
                          <w:rPr>
                            <w:rFonts w:ascii="Arial" w:hAnsi="Arial" w:cs="Arial"/>
                            <w:b/>
                          </w:rPr>
                          <w:t>c</w:t>
                        </w:r>
                        <w:r w:rsidRPr="009D63A1">
                          <w:rPr>
                            <w:rFonts w:ascii="Arial" w:hAnsi="Arial" w:cs="Arial"/>
                            <w:b/>
                          </w:rPr>
                          <w:t>)</w:t>
                        </w:r>
                        <w:r>
                          <w:rPr>
                            <w:rFonts w:ascii="Arial" w:hAnsi="Arial" w:cs="Arial"/>
                            <w:b/>
                          </w:rPr>
                          <w:t xml:space="preserve"> DNA 9</w:t>
                        </w:r>
                      </w:p>
                    </w:txbxContent>
                  </v:textbox>
                </v:shape>
              </w:pict>
            </w:r>
            <w:r w:rsidR="006D57FE">
              <w:object w:dxaOrig="4751" w:dyaOrig="3671" w14:anchorId="7824DC3C">
                <v:shape id="_x0000_i1049" type="#_x0000_t75" style="width:239pt;height:184pt" o:ole="">
                  <v:imagedata r:id="rId77" o:title=""/>
                </v:shape>
                <o:OLEObject Type="Embed" ProgID="Origin50.Graph" ShapeID="_x0000_i1049" DrawAspect="Content" ObjectID="_1345551979" r:id="rId78"/>
              </w:object>
            </w:r>
          </w:p>
        </w:tc>
      </w:tr>
    </w:tbl>
    <w:p w14:paraId="28EFC4CD" w14:textId="77777777" w:rsidR="006D57FE" w:rsidRPr="00AD5A1F" w:rsidRDefault="00A07565" w:rsidP="008C4C12">
      <w:pPr>
        <w:pStyle w:val="FigureCaption0"/>
        <w:rPr>
          <w:sz w:val="22"/>
          <w:szCs w:val="22"/>
        </w:rPr>
      </w:pPr>
      <w:bookmarkStart w:id="239" w:name="_Ref352690858"/>
      <w:bookmarkStart w:id="240" w:name="_Toc355189821"/>
      <w:proofErr w:type="gramStart"/>
      <w:r w:rsidRPr="00FA5D51">
        <w:rPr>
          <w:rStyle w:val="FigurecaptionsChar"/>
          <w:b/>
        </w:rPr>
        <w:t xml:space="preserve">Figure </w:t>
      </w:r>
      <w:r w:rsidR="00F646A2" w:rsidRPr="00FA5D51">
        <w:rPr>
          <w:rStyle w:val="FigurecaptionsChar"/>
          <w:b/>
        </w:rPr>
        <w:fldChar w:fldCharType="begin"/>
      </w:r>
      <w:r w:rsidR="00A07CCA" w:rsidRPr="00FA5D51">
        <w:rPr>
          <w:rStyle w:val="FigurecaptionsChar"/>
          <w:b/>
        </w:rPr>
        <w:instrText xml:space="preserve"> STYLEREF 1 \s </w:instrText>
      </w:r>
      <w:r w:rsidR="00F646A2" w:rsidRPr="00FA5D51">
        <w:rPr>
          <w:rStyle w:val="FigurecaptionsChar"/>
          <w:b/>
        </w:rPr>
        <w:fldChar w:fldCharType="separate"/>
      </w:r>
      <w:r w:rsidR="00A07CCA" w:rsidRPr="00FA5D51">
        <w:rPr>
          <w:rStyle w:val="FigurecaptionsChar"/>
          <w:b/>
          <w:noProof/>
        </w:rPr>
        <w:t>5</w:t>
      </w:r>
      <w:r w:rsidR="00F646A2" w:rsidRPr="00FA5D51">
        <w:rPr>
          <w:rStyle w:val="FigurecaptionsChar"/>
          <w:b/>
        </w:rPr>
        <w:fldChar w:fldCharType="end"/>
      </w:r>
      <w:r w:rsidR="00A07CCA" w:rsidRPr="00FA5D51">
        <w:rPr>
          <w:rStyle w:val="FigurecaptionsChar"/>
          <w:b/>
        </w:rPr>
        <w:t>.</w:t>
      </w:r>
      <w:proofErr w:type="gramEnd"/>
      <w:r w:rsidR="00F646A2" w:rsidRPr="00FA5D51">
        <w:rPr>
          <w:rStyle w:val="FigurecaptionsChar"/>
          <w:b/>
        </w:rPr>
        <w:fldChar w:fldCharType="begin"/>
      </w:r>
      <w:r w:rsidR="00A07CCA" w:rsidRPr="00FA5D51">
        <w:rPr>
          <w:rStyle w:val="FigurecaptionsChar"/>
          <w:b/>
        </w:rPr>
        <w:instrText xml:space="preserve"> SEQ Figure \* ARABIC \s 1 </w:instrText>
      </w:r>
      <w:r w:rsidR="00F646A2" w:rsidRPr="00FA5D51">
        <w:rPr>
          <w:rStyle w:val="FigurecaptionsChar"/>
          <w:b/>
        </w:rPr>
        <w:fldChar w:fldCharType="separate"/>
      </w:r>
      <w:r w:rsidR="00A07CCA" w:rsidRPr="00FA5D51">
        <w:rPr>
          <w:rStyle w:val="FigurecaptionsChar"/>
          <w:b/>
          <w:noProof/>
        </w:rPr>
        <w:t>8</w:t>
      </w:r>
      <w:r w:rsidR="00F646A2" w:rsidRPr="00FA5D51">
        <w:rPr>
          <w:rStyle w:val="FigurecaptionsChar"/>
          <w:b/>
        </w:rPr>
        <w:fldChar w:fldCharType="end"/>
      </w:r>
      <w:bookmarkEnd w:id="239"/>
      <w:r w:rsidRPr="00FA5D51">
        <w:rPr>
          <w:rStyle w:val="FigurecaptionsChar"/>
          <w:b/>
        </w:rPr>
        <w:t>.</w:t>
      </w:r>
      <w:r w:rsidRPr="00E404CA">
        <w:rPr>
          <w:rStyle w:val="FigurecaptionsChar"/>
        </w:rPr>
        <w:t xml:space="preserve"> Minimum detectable number of </w:t>
      </w:r>
      <w:r w:rsidRPr="002719D9">
        <w:rPr>
          <w:rStyle w:val="FigurecaptionsChar"/>
          <w:i/>
        </w:rPr>
        <w:t>S. endobioticum</w:t>
      </w:r>
      <w:r w:rsidRPr="00E404CA">
        <w:rPr>
          <w:rStyle w:val="FigurecaptionsChar"/>
        </w:rPr>
        <w:t xml:space="preserve"> copies assessed using </w:t>
      </w:r>
      <w:r w:rsidRPr="00E404CA">
        <w:rPr>
          <w:rStyle w:val="FigurecaptionsChar"/>
          <w:i/>
        </w:rPr>
        <w:t>in vitro</w:t>
      </w:r>
      <w:r w:rsidRPr="00E404CA">
        <w:rPr>
          <w:rStyle w:val="FigurecaptionsChar"/>
        </w:rPr>
        <w:t xml:space="preserve"> transcribed 18S rRNA</w:t>
      </w:r>
      <w:r w:rsidRPr="00AD5A1F">
        <w:rPr>
          <w:rStyle w:val="FigurecaptionsChar"/>
          <w:sz w:val="22"/>
          <w:szCs w:val="22"/>
        </w:rPr>
        <w:t>.</w:t>
      </w:r>
      <w:bookmarkEnd w:id="240"/>
      <w:r w:rsidRPr="00AD5A1F">
        <w:rPr>
          <w:sz w:val="22"/>
          <w:szCs w:val="22"/>
        </w:rPr>
        <w:t xml:space="preserve">  </w:t>
      </w:r>
      <w:r w:rsidR="006D57FE" w:rsidRPr="00AD5A1F">
        <w:rPr>
          <w:sz w:val="22"/>
          <w:szCs w:val="22"/>
        </w:rPr>
        <w:t xml:space="preserve">Target copy numbers were estimated using qPCR results of intact samples of </w:t>
      </w:r>
      <w:r w:rsidR="006D57FE" w:rsidRPr="00AD5A1F">
        <w:rPr>
          <w:b/>
          <w:sz w:val="22"/>
          <w:szCs w:val="22"/>
        </w:rPr>
        <w:t xml:space="preserve">a) </w:t>
      </w:r>
      <w:r w:rsidR="006D57FE" w:rsidRPr="00AD5A1F">
        <w:rPr>
          <w:sz w:val="22"/>
          <w:szCs w:val="22"/>
        </w:rPr>
        <w:t xml:space="preserve">DNA 2, </w:t>
      </w:r>
      <w:r w:rsidR="006D57FE" w:rsidRPr="00AD5A1F">
        <w:rPr>
          <w:b/>
          <w:sz w:val="22"/>
          <w:szCs w:val="22"/>
        </w:rPr>
        <w:t xml:space="preserve">b) </w:t>
      </w:r>
      <w:r w:rsidR="006D57FE" w:rsidRPr="00AD5A1F">
        <w:rPr>
          <w:sz w:val="22"/>
          <w:szCs w:val="22"/>
        </w:rPr>
        <w:t xml:space="preserve">DNA 8 and </w:t>
      </w:r>
      <w:r w:rsidR="006D57FE" w:rsidRPr="00AD5A1F">
        <w:rPr>
          <w:b/>
          <w:sz w:val="22"/>
          <w:szCs w:val="22"/>
        </w:rPr>
        <w:t xml:space="preserve">c) </w:t>
      </w:r>
      <w:r w:rsidR="006D57FE" w:rsidRPr="00AD5A1F">
        <w:rPr>
          <w:sz w:val="22"/>
          <w:szCs w:val="22"/>
        </w:rPr>
        <w:t xml:space="preserve">DNA 9 </w:t>
      </w:r>
      <w:r w:rsidR="006D57FE" w:rsidRPr="00AD5A1F">
        <w:rPr>
          <w:i/>
          <w:sz w:val="22"/>
          <w:szCs w:val="22"/>
        </w:rPr>
        <w:t xml:space="preserve">in vitro </w:t>
      </w:r>
      <w:r w:rsidR="006D57FE" w:rsidRPr="00AD5A1F">
        <w:rPr>
          <w:sz w:val="22"/>
          <w:szCs w:val="22"/>
        </w:rPr>
        <w:t xml:space="preserve">transcribed RNA.  For all samples, the total RNA concentration was 20 ng/µL, with the IVT RNA comprising 5, 10, 15, and 20 ng/µL spiked into </w:t>
      </w:r>
      <w:proofErr w:type="gramStart"/>
      <w:r w:rsidR="006D57FE" w:rsidRPr="00AD5A1F">
        <w:rPr>
          <w:sz w:val="22"/>
          <w:szCs w:val="22"/>
        </w:rPr>
        <w:t xml:space="preserve">a </w:t>
      </w:r>
      <w:r w:rsidR="006D57FE" w:rsidRPr="00AD5A1F">
        <w:rPr>
          <w:i/>
          <w:sz w:val="22"/>
          <w:szCs w:val="22"/>
        </w:rPr>
        <w:t>S</w:t>
      </w:r>
      <w:proofErr w:type="gramEnd"/>
      <w:r w:rsidR="006D57FE" w:rsidRPr="00AD5A1F">
        <w:rPr>
          <w:i/>
          <w:sz w:val="22"/>
          <w:szCs w:val="22"/>
        </w:rPr>
        <w:t xml:space="preserve">. cerevisiae </w:t>
      </w:r>
      <w:r w:rsidR="006D57FE" w:rsidRPr="00AD5A1F">
        <w:rPr>
          <w:sz w:val="22"/>
          <w:szCs w:val="22"/>
        </w:rPr>
        <w:t>yeast RNA background.  The dashed line is the background level generated using 20 ng/µL yeast RNA only.</w:t>
      </w:r>
    </w:p>
    <w:p w14:paraId="115DA26D" w14:textId="77777777" w:rsidR="006D57FE" w:rsidRDefault="006D57FE" w:rsidP="00A91E6F">
      <w:pPr>
        <w:pStyle w:val="Heading3"/>
      </w:pPr>
      <w:bookmarkStart w:id="241" w:name="_Toc355189757"/>
      <w:r>
        <w:lastRenderedPageBreak/>
        <w:t>PNA probe specificity to other organisms</w:t>
      </w:r>
      <w:bookmarkEnd w:id="241"/>
    </w:p>
    <w:p w14:paraId="502CDAAE" w14:textId="77777777" w:rsidR="006D57FE" w:rsidRDefault="006D57FE" w:rsidP="00A91E6F">
      <w:pPr>
        <w:pStyle w:val="Body"/>
      </w:pPr>
      <w:r>
        <w:t xml:space="preserve">The PNA probe sequence was targeted only to </w:t>
      </w:r>
      <w:r>
        <w:rPr>
          <w:i/>
        </w:rPr>
        <w:t>S. endobioticum</w:t>
      </w:r>
      <w:r>
        <w:t xml:space="preserve">, and was not predicted to bind to either JEL341 or JEL517A based on available sequence alignments and public database information.  However, it is well known that </w:t>
      </w:r>
      <w:r>
        <w:rPr>
          <w:i/>
        </w:rPr>
        <w:t>in silico</w:t>
      </w:r>
      <w:r>
        <w:t xml:space="preserve">-validated probe sequences must be tested empirically to determine actual hybridization characteristics </w:t>
      </w:r>
      <w:r w:rsidR="00F646A2">
        <w:fldChar w:fldCharType="begin">
          <w:fldData xml:space="preserve">PEVuZE5vdGU+PENpdGU+PEF1dGhvcj5QZXJyeS1P4oCZS2VlZmU8L0F1dGhvcj48WWVhcj4yMDAx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</w:fldData>
        </w:fldChar>
      </w:r>
      <w:r w:rsidR="00555D8A">
        <w:instrText xml:space="preserve"> ADDIN EN.CITE </w:instrText>
      </w:r>
      <w:r w:rsidR="00F646A2">
        <w:fldChar w:fldCharType="begin">
          <w:fldData xml:space="preserve">PEVuZE5vdGU+PENpdGU+PEF1dGhvcj5QZXJyeS1P4oCZS2VlZmU8L0F1dGhvcj48WWVhcj4yMDAx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</w:fldData>
        </w:fldChar>
      </w:r>
      <w:r w:rsidR="00555D8A">
        <w:instrText xml:space="preserve"> ADDIN EN.CITE.DATA </w:instrText>
      </w:r>
      <w:r w:rsidR="00F646A2">
        <w:fldChar w:fldCharType="end"/>
      </w:r>
      <w:r w:rsidR="00F646A2">
        <w:fldChar w:fldCharType="separate"/>
      </w:r>
      <w:r w:rsidR="00555D8A">
        <w:rPr>
          <w:noProof/>
        </w:rPr>
        <w:t>(</w:t>
      </w:r>
      <w:hyperlink w:anchor="_ENREF_111" w:tooltip="Perry-O’Keefe, 2001 #597" w:history="1">
        <w:r w:rsidR="00555D8A">
          <w:rPr>
            <w:noProof/>
          </w:rPr>
          <w:t>Perry-O’Keefe, Rigby et al. 2001</w:t>
        </w:r>
      </w:hyperlink>
      <w:r w:rsidR="00555D8A">
        <w:rPr>
          <w:noProof/>
        </w:rPr>
        <w:t xml:space="preserve">; </w:t>
      </w:r>
      <w:hyperlink w:anchor="_ENREF_65" w:tooltip="Hugenholtz, 2002 #598" w:history="1">
        <w:r w:rsidR="00555D8A">
          <w:rPr>
            <w:noProof/>
          </w:rPr>
          <w:t>Hugenholtz, Tyson et al. 2002</w:t>
        </w:r>
      </w:hyperlink>
      <w:r w:rsidR="00555D8A">
        <w:rPr>
          <w:noProof/>
        </w:rPr>
        <w:t xml:space="preserve">; </w:t>
      </w:r>
      <w:hyperlink w:anchor="_ENREF_100" w:tooltip="Nelson, 2002 #457" w:history="1">
        <w:r w:rsidR="00555D8A">
          <w:rPr>
            <w:noProof/>
          </w:rPr>
          <w:t>Nelson, Liles et al. 2002</w:t>
        </w:r>
      </w:hyperlink>
      <w:r w:rsidR="00555D8A">
        <w:rPr>
          <w:noProof/>
        </w:rPr>
        <w:t xml:space="preserve">; </w:t>
      </w:r>
      <w:hyperlink w:anchor="_ENREF_5" w:tooltip="Abdullahi, 2005 #595" w:history="1">
        <w:r w:rsidR="00555D8A">
          <w:rPr>
            <w:noProof/>
          </w:rPr>
          <w:t>Abdullahi, Koerbler et al. 2005</w:t>
        </w:r>
      </w:hyperlink>
      <w:r w:rsidR="00555D8A">
        <w:rPr>
          <w:noProof/>
        </w:rPr>
        <w:t xml:space="preserve">; </w:t>
      </w:r>
      <w:hyperlink w:anchor="_ENREF_23" w:tooltip="Brehm-Stecher, 2005 #596" w:history="1">
        <w:r w:rsidR="00555D8A">
          <w:rPr>
            <w:noProof/>
          </w:rPr>
          <w:t>Brehm-Stecher, Hyldig-Nielsen et al. 2005</w:t>
        </w:r>
      </w:hyperlink>
      <w:r w:rsidR="00555D8A">
        <w:rPr>
          <w:noProof/>
        </w:rPr>
        <w:t xml:space="preserve">; </w:t>
      </w:r>
      <w:hyperlink w:anchor="_ENREF_62" w:tooltip="He, 2005 #599" w:history="1">
        <w:r w:rsidR="00555D8A">
          <w:rPr>
            <w:noProof/>
          </w:rPr>
          <w:t>He, Wu et al. 2005</w:t>
        </w:r>
      </w:hyperlink>
      <w:r w:rsidR="00555D8A">
        <w:rPr>
          <w:noProof/>
        </w:rPr>
        <w:t xml:space="preserve">; </w:t>
      </w:r>
      <w:hyperlink w:anchor="_ENREF_110" w:tooltip="Peplies, 2006 #603" w:history="1">
        <w:r w:rsidR="00555D8A">
          <w:rPr>
            <w:noProof/>
          </w:rPr>
          <w:t>Peplies, Lachmund et al. 2006</w:t>
        </w:r>
      </w:hyperlink>
      <w:r w:rsidR="00555D8A">
        <w:rPr>
          <w:noProof/>
        </w:rPr>
        <w:t xml:space="preserve">; </w:t>
      </w:r>
      <w:hyperlink w:anchor="_ENREF_115" w:tooltip="Pozhitkov, 2006 #367" w:history="1">
        <w:r w:rsidR="00555D8A">
          <w:rPr>
            <w:noProof/>
          </w:rPr>
          <w:t>Pozhitkov, Noble et al. 2006</w:t>
        </w:r>
      </w:hyperlink>
      <w:r w:rsidR="00555D8A">
        <w:rPr>
          <w:noProof/>
        </w:rPr>
        <w:t>)</w:t>
      </w:r>
      <w:r w:rsidR="00F646A2">
        <w:fldChar w:fldCharType="end"/>
      </w:r>
      <w:r>
        <w:t>.</w:t>
      </w:r>
    </w:p>
    <w:p w14:paraId="63CE300F" w14:textId="77777777" w:rsidR="006D57FE" w:rsidRDefault="006D57FE" w:rsidP="00A91E6F">
      <w:pPr>
        <w:pStyle w:val="Body"/>
      </w:pPr>
      <w:r>
        <w:t xml:space="preserve">The specificity of the PNA probe sequence was tested by hybridization to synthetic (oligonucleotide and </w:t>
      </w:r>
      <w:r>
        <w:rPr>
          <w:i/>
        </w:rPr>
        <w:t xml:space="preserve">in vitro </w:t>
      </w:r>
      <w:r>
        <w:t>transcribed) and extracted RNA.  The probe did not exhibit hybridization to RNA from</w:t>
      </w:r>
      <w:r w:rsidR="006F7DE9">
        <w:t xml:space="preserve"> firefly luciferase gene,</w:t>
      </w:r>
      <w:r>
        <w:t xml:space="preserve"> </w:t>
      </w:r>
      <w:r>
        <w:rPr>
          <w:i/>
        </w:rPr>
        <w:t xml:space="preserve">Alexandrium </w:t>
      </w:r>
      <w:r>
        <w:t xml:space="preserve">spp., </w:t>
      </w:r>
      <w:r>
        <w:rPr>
          <w:i/>
        </w:rPr>
        <w:t xml:space="preserve">S. cerevisiae </w:t>
      </w:r>
      <w:r>
        <w:t>(yeast)</w:t>
      </w:r>
      <w:r>
        <w:rPr>
          <w:i/>
        </w:rPr>
        <w:t xml:space="preserve">, S. tuberosum </w:t>
      </w:r>
      <w:r>
        <w:t xml:space="preserve">(potato).  It did cross-react to total RNA from organisms closely-related to </w:t>
      </w:r>
      <w:r>
        <w:rPr>
          <w:i/>
        </w:rPr>
        <w:t>S. endobioticum</w:t>
      </w:r>
      <w:r w:rsidR="006F7DE9">
        <w:t xml:space="preserve">, JEL341 and JEL517A.  </w:t>
      </w:r>
      <w:r>
        <w:t xml:space="preserve">JEL341 shares 89.3% similarity to </w:t>
      </w:r>
      <w:r>
        <w:rPr>
          <w:i/>
        </w:rPr>
        <w:t xml:space="preserve">S. endobioticum, </w:t>
      </w:r>
      <w:r>
        <w:t xml:space="preserve">while JEL517A shares 83.6% identity, based on alignments of their 18S rRNA gene sequences.  </w:t>
      </w:r>
    </w:p>
    <w:p w14:paraId="78168A09" w14:textId="77777777" w:rsidR="006D57FE" w:rsidRDefault="006D57FE" w:rsidP="00A91E6F">
      <w:pPr>
        <w:pStyle w:val="Body"/>
      </w:pPr>
      <w:r>
        <w:t xml:space="preserve">The hybridization of the PNA probe to these related chytrids, while not ideal, is not anticipated to interfere with the detection of </w:t>
      </w:r>
      <w:r>
        <w:rPr>
          <w:i/>
        </w:rPr>
        <w:t xml:space="preserve">S. endobioticum </w:t>
      </w:r>
      <w:r>
        <w:t xml:space="preserve">from potato wart samples.  JEL341 and JEL517A are found with chickweed, and this plant grows in hot, humid environments that are hostile to </w:t>
      </w:r>
      <w:r>
        <w:rPr>
          <w:i/>
        </w:rPr>
        <w:t>S. endobioticum</w:t>
      </w:r>
      <w:r>
        <w:t>; consequently, these related chytrids are not expected to be present in any samples containing the desired target.</w:t>
      </w:r>
    </w:p>
    <w:p w14:paraId="13BA6C44" w14:textId="77777777" w:rsidR="00AD5A1F" w:rsidRDefault="00AD5A1F" w:rsidP="00A91E6F">
      <w:pPr>
        <w:pStyle w:val="Body"/>
      </w:pPr>
    </w:p>
    <w:p w14:paraId="71D81CE1" w14:textId="77777777" w:rsidR="00AD5A1F" w:rsidRPr="008237AA" w:rsidRDefault="00AD5A1F" w:rsidP="00A91E6F">
      <w:pPr>
        <w:pStyle w:val="Body"/>
      </w:pPr>
    </w:p>
    <w:p w14:paraId="0AD8DC14" w14:textId="77777777" w:rsidR="006D57FE" w:rsidRDefault="006D57FE" w:rsidP="00A91E6F">
      <w:pPr>
        <w:pStyle w:val="Heading3"/>
      </w:pPr>
      <w:bookmarkStart w:id="242" w:name="_Toc355189758"/>
      <w:r>
        <w:lastRenderedPageBreak/>
        <w:t>Hybridization to potato wart RNA</w:t>
      </w:r>
      <w:bookmarkEnd w:id="242"/>
    </w:p>
    <w:p w14:paraId="3C7F93F4" w14:textId="77777777" w:rsidR="006D57FE" w:rsidRPr="00701F1A" w:rsidRDefault="006D57FE" w:rsidP="00A91E6F">
      <w:pPr>
        <w:pStyle w:val="Body"/>
      </w:pPr>
      <w:r>
        <w:t xml:space="preserve">Potato wart RNA samples were hybridized to PNA 033 and hybridization signals were calculated after correction for </w:t>
      </w:r>
      <w:r w:rsidRPr="00092C8E">
        <w:t>RNAstable®</w:t>
      </w:r>
      <w:r>
        <w:t xml:space="preserve"> content (</w:t>
      </w:r>
      <w:r w:rsidR="00186877" w:rsidRPr="00186877">
        <w:rPr>
          <w:b/>
        </w:rPr>
        <w:t>Appendix B</w:t>
      </w:r>
      <w:r>
        <w:t xml:space="preserve">).  Samples were classified as </w:t>
      </w:r>
      <w:r>
        <w:rPr>
          <w:i/>
        </w:rPr>
        <w:t>S. endobioticum</w:t>
      </w:r>
      <w:r>
        <w:t>-positive or negative based on the highest possible signal from potato RNA alone (</w:t>
      </w:r>
      <w:r w:rsidR="00362C81">
        <w:fldChar w:fldCharType="begin"/>
      </w:r>
      <w:r w:rsidR="00362C81">
        <w:instrText xml:space="preserve"> REF _Ref352691037 \h  \* MERGEFORMAT </w:instrText>
      </w:r>
      <w:r w:rsidR="00362C81">
        <w:fldChar w:fldCharType="separate"/>
      </w:r>
      <w:r w:rsidR="0063615C" w:rsidRPr="00B55DB9">
        <w:rPr>
          <w:rStyle w:val="FigurecaptionsChar"/>
          <w:b/>
        </w:rPr>
        <w:t xml:space="preserve">Figure </w:t>
      </w:r>
      <w:r w:rsidR="0063615C" w:rsidRPr="00B55DB9">
        <w:rPr>
          <w:rStyle w:val="FigurecaptionsChar"/>
          <w:b/>
          <w:noProof/>
        </w:rPr>
        <w:t>5</w:t>
      </w:r>
      <w:r w:rsidR="0063615C" w:rsidRPr="00B55DB9">
        <w:rPr>
          <w:rStyle w:val="FigurecaptionsChar"/>
          <w:b/>
        </w:rPr>
        <w:t>.9</w:t>
      </w:r>
      <w:r w:rsidR="00362C81">
        <w:fldChar w:fldCharType="end"/>
      </w:r>
      <w:r w:rsidR="00B55DB9">
        <w:t xml:space="preserve"> </w:t>
      </w:r>
      <w:r>
        <w:t xml:space="preserve">and </w:t>
      </w:r>
      <w:r w:rsidR="00362C81">
        <w:fldChar w:fldCharType="begin"/>
      </w:r>
      <w:r w:rsidR="00362C81">
        <w:instrText xml:space="preserve"> REF _Ref352691049 \h  \* MERGEFORMAT </w:instrText>
      </w:r>
      <w:r w:rsidR="00362C81">
        <w:fldChar w:fldCharType="separate"/>
      </w:r>
      <w:r w:rsidR="0063615C" w:rsidRPr="0063615C">
        <w:rPr>
          <w:b/>
        </w:rPr>
        <w:t xml:space="preserve">Table </w:t>
      </w:r>
      <w:r w:rsidR="0063615C" w:rsidRPr="0063615C">
        <w:rPr>
          <w:b/>
          <w:noProof/>
        </w:rPr>
        <w:t>5.4</w:t>
      </w:r>
      <w:r w:rsidR="00362C81">
        <w:fldChar w:fldCharType="end"/>
      </w:r>
      <w:r>
        <w:t xml:space="preserve">).  </w:t>
      </w:r>
    </w:p>
    <w:p w14:paraId="055BC352" w14:textId="77777777" w:rsidR="006D57FE" w:rsidRDefault="006D57FE" w:rsidP="00A91E6F">
      <w:pPr>
        <w:pStyle w:val="FigureCaption0"/>
        <w:spacing w:line="480" w:lineRule="auto"/>
        <w:jc w:val="center"/>
      </w:pPr>
      <w:r>
        <w:object w:dxaOrig="4751" w:dyaOrig="3671" w14:anchorId="3921F131">
          <v:shape id="_x0000_i1050" type="#_x0000_t75" style="width:357pt;height:276pt;mso-position-vertical:absolute" o:ole="">
            <v:imagedata r:id="rId79" o:title=""/>
          </v:shape>
          <o:OLEObject Type="Embed" ProgID="Origin50.Graph" ShapeID="_x0000_i1050" DrawAspect="Content" ObjectID="_1345551980" r:id="rId80"/>
        </w:object>
      </w:r>
    </w:p>
    <w:p w14:paraId="2C60E5CD" w14:textId="77777777" w:rsidR="006D57FE" w:rsidRPr="00701F1A" w:rsidRDefault="006F7DE9" w:rsidP="008C4C12">
      <w:pPr>
        <w:pStyle w:val="FigureCaption0"/>
      </w:pPr>
      <w:bookmarkStart w:id="243" w:name="_Ref352691037"/>
      <w:bookmarkStart w:id="244" w:name="_Toc355189822"/>
      <w:proofErr w:type="gramStart"/>
      <w:r w:rsidRPr="00FA5D51">
        <w:rPr>
          <w:rStyle w:val="FigurecaptionsChar"/>
          <w:b/>
        </w:rPr>
        <w:t xml:space="preserve">Figure </w:t>
      </w:r>
      <w:r w:rsidR="00F646A2" w:rsidRPr="00FA5D51">
        <w:rPr>
          <w:rStyle w:val="FigurecaptionsChar"/>
          <w:b/>
        </w:rPr>
        <w:fldChar w:fldCharType="begin"/>
      </w:r>
      <w:r w:rsidR="00A07CCA" w:rsidRPr="00FA5D51">
        <w:rPr>
          <w:rStyle w:val="FigurecaptionsChar"/>
          <w:b/>
        </w:rPr>
        <w:instrText xml:space="preserve"> STYLEREF 1 \s </w:instrText>
      </w:r>
      <w:r w:rsidR="00F646A2" w:rsidRPr="00FA5D51">
        <w:rPr>
          <w:rStyle w:val="FigurecaptionsChar"/>
          <w:b/>
        </w:rPr>
        <w:fldChar w:fldCharType="separate"/>
      </w:r>
      <w:r w:rsidR="00A07CCA" w:rsidRPr="00FA5D51">
        <w:rPr>
          <w:rStyle w:val="FigurecaptionsChar"/>
          <w:b/>
          <w:noProof/>
        </w:rPr>
        <w:t>5</w:t>
      </w:r>
      <w:r w:rsidR="00F646A2" w:rsidRPr="00FA5D51">
        <w:rPr>
          <w:rStyle w:val="FigurecaptionsChar"/>
          <w:b/>
        </w:rPr>
        <w:fldChar w:fldCharType="end"/>
      </w:r>
      <w:r w:rsidR="00A07CCA" w:rsidRPr="00FA5D51">
        <w:rPr>
          <w:rStyle w:val="FigurecaptionsChar"/>
          <w:b/>
        </w:rPr>
        <w:t>.</w:t>
      </w:r>
      <w:proofErr w:type="gramEnd"/>
      <w:r w:rsidR="00F646A2" w:rsidRPr="00FA5D51">
        <w:rPr>
          <w:rStyle w:val="FigurecaptionsChar"/>
          <w:b/>
        </w:rPr>
        <w:fldChar w:fldCharType="begin"/>
      </w:r>
      <w:r w:rsidR="00A07CCA" w:rsidRPr="00FA5D51">
        <w:rPr>
          <w:rStyle w:val="FigurecaptionsChar"/>
          <w:b/>
        </w:rPr>
        <w:instrText xml:space="preserve"> SEQ Figure \* ARABIC \s 1 </w:instrText>
      </w:r>
      <w:r w:rsidR="00F646A2" w:rsidRPr="00FA5D51">
        <w:rPr>
          <w:rStyle w:val="FigurecaptionsChar"/>
          <w:b/>
        </w:rPr>
        <w:fldChar w:fldCharType="separate"/>
      </w:r>
      <w:r w:rsidR="00A07CCA" w:rsidRPr="00FA5D51">
        <w:rPr>
          <w:rStyle w:val="FigurecaptionsChar"/>
          <w:b/>
          <w:noProof/>
        </w:rPr>
        <w:t>9</w:t>
      </w:r>
      <w:r w:rsidR="00F646A2" w:rsidRPr="00FA5D51">
        <w:rPr>
          <w:rStyle w:val="FigurecaptionsChar"/>
          <w:b/>
        </w:rPr>
        <w:fldChar w:fldCharType="end"/>
      </w:r>
      <w:bookmarkEnd w:id="243"/>
      <w:r w:rsidRPr="00FA5D51">
        <w:rPr>
          <w:rStyle w:val="FigurecaptionsChar"/>
          <w:b/>
        </w:rPr>
        <w:t>.</w:t>
      </w:r>
      <w:r w:rsidRPr="00E404CA">
        <w:rPr>
          <w:rStyle w:val="FigurecaptionsChar"/>
        </w:rPr>
        <w:t xml:space="preserve"> Detection of </w:t>
      </w:r>
      <w:r w:rsidRPr="00E404CA">
        <w:rPr>
          <w:rStyle w:val="FigurecaptionsChar"/>
          <w:i/>
        </w:rPr>
        <w:t>S. endobioticum</w:t>
      </w:r>
      <w:r w:rsidRPr="00E404CA">
        <w:rPr>
          <w:rStyle w:val="FigurecaptionsChar"/>
        </w:rPr>
        <w:t xml:space="preserve"> from extracted RNA.</w:t>
      </w:r>
      <w:bookmarkEnd w:id="244"/>
      <w:r>
        <w:t xml:space="preserve">  </w:t>
      </w:r>
      <w:r w:rsidR="006D57FE">
        <w:t>The dashed line denotes the highest possible signal from potato (host) RNA.  All RNA concentrations were 30 ng/µL (600 ng total per reaction).</w:t>
      </w:r>
    </w:p>
    <w:p w14:paraId="1C5CA81D" w14:textId="77777777" w:rsidR="006D57FE" w:rsidRDefault="006D57FE" w:rsidP="00A91E6F">
      <w:pPr>
        <w:pStyle w:val="FigureCaption0"/>
        <w:spacing w:line="480" w:lineRule="auto"/>
      </w:pPr>
    </w:p>
    <w:p w14:paraId="29AA34AE" w14:textId="77777777" w:rsidR="006F7DE9" w:rsidRDefault="006F7DE9" w:rsidP="00A91E6F">
      <w:pPr>
        <w:spacing w:line="480" w:lineRule="auto"/>
        <w:rPr>
          <w:b/>
        </w:rPr>
      </w:pPr>
      <w:r>
        <w:rPr>
          <w:b/>
        </w:rPr>
        <w:br w:type="page"/>
      </w:r>
    </w:p>
    <w:p w14:paraId="01B3D061" w14:textId="77777777" w:rsidR="006F7DE9" w:rsidRDefault="006F7DE9" w:rsidP="008C4C12">
      <w:pPr>
        <w:pStyle w:val="Tablecaptions"/>
        <w:rPr>
          <w:b w:val="0"/>
        </w:rPr>
      </w:pPr>
      <w:bookmarkStart w:id="245" w:name="_Ref352691049"/>
      <w:bookmarkStart w:id="246" w:name="_Toc355189782"/>
      <w:proofErr w:type="gramStart"/>
      <w:r w:rsidRPr="006F7DE9">
        <w:lastRenderedPageBreak/>
        <w:t xml:space="preserve">Table </w:t>
      </w:r>
      <w:fldSimple w:instr=" STYLEREF 1 \s ">
        <w:r w:rsidR="00A07CCA">
          <w:rPr>
            <w:noProof/>
          </w:rPr>
          <w:t>5</w:t>
        </w:r>
      </w:fldSimple>
      <w:r w:rsidR="00A07CCA">
        <w:t>.</w:t>
      </w:r>
      <w:proofErr w:type="gramEnd"/>
      <w:r w:rsidR="00F646A2">
        <w:fldChar w:fldCharType="begin"/>
      </w:r>
      <w:r w:rsidR="00A07CCA">
        <w:instrText xml:space="preserve"> SEQ Table \* ARABIC \s 1 </w:instrText>
      </w:r>
      <w:r w:rsidR="00F646A2">
        <w:fldChar w:fldCharType="separate"/>
      </w:r>
      <w:proofErr w:type="gramStart"/>
      <w:r w:rsidR="00A07CCA">
        <w:rPr>
          <w:noProof/>
        </w:rPr>
        <w:t>4</w:t>
      </w:r>
      <w:r w:rsidR="00F646A2">
        <w:fldChar w:fldCharType="end"/>
      </w:r>
      <w:bookmarkEnd w:id="245"/>
      <w:r w:rsidRPr="006F7DE9">
        <w:t xml:space="preserve">. </w:t>
      </w:r>
      <w:r w:rsidRPr="00B55DB9">
        <w:rPr>
          <w:b w:val="0"/>
        </w:rPr>
        <w:t>Correlations between RNA quality, target copy number, and colorimetric detection.</w:t>
      </w:r>
      <w:bookmarkEnd w:id="246"/>
      <w:proofErr w:type="gramEnd"/>
    </w:p>
    <w:p w14:paraId="6A4DD28E" w14:textId="77777777" w:rsidR="00B55DB9" w:rsidRPr="00B55DB9" w:rsidRDefault="00B55DB9" w:rsidP="008C4C12">
      <w:pPr>
        <w:pStyle w:val="Tablecaptions"/>
        <w:rPr>
          <w:b w:val="0"/>
        </w:rPr>
      </w:pPr>
    </w:p>
    <w:tbl>
      <w:tblPr>
        <w:tblStyle w:val="TableGrid"/>
        <w:tblW w:w="0" w:type="auto"/>
        <w:jc w:val="center"/>
        <w:tblInd w:w="-58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36"/>
        <w:gridCol w:w="1915"/>
        <w:gridCol w:w="1044"/>
        <w:gridCol w:w="1129"/>
        <w:gridCol w:w="1522"/>
        <w:gridCol w:w="1266"/>
      </w:tblGrid>
      <w:tr w:rsidR="003627BF" w14:paraId="70675DB2" w14:textId="77777777" w:rsidTr="00FA5D51">
        <w:trPr>
          <w:jc w:val="center"/>
        </w:trPr>
        <w:tc>
          <w:tcPr>
            <w:tcW w:w="936" w:type="dxa"/>
            <w:tcBorders>
              <w:top w:val="double" w:sz="4" w:space="0" w:color="auto"/>
              <w:bottom w:val="double" w:sz="4" w:space="0" w:color="auto"/>
            </w:tcBorders>
          </w:tcPr>
          <w:p w14:paraId="46939011" w14:textId="77777777" w:rsidR="003627BF" w:rsidRPr="008F26FF" w:rsidRDefault="003627BF" w:rsidP="00FA5D51">
            <w:pPr>
              <w:pStyle w:val="Body"/>
              <w:spacing w:after="0" w:line="240" w:lineRule="auto"/>
              <w:ind w:firstLine="0"/>
              <w:jc w:val="center"/>
              <w:rPr>
                <w:b/>
              </w:rPr>
            </w:pPr>
            <w:r>
              <w:rPr>
                <w:b/>
              </w:rPr>
              <w:t>R</w:t>
            </w:r>
            <w:r w:rsidRPr="008F26FF">
              <w:rPr>
                <w:b/>
              </w:rPr>
              <w:t>NA sample</w:t>
            </w:r>
          </w:p>
        </w:tc>
        <w:tc>
          <w:tcPr>
            <w:tcW w:w="1915" w:type="dxa"/>
            <w:tcBorders>
              <w:top w:val="double" w:sz="4" w:space="0" w:color="auto"/>
              <w:bottom w:val="double" w:sz="4" w:space="0" w:color="auto"/>
            </w:tcBorders>
          </w:tcPr>
          <w:p w14:paraId="260ABE09" w14:textId="77777777" w:rsidR="003627BF" w:rsidRPr="008F26FF" w:rsidRDefault="003627BF" w:rsidP="00FA5D51">
            <w:pPr>
              <w:pStyle w:val="Body"/>
              <w:spacing w:after="0" w:line="240" w:lineRule="auto"/>
              <w:ind w:firstLine="0"/>
              <w:jc w:val="center"/>
              <w:rPr>
                <w:b/>
              </w:rPr>
            </w:pPr>
            <w:r w:rsidRPr="008F26FF">
              <w:rPr>
                <w:b/>
              </w:rPr>
              <w:t>Target copy number</w:t>
            </w:r>
            <w:r>
              <w:rPr>
                <w:b/>
              </w:rPr>
              <w:t xml:space="preserve"> per reaction (X 10</w:t>
            </w:r>
            <w:r w:rsidRPr="00BA1D0B">
              <w:rPr>
                <w:b/>
                <w:vertAlign w:val="superscript"/>
              </w:rPr>
              <w:t>6</w:t>
            </w:r>
            <w:r>
              <w:rPr>
                <w:b/>
              </w:rPr>
              <w:t>)</w:t>
            </w:r>
          </w:p>
        </w:tc>
        <w:tc>
          <w:tcPr>
            <w:tcW w:w="1044" w:type="dxa"/>
            <w:tcBorders>
              <w:top w:val="double" w:sz="4" w:space="0" w:color="auto"/>
              <w:bottom w:val="double" w:sz="4" w:space="0" w:color="auto"/>
            </w:tcBorders>
          </w:tcPr>
          <w:p w14:paraId="05291B4A" w14:textId="77777777" w:rsidR="003627BF" w:rsidRPr="008F26FF" w:rsidRDefault="003627BF" w:rsidP="00FA5D51">
            <w:pPr>
              <w:pStyle w:val="Body"/>
              <w:spacing w:after="0" w:line="240" w:lineRule="auto"/>
              <w:ind w:firstLine="0"/>
              <w:jc w:val="center"/>
              <w:rPr>
                <w:b/>
              </w:rPr>
            </w:pPr>
            <w:r>
              <w:rPr>
                <w:b/>
              </w:rPr>
              <w:t>260/230</w:t>
            </w:r>
          </w:p>
        </w:tc>
        <w:tc>
          <w:tcPr>
            <w:tcW w:w="1129" w:type="dxa"/>
            <w:tcBorders>
              <w:top w:val="double" w:sz="4" w:space="0" w:color="auto"/>
              <w:bottom w:val="double" w:sz="4" w:space="0" w:color="auto"/>
            </w:tcBorders>
          </w:tcPr>
          <w:p w14:paraId="1508AC51" w14:textId="77777777" w:rsidR="003627BF" w:rsidRPr="008F26FF" w:rsidRDefault="003627BF" w:rsidP="00FA5D51">
            <w:pPr>
              <w:pStyle w:val="Body"/>
              <w:spacing w:after="0" w:line="240" w:lineRule="auto"/>
              <w:ind w:firstLine="0"/>
              <w:jc w:val="center"/>
              <w:rPr>
                <w:b/>
              </w:rPr>
            </w:pPr>
            <w:r>
              <w:rPr>
                <w:b/>
              </w:rPr>
              <w:t>260/280</w:t>
            </w:r>
          </w:p>
        </w:tc>
        <w:tc>
          <w:tcPr>
            <w:tcW w:w="1522" w:type="dxa"/>
            <w:tcBorders>
              <w:top w:val="double" w:sz="4" w:space="0" w:color="auto"/>
              <w:bottom w:val="double" w:sz="4" w:space="0" w:color="auto"/>
            </w:tcBorders>
          </w:tcPr>
          <w:p w14:paraId="08C76F61" w14:textId="77777777" w:rsidR="003627BF" w:rsidRPr="008F26FF" w:rsidRDefault="003627BF" w:rsidP="00FA5D51">
            <w:pPr>
              <w:pStyle w:val="Body"/>
              <w:spacing w:after="0" w:line="240" w:lineRule="auto"/>
              <w:ind w:firstLine="0"/>
              <w:jc w:val="center"/>
              <w:rPr>
                <w:b/>
              </w:rPr>
            </w:pPr>
            <w:r>
              <w:rPr>
                <w:b/>
              </w:rPr>
              <w:t>Sample origin</w:t>
            </w:r>
          </w:p>
        </w:tc>
        <w:tc>
          <w:tcPr>
            <w:tcW w:w="1266" w:type="dxa"/>
            <w:tcBorders>
              <w:top w:val="double" w:sz="4" w:space="0" w:color="auto"/>
              <w:bottom w:val="double" w:sz="4" w:space="0" w:color="auto"/>
            </w:tcBorders>
          </w:tcPr>
          <w:p w14:paraId="66088872" w14:textId="77777777" w:rsidR="003627BF" w:rsidRPr="008F26FF" w:rsidRDefault="003627BF" w:rsidP="00FA5D51">
            <w:pPr>
              <w:pStyle w:val="Body"/>
              <w:spacing w:after="0" w:line="240" w:lineRule="auto"/>
              <w:ind w:firstLine="0"/>
              <w:jc w:val="center"/>
              <w:rPr>
                <w:b/>
              </w:rPr>
            </w:pPr>
            <w:r>
              <w:rPr>
                <w:b/>
              </w:rPr>
              <w:t>Detection</w:t>
            </w:r>
          </w:p>
        </w:tc>
      </w:tr>
      <w:tr w:rsidR="003627BF" w14:paraId="371B7C33" w14:textId="77777777" w:rsidTr="00FA5D51">
        <w:trPr>
          <w:jc w:val="center"/>
        </w:trPr>
        <w:tc>
          <w:tcPr>
            <w:tcW w:w="936" w:type="dxa"/>
            <w:tcBorders>
              <w:top w:val="double" w:sz="4" w:space="0" w:color="auto"/>
            </w:tcBorders>
          </w:tcPr>
          <w:p w14:paraId="48825F2A" w14:textId="77777777" w:rsidR="003627BF" w:rsidRPr="008F26FF" w:rsidRDefault="003627BF" w:rsidP="00FA5D51">
            <w:pPr>
              <w:pStyle w:val="Body"/>
              <w:spacing w:after="0" w:line="240" w:lineRule="auto"/>
              <w:ind w:firstLine="0"/>
              <w:jc w:val="center"/>
              <w:rPr>
                <w:b/>
              </w:rPr>
            </w:pPr>
            <w:r>
              <w:rPr>
                <w:b/>
              </w:rPr>
              <w:t>A</w:t>
            </w:r>
          </w:p>
        </w:tc>
        <w:tc>
          <w:tcPr>
            <w:tcW w:w="1915" w:type="dxa"/>
            <w:tcBorders>
              <w:top w:val="double" w:sz="4" w:space="0" w:color="auto"/>
            </w:tcBorders>
          </w:tcPr>
          <w:p w14:paraId="4C899E81" w14:textId="77777777" w:rsidR="003627BF" w:rsidRPr="00FA778E" w:rsidRDefault="003627BF" w:rsidP="00FA5D51">
            <w:pPr>
              <w:pStyle w:val="Heading"/>
              <w:spacing w:before="0" w:line="240" w:lineRule="auto"/>
              <w:jc w:val="center"/>
              <w:rPr>
                <w:b w:val="0"/>
              </w:rPr>
            </w:pPr>
            <w:r>
              <w:rPr>
                <w:b w:val="0"/>
              </w:rPr>
              <w:t>0.521</w:t>
            </w:r>
          </w:p>
        </w:tc>
        <w:tc>
          <w:tcPr>
            <w:tcW w:w="1044" w:type="dxa"/>
            <w:tcBorders>
              <w:top w:val="double" w:sz="4" w:space="0" w:color="auto"/>
            </w:tcBorders>
          </w:tcPr>
          <w:p w14:paraId="5692A94E" w14:textId="77777777" w:rsidR="003627BF" w:rsidRDefault="003627BF" w:rsidP="00FA5D51">
            <w:pPr>
              <w:pStyle w:val="Heading"/>
              <w:spacing w:before="0" w:line="240" w:lineRule="auto"/>
              <w:jc w:val="center"/>
              <w:rPr>
                <w:b w:val="0"/>
              </w:rPr>
            </w:pPr>
            <w:r>
              <w:rPr>
                <w:b w:val="0"/>
              </w:rPr>
              <w:t>0.10</w:t>
            </w:r>
          </w:p>
        </w:tc>
        <w:tc>
          <w:tcPr>
            <w:tcW w:w="1129" w:type="dxa"/>
            <w:tcBorders>
              <w:top w:val="double" w:sz="4" w:space="0" w:color="auto"/>
            </w:tcBorders>
          </w:tcPr>
          <w:p w14:paraId="53760B7F" w14:textId="77777777" w:rsidR="003627BF" w:rsidRDefault="003627BF" w:rsidP="00FA5D51">
            <w:pPr>
              <w:pStyle w:val="Heading"/>
              <w:spacing w:before="0" w:line="240" w:lineRule="auto"/>
              <w:jc w:val="center"/>
              <w:rPr>
                <w:b w:val="0"/>
              </w:rPr>
            </w:pPr>
            <w:r>
              <w:rPr>
                <w:b w:val="0"/>
              </w:rPr>
              <w:t>1.55</w:t>
            </w:r>
          </w:p>
        </w:tc>
        <w:tc>
          <w:tcPr>
            <w:tcW w:w="1522" w:type="dxa"/>
            <w:tcBorders>
              <w:top w:val="double" w:sz="4" w:space="0" w:color="auto"/>
            </w:tcBorders>
          </w:tcPr>
          <w:p w14:paraId="72A3F222" w14:textId="77777777" w:rsidR="003627BF" w:rsidRPr="005D4F4F" w:rsidRDefault="003627BF" w:rsidP="00FA5D51">
            <w:pPr>
              <w:jc w:val="center"/>
            </w:pPr>
            <w:r>
              <w:t xml:space="preserve">Dried rehydrated wart </w:t>
            </w:r>
          </w:p>
        </w:tc>
        <w:tc>
          <w:tcPr>
            <w:tcW w:w="1266" w:type="dxa"/>
            <w:tcBorders>
              <w:top w:val="double" w:sz="4" w:space="0" w:color="auto"/>
            </w:tcBorders>
          </w:tcPr>
          <w:p w14:paraId="168CEAE1" w14:textId="77777777" w:rsidR="003627BF" w:rsidRPr="00FD7CD6" w:rsidRDefault="003627BF" w:rsidP="00FA5D51">
            <w:pPr>
              <w:pStyle w:val="Heading"/>
              <w:spacing w:before="0" w:line="240" w:lineRule="auto"/>
              <w:jc w:val="center"/>
              <w:rPr>
                <w:sz w:val="36"/>
              </w:rPr>
            </w:pPr>
            <w:r>
              <w:rPr>
                <w:sz w:val="36"/>
              </w:rPr>
              <w:t>+</w:t>
            </w:r>
          </w:p>
        </w:tc>
      </w:tr>
      <w:tr w:rsidR="003627BF" w14:paraId="6815ACD5" w14:textId="77777777" w:rsidTr="00FA5D51">
        <w:trPr>
          <w:jc w:val="center"/>
        </w:trPr>
        <w:tc>
          <w:tcPr>
            <w:tcW w:w="936" w:type="dxa"/>
          </w:tcPr>
          <w:p w14:paraId="34788ECA" w14:textId="77777777" w:rsidR="003627BF" w:rsidRPr="008F26FF" w:rsidRDefault="003627BF" w:rsidP="00FA5D51">
            <w:pPr>
              <w:pStyle w:val="Body"/>
              <w:spacing w:after="0" w:line="240" w:lineRule="auto"/>
              <w:ind w:firstLine="0"/>
              <w:jc w:val="center"/>
              <w:rPr>
                <w:b/>
              </w:rPr>
            </w:pPr>
            <w:r>
              <w:rPr>
                <w:b/>
              </w:rPr>
              <w:t>B</w:t>
            </w:r>
          </w:p>
        </w:tc>
        <w:tc>
          <w:tcPr>
            <w:tcW w:w="1915" w:type="dxa"/>
          </w:tcPr>
          <w:p w14:paraId="100AA231" w14:textId="77777777" w:rsidR="003627BF" w:rsidRPr="00FA778E" w:rsidRDefault="003627BF" w:rsidP="00FA5D51">
            <w:pPr>
              <w:pStyle w:val="Heading"/>
              <w:spacing w:before="0" w:line="240" w:lineRule="auto"/>
              <w:jc w:val="center"/>
              <w:rPr>
                <w:b w:val="0"/>
              </w:rPr>
            </w:pPr>
            <w:r>
              <w:rPr>
                <w:b w:val="0"/>
              </w:rPr>
              <w:t>0.856</w:t>
            </w:r>
          </w:p>
        </w:tc>
        <w:tc>
          <w:tcPr>
            <w:tcW w:w="1044" w:type="dxa"/>
          </w:tcPr>
          <w:p w14:paraId="02FCFE3B" w14:textId="77777777" w:rsidR="003627BF" w:rsidRPr="00FA778E" w:rsidRDefault="003627BF" w:rsidP="00FA5D51">
            <w:pPr>
              <w:pStyle w:val="Heading"/>
              <w:spacing w:before="0" w:line="240" w:lineRule="auto"/>
              <w:jc w:val="center"/>
              <w:rPr>
                <w:b w:val="0"/>
              </w:rPr>
            </w:pPr>
            <w:r>
              <w:rPr>
                <w:b w:val="0"/>
              </w:rPr>
              <w:t>0.85</w:t>
            </w:r>
          </w:p>
        </w:tc>
        <w:tc>
          <w:tcPr>
            <w:tcW w:w="1129" w:type="dxa"/>
          </w:tcPr>
          <w:p w14:paraId="3EB1DB66" w14:textId="77777777" w:rsidR="003627BF" w:rsidRPr="00FA778E" w:rsidRDefault="003627BF" w:rsidP="00FA5D51">
            <w:pPr>
              <w:pStyle w:val="Heading"/>
              <w:spacing w:before="0" w:line="240" w:lineRule="auto"/>
              <w:jc w:val="center"/>
              <w:rPr>
                <w:b w:val="0"/>
              </w:rPr>
            </w:pPr>
            <w:r>
              <w:rPr>
                <w:b w:val="0"/>
              </w:rPr>
              <w:t>1.59</w:t>
            </w:r>
          </w:p>
        </w:tc>
        <w:tc>
          <w:tcPr>
            <w:tcW w:w="1522" w:type="dxa"/>
          </w:tcPr>
          <w:p w14:paraId="483ABA37" w14:textId="77777777" w:rsidR="003627BF" w:rsidRPr="005D4F4F" w:rsidRDefault="003627BF" w:rsidP="00FA5D51">
            <w:pPr>
              <w:jc w:val="center"/>
            </w:pPr>
            <w:r>
              <w:t>Dried wart</w:t>
            </w:r>
          </w:p>
        </w:tc>
        <w:tc>
          <w:tcPr>
            <w:tcW w:w="1266" w:type="dxa"/>
          </w:tcPr>
          <w:p w14:paraId="10069884" w14:textId="77777777" w:rsidR="003627BF" w:rsidRPr="00FD7CD6" w:rsidRDefault="003627BF" w:rsidP="00FA5D51">
            <w:pPr>
              <w:pStyle w:val="Heading"/>
              <w:spacing w:before="0" w:line="240" w:lineRule="auto"/>
              <w:jc w:val="center"/>
              <w:rPr>
                <w:sz w:val="36"/>
              </w:rPr>
            </w:pPr>
            <w:r w:rsidRPr="00FD7CD6">
              <w:rPr>
                <w:sz w:val="36"/>
              </w:rPr>
              <w:t>+</w:t>
            </w:r>
          </w:p>
        </w:tc>
      </w:tr>
      <w:tr w:rsidR="003627BF" w14:paraId="1DB37D34" w14:textId="77777777" w:rsidTr="00FA5D51">
        <w:trPr>
          <w:jc w:val="center"/>
        </w:trPr>
        <w:tc>
          <w:tcPr>
            <w:tcW w:w="936" w:type="dxa"/>
          </w:tcPr>
          <w:p w14:paraId="22946004" w14:textId="77777777" w:rsidR="003627BF" w:rsidRPr="008F26FF" w:rsidRDefault="003627BF" w:rsidP="00FA5D51">
            <w:pPr>
              <w:pStyle w:val="Body"/>
              <w:spacing w:after="0" w:line="240" w:lineRule="auto"/>
              <w:ind w:firstLine="0"/>
              <w:jc w:val="center"/>
              <w:rPr>
                <w:b/>
              </w:rPr>
            </w:pPr>
            <w:r>
              <w:rPr>
                <w:b/>
              </w:rPr>
              <w:t>C</w:t>
            </w:r>
          </w:p>
        </w:tc>
        <w:tc>
          <w:tcPr>
            <w:tcW w:w="1915" w:type="dxa"/>
          </w:tcPr>
          <w:p w14:paraId="31343DDD" w14:textId="77777777" w:rsidR="003627BF" w:rsidRPr="00FA778E" w:rsidRDefault="003627BF" w:rsidP="00FA5D51">
            <w:pPr>
              <w:pStyle w:val="Heading"/>
              <w:spacing w:before="0" w:line="240" w:lineRule="auto"/>
              <w:jc w:val="center"/>
              <w:rPr>
                <w:b w:val="0"/>
              </w:rPr>
            </w:pPr>
            <w:r>
              <w:rPr>
                <w:b w:val="0"/>
              </w:rPr>
              <w:t>10.18</w:t>
            </w:r>
          </w:p>
        </w:tc>
        <w:tc>
          <w:tcPr>
            <w:tcW w:w="1044" w:type="dxa"/>
          </w:tcPr>
          <w:p w14:paraId="3C361AE8" w14:textId="77777777" w:rsidR="003627BF" w:rsidRDefault="003627BF" w:rsidP="00FA5D51">
            <w:pPr>
              <w:pStyle w:val="Heading"/>
              <w:spacing w:before="0" w:line="240" w:lineRule="auto"/>
              <w:jc w:val="center"/>
              <w:rPr>
                <w:b w:val="0"/>
              </w:rPr>
            </w:pPr>
            <w:r>
              <w:rPr>
                <w:b w:val="0"/>
              </w:rPr>
              <w:t>1.29</w:t>
            </w:r>
          </w:p>
        </w:tc>
        <w:tc>
          <w:tcPr>
            <w:tcW w:w="1129" w:type="dxa"/>
          </w:tcPr>
          <w:p w14:paraId="02B30509" w14:textId="77777777" w:rsidR="003627BF" w:rsidRDefault="003627BF" w:rsidP="00FA5D51">
            <w:pPr>
              <w:pStyle w:val="Heading"/>
              <w:spacing w:before="0" w:line="240" w:lineRule="auto"/>
              <w:jc w:val="center"/>
              <w:rPr>
                <w:b w:val="0"/>
              </w:rPr>
            </w:pPr>
            <w:r>
              <w:rPr>
                <w:b w:val="0"/>
              </w:rPr>
              <w:t>1.89</w:t>
            </w:r>
          </w:p>
        </w:tc>
        <w:tc>
          <w:tcPr>
            <w:tcW w:w="1522" w:type="dxa"/>
          </w:tcPr>
          <w:p w14:paraId="28D4DA13" w14:textId="77777777" w:rsidR="003627BF" w:rsidRPr="005D4F4F" w:rsidRDefault="003627BF" w:rsidP="00FA5D51">
            <w:pPr>
              <w:jc w:val="center"/>
            </w:pPr>
            <w:r>
              <w:t>Dried wart</w:t>
            </w:r>
          </w:p>
        </w:tc>
        <w:tc>
          <w:tcPr>
            <w:tcW w:w="1266" w:type="dxa"/>
          </w:tcPr>
          <w:p w14:paraId="08BEE067" w14:textId="77777777" w:rsidR="003627BF" w:rsidRPr="00FD7CD6" w:rsidRDefault="003627BF" w:rsidP="00FA5D51">
            <w:pPr>
              <w:pStyle w:val="Heading"/>
              <w:spacing w:before="0" w:line="240" w:lineRule="auto"/>
              <w:jc w:val="center"/>
              <w:rPr>
                <w:sz w:val="36"/>
              </w:rPr>
            </w:pPr>
            <w:r w:rsidRPr="00FD7CD6">
              <w:rPr>
                <w:sz w:val="36"/>
              </w:rPr>
              <w:t>+</w:t>
            </w:r>
          </w:p>
        </w:tc>
      </w:tr>
      <w:tr w:rsidR="003627BF" w14:paraId="05E73F0A" w14:textId="77777777" w:rsidTr="00FA5D51">
        <w:trPr>
          <w:jc w:val="center"/>
        </w:trPr>
        <w:tc>
          <w:tcPr>
            <w:tcW w:w="936" w:type="dxa"/>
          </w:tcPr>
          <w:p w14:paraId="09D6E6B2" w14:textId="77777777" w:rsidR="003627BF" w:rsidRPr="008F26FF" w:rsidRDefault="003627BF" w:rsidP="00FA5D51">
            <w:pPr>
              <w:pStyle w:val="Body"/>
              <w:spacing w:after="0" w:line="240" w:lineRule="auto"/>
              <w:ind w:firstLine="0"/>
              <w:jc w:val="center"/>
              <w:rPr>
                <w:b/>
              </w:rPr>
            </w:pPr>
            <w:r>
              <w:rPr>
                <w:b/>
              </w:rPr>
              <w:t>D</w:t>
            </w:r>
          </w:p>
        </w:tc>
        <w:tc>
          <w:tcPr>
            <w:tcW w:w="1915" w:type="dxa"/>
          </w:tcPr>
          <w:p w14:paraId="145CF3FD" w14:textId="77777777" w:rsidR="003627BF" w:rsidRPr="00FA778E" w:rsidRDefault="003627BF" w:rsidP="00FA5D51">
            <w:pPr>
              <w:pStyle w:val="Heading"/>
              <w:spacing w:before="0" w:line="240" w:lineRule="auto"/>
              <w:jc w:val="center"/>
              <w:rPr>
                <w:b w:val="0"/>
              </w:rPr>
            </w:pPr>
            <w:r>
              <w:rPr>
                <w:b w:val="0"/>
              </w:rPr>
              <w:t>2.51</w:t>
            </w:r>
          </w:p>
        </w:tc>
        <w:tc>
          <w:tcPr>
            <w:tcW w:w="1044" w:type="dxa"/>
          </w:tcPr>
          <w:p w14:paraId="4D08E2A9" w14:textId="77777777" w:rsidR="003627BF" w:rsidRDefault="003627BF" w:rsidP="00FA5D51">
            <w:pPr>
              <w:pStyle w:val="Heading"/>
              <w:spacing w:before="0" w:line="240" w:lineRule="auto"/>
              <w:jc w:val="center"/>
              <w:rPr>
                <w:b w:val="0"/>
              </w:rPr>
            </w:pPr>
            <w:r>
              <w:rPr>
                <w:b w:val="0"/>
              </w:rPr>
              <w:t>1.35</w:t>
            </w:r>
          </w:p>
        </w:tc>
        <w:tc>
          <w:tcPr>
            <w:tcW w:w="1129" w:type="dxa"/>
          </w:tcPr>
          <w:p w14:paraId="68EC5E9C" w14:textId="77777777" w:rsidR="003627BF" w:rsidRDefault="003627BF" w:rsidP="00FA5D51">
            <w:pPr>
              <w:pStyle w:val="Heading"/>
              <w:spacing w:before="0" w:line="240" w:lineRule="auto"/>
              <w:jc w:val="center"/>
              <w:rPr>
                <w:b w:val="0"/>
              </w:rPr>
            </w:pPr>
            <w:r>
              <w:rPr>
                <w:b w:val="0"/>
              </w:rPr>
              <w:t>1.83</w:t>
            </w:r>
          </w:p>
        </w:tc>
        <w:tc>
          <w:tcPr>
            <w:tcW w:w="1522" w:type="dxa"/>
          </w:tcPr>
          <w:p w14:paraId="4EF6721E" w14:textId="77777777" w:rsidR="003627BF" w:rsidRPr="005D4F4F" w:rsidRDefault="003627BF" w:rsidP="00FA5D51">
            <w:pPr>
              <w:jc w:val="center"/>
            </w:pPr>
            <w:r>
              <w:t>Dried wart</w:t>
            </w:r>
          </w:p>
        </w:tc>
        <w:tc>
          <w:tcPr>
            <w:tcW w:w="1266" w:type="dxa"/>
          </w:tcPr>
          <w:p w14:paraId="5F84D4DE" w14:textId="77777777" w:rsidR="003627BF" w:rsidRPr="00FD7CD6" w:rsidRDefault="003627BF" w:rsidP="00FA5D51">
            <w:pPr>
              <w:pStyle w:val="Heading"/>
              <w:spacing w:before="0" w:line="240" w:lineRule="auto"/>
              <w:jc w:val="center"/>
              <w:rPr>
                <w:sz w:val="36"/>
              </w:rPr>
            </w:pPr>
            <w:r w:rsidRPr="00FD7CD6">
              <w:rPr>
                <w:sz w:val="36"/>
              </w:rPr>
              <w:t>+</w:t>
            </w:r>
          </w:p>
        </w:tc>
      </w:tr>
      <w:tr w:rsidR="003627BF" w14:paraId="235EF084" w14:textId="77777777" w:rsidTr="00FA5D51">
        <w:trPr>
          <w:jc w:val="center"/>
        </w:trPr>
        <w:tc>
          <w:tcPr>
            <w:tcW w:w="936" w:type="dxa"/>
          </w:tcPr>
          <w:p w14:paraId="136A15D0" w14:textId="77777777" w:rsidR="003627BF" w:rsidRPr="008F26FF" w:rsidRDefault="003627BF" w:rsidP="00FA5D51">
            <w:pPr>
              <w:pStyle w:val="Body"/>
              <w:spacing w:after="0" w:line="240" w:lineRule="auto"/>
              <w:ind w:firstLine="0"/>
              <w:jc w:val="center"/>
              <w:rPr>
                <w:b/>
              </w:rPr>
            </w:pPr>
            <w:r>
              <w:rPr>
                <w:b/>
              </w:rPr>
              <w:t>E</w:t>
            </w:r>
          </w:p>
        </w:tc>
        <w:tc>
          <w:tcPr>
            <w:tcW w:w="1915" w:type="dxa"/>
          </w:tcPr>
          <w:p w14:paraId="67D3825C" w14:textId="77777777" w:rsidR="003627BF" w:rsidRDefault="003627BF" w:rsidP="00FA5D51">
            <w:pPr>
              <w:pStyle w:val="Heading"/>
              <w:spacing w:before="0" w:line="240" w:lineRule="auto"/>
              <w:jc w:val="center"/>
              <w:rPr>
                <w:b w:val="0"/>
              </w:rPr>
            </w:pPr>
            <w:r>
              <w:rPr>
                <w:b w:val="0"/>
              </w:rPr>
              <w:t>9.15</w:t>
            </w:r>
          </w:p>
        </w:tc>
        <w:tc>
          <w:tcPr>
            <w:tcW w:w="1044" w:type="dxa"/>
          </w:tcPr>
          <w:p w14:paraId="383CED4C" w14:textId="77777777" w:rsidR="003627BF" w:rsidRDefault="003627BF" w:rsidP="00FA5D51">
            <w:pPr>
              <w:pStyle w:val="Heading"/>
              <w:spacing w:before="0" w:line="240" w:lineRule="auto"/>
              <w:jc w:val="center"/>
              <w:rPr>
                <w:b w:val="0"/>
              </w:rPr>
            </w:pPr>
            <w:r>
              <w:rPr>
                <w:b w:val="0"/>
              </w:rPr>
              <w:t>1.46</w:t>
            </w:r>
          </w:p>
        </w:tc>
        <w:tc>
          <w:tcPr>
            <w:tcW w:w="1129" w:type="dxa"/>
          </w:tcPr>
          <w:p w14:paraId="14684957" w14:textId="77777777" w:rsidR="003627BF" w:rsidRDefault="003627BF" w:rsidP="00FA5D51">
            <w:pPr>
              <w:pStyle w:val="Heading"/>
              <w:spacing w:before="0" w:line="240" w:lineRule="auto"/>
              <w:jc w:val="center"/>
              <w:rPr>
                <w:b w:val="0"/>
              </w:rPr>
            </w:pPr>
            <w:r>
              <w:rPr>
                <w:b w:val="0"/>
              </w:rPr>
              <w:t>1.95</w:t>
            </w:r>
          </w:p>
        </w:tc>
        <w:tc>
          <w:tcPr>
            <w:tcW w:w="1522" w:type="dxa"/>
          </w:tcPr>
          <w:p w14:paraId="7FD24214" w14:textId="77777777" w:rsidR="003627BF" w:rsidRPr="005D4F4F" w:rsidRDefault="003627BF" w:rsidP="00FA5D51">
            <w:pPr>
              <w:jc w:val="center"/>
            </w:pPr>
            <w:r>
              <w:t>Dried wart</w:t>
            </w:r>
          </w:p>
        </w:tc>
        <w:tc>
          <w:tcPr>
            <w:tcW w:w="1266" w:type="dxa"/>
          </w:tcPr>
          <w:p w14:paraId="403DF14D" w14:textId="77777777" w:rsidR="003627BF" w:rsidRPr="00FD7CD6" w:rsidRDefault="003627BF" w:rsidP="00FA5D51">
            <w:pPr>
              <w:pStyle w:val="Heading"/>
              <w:spacing w:before="0" w:line="240" w:lineRule="auto"/>
              <w:jc w:val="center"/>
              <w:rPr>
                <w:sz w:val="36"/>
              </w:rPr>
            </w:pPr>
            <w:r w:rsidRPr="00FD7CD6">
              <w:rPr>
                <w:sz w:val="36"/>
              </w:rPr>
              <w:t>-</w:t>
            </w:r>
          </w:p>
        </w:tc>
      </w:tr>
      <w:tr w:rsidR="003627BF" w14:paraId="18CB6AC7" w14:textId="77777777" w:rsidTr="00FA5D51">
        <w:trPr>
          <w:jc w:val="center"/>
        </w:trPr>
        <w:tc>
          <w:tcPr>
            <w:tcW w:w="936" w:type="dxa"/>
          </w:tcPr>
          <w:p w14:paraId="0C3DADC1" w14:textId="77777777" w:rsidR="003627BF" w:rsidRPr="008F26FF" w:rsidRDefault="003627BF" w:rsidP="00FA5D51">
            <w:pPr>
              <w:pStyle w:val="Body"/>
              <w:spacing w:after="0" w:line="240" w:lineRule="auto"/>
              <w:ind w:firstLine="0"/>
              <w:jc w:val="center"/>
              <w:rPr>
                <w:b/>
              </w:rPr>
            </w:pPr>
            <w:r>
              <w:rPr>
                <w:b/>
              </w:rPr>
              <w:t>F</w:t>
            </w:r>
          </w:p>
        </w:tc>
        <w:tc>
          <w:tcPr>
            <w:tcW w:w="1915" w:type="dxa"/>
          </w:tcPr>
          <w:p w14:paraId="353F88A0" w14:textId="77777777" w:rsidR="003627BF" w:rsidRPr="00FA778E" w:rsidRDefault="003627BF" w:rsidP="00FA5D51">
            <w:pPr>
              <w:pStyle w:val="Heading"/>
              <w:spacing w:before="0" w:line="240" w:lineRule="auto"/>
              <w:jc w:val="center"/>
              <w:rPr>
                <w:b w:val="0"/>
              </w:rPr>
            </w:pPr>
            <w:r>
              <w:rPr>
                <w:b w:val="0"/>
              </w:rPr>
              <w:t>41.41</w:t>
            </w:r>
          </w:p>
        </w:tc>
        <w:tc>
          <w:tcPr>
            <w:tcW w:w="1044" w:type="dxa"/>
          </w:tcPr>
          <w:p w14:paraId="61692EDA" w14:textId="77777777" w:rsidR="003627BF" w:rsidRPr="00FA778E" w:rsidRDefault="003627BF" w:rsidP="00FA5D51">
            <w:pPr>
              <w:pStyle w:val="Heading"/>
              <w:spacing w:before="0" w:line="240" w:lineRule="auto"/>
              <w:jc w:val="center"/>
              <w:rPr>
                <w:b w:val="0"/>
              </w:rPr>
            </w:pPr>
            <w:r>
              <w:rPr>
                <w:b w:val="0"/>
              </w:rPr>
              <w:t>1.31</w:t>
            </w:r>
          </w:p>
        </w:tc>
        <w:tc>
          <w:tcPr>
            <w:tcW w:w="1129" w:type="dxa"/>
          </w:tcPr>
          <w:p w14:paraId="1B373B09" w14:textId="77777777" w:rsidR="003627BF" w:rsidRPr="00FA778E" w:rsidRDefault="003627BF" w:rsidP="00FA5D51">
            <w:pPr>
              <w:pStyle w:val="Heading"/>
              <w:spacing w:before="0" w:line="240" w:lineRule="auto"/>
              <w:jc w:val="center"/>
              <w:rPr>
                <w:b w:val="0"/>
              </w:rPr>
            </w:pPr>
            <w:r>
              <w:rPr>
                <w:b w:val="0"/>
              </w:rPr>
              <w:t>1.79</w:t>
            </w:r>
          </w:p>
        </w:tc>
        <w:tc>
          <w:tcPr>
            <w:tcW w:w="1522" w:type="dxa"/>
          </w:tcPr>
          <w:p w14:paraId="30E099F1" w14:textId="77777777" w:rsidR="003627BF" w:rsidRPr="005D4F4F" w:rsidRDefault="003627BF" w:rsidP="00FA5D51">
            <w:pPr>
              <w:jc w:val="center"/>
            </w:pPr>
            <w:r>
              <w:t>Frozen wart</w:t>
            </w:r>
          </w:p>
        </w:tc>
        <w:tc>
          <w:tcPr>
            <w:tcW w:w="1266" w:type="dxa"/>
          </w:tcPr>
          <w:p w14:paraId="337E8BF1" w14:textId="77777777" w:rsidR="003627BF" w:rsidRPr="00FD7CD6" w:rsidRDefault="003627BF" w:rsidP="00FA5D51">
            <w:pPr>
              <w:pStyle w:val="Heading"/>
              <w:spacing w:before="0" w:line="240" w:lineRule="auto"/>
              <w:jc w:val="center"/>
              <w:rPr>
                <w:sz w:val="36"/>
              </w:rPr>
            </w:pPr>
            <w:r>
              <w:rPr>
                <w:sz w:val="36"/>
              </w:rPr>
              <w:t>+</w:t>
            </w:r>
          </w:p>
        </w:tc>
      </w:tr>
      <w:tr w:rsidR="003627BF" w14:paraId="6FAC0C86" w14:textId="77777777" w:rsidTr="00FA5D51">
        <w:trPr>
          <w:jc w:val="center"/>
        </w:trPr>
        <w:tc>
          <w:tcPr>
            <w:tcW w:w="936" w:type="dxa"/>
          </w:tcPr>
          <w:p w14:paraId="4ECC200B" w14:textId="77777777" w:rsidR="003627BF" w:rsidRPr="008F26FF" w:rsidRDefault="003627BF" w:rsidP="00FA5D51">
            <w:pPr>
              <w:pStyle w:val="Body"/>
              <w:spacing w:after="0" w:line="240" w:lineRule="auto"/>
              <w:ind w:firstLine="0"/>
              <w:jc w:val="center"/>
              <w:rPr>
                <w:b/>
              </w:rPr>
            </w:pPr>
            <w:r>
              <w:rPr>
                <w:b/>
              </w:rPr>
              <w:t>G</w:t>
            </w:r>
          </w:p>
        </w:tc>
        <w:tc>
          <w:tcPr>
            <w:tcW w:w="1915" w:type="dxa"/>
          </w:tcPr>
          <w:p w14:paraId="07F63857" w14:textId="77777777" w:rsidR="003627BF" w:rsidRPr="00FA778E" w:rsidRDefault="003627BF" w:rsidP="00FA5D51">
            <w:pPr>
              <w:pStyle w:val="Heading"/>
              <w:spacing w:before="0" w:line="240" w:lineRule="auto"/>
              <w:jc w:val="center"/>
              <w:rPr>
                <w:b w:val="0"/>
              </w:rPr>
            </w:pPr>
            <w:r>
              <w:rPr>
                <w:b w:val="0"/>
              </w:rPr>
              <w:t>7.1</w:t>
            </w:r>
          </w:p>
        </w:tc>
        <w:tc>
          <w:tcPr>
            <w:tcW w:w="1044" w:type="dxa"/>
          </w:tcPr>
          <w:p w14:paraId="0BDC1C21" w14:textId="77777777" w:rsidR="003627BF" w:rsidRDefault="003627BF" w:rsidP="00FA5D51">
            <w:pPr>
              <w:pStyle w:val="Heading"/>
              <w:spacing w:before="0" w:line="240" w:lineRule="auto"/>
              <w:jc w:val="center"/>
              <w:rPr>
                <w:b w:val="0"/>
              </w:rPr>
            </w:pPr>
            <w:r>
              <w:rPr>
                <w:b w:val="0"/>
              </w:rPr>
              <w:t>1.42</w:t>
            </w:r>
          </w:p>
        </w:tc>
        <w:tc>
          <w:tcPr>
            <w:tcW w:w="1129" w:type="dxa"/>
          </w:tcPr>
          <w:p w14:paraId="162FCC26" w14:textId="77777777" w:rsidR="003627BF" w:rsidRDefault="003627BF" w:rsidP="00FA5D51">
            <w:pPr>
              <w:pStyle w:val="Heading"/>
              <w:spacing w:before="0" w:line="240" w:lineRule="auto"/>
              <w:jc w:val="center"/>
              <w:rPr>
                <w:b w:val="0"/>
              </w:rPr>
            </w:pPr>
            <w:r>
              <w:rPr>
                <w:b w:val="0"/>
              </w:rPr>
              <w:t>1.89</w:t>
            </w:r>
          </w:p>
        </w:tc>
        <w:tc>
          <w:tcPr>
            <w:tcW w:w="1522" w:type="dxa"/>
          </w:tcPr>
          <w:p w14:paraId="42B77D16" w14:textId="77777777" w:rsidR="003627BF" w:rsidRPr="005D4F4F" w:rsidRDefault="003627BF" w:rsidP="00FA5D51">
            <w:pPr>
              <w:pStyle w:val="Body"/>
              <w:spacing w:after="0" w:line="240" w:lineRule="auto"/>
              <w:ind w:firstLine="0"/>
              <w:jc w:val="center"/>
            </w:pPr>
            <w:r>
              <w:t>Dried wart</w:t>
            </w:r>
          </w:p>
        </w:tc>
        <w:tc>
          <w:tcPr>
            <w:tcW w:w="1266" w:type="dxa"/>
          </w:tcPr>
          <w:p w14:paraId="14468013" w14:textId="77777777" w:rsidR="003627BF" w:rsidRPr="00FD7CD6" w:rsidRDefault="003627BF" w:rsidP="00FA5D51">
            <w:pPr>
              <w:pStyle w:val="Heading"/>
              <w:spacing w:before="0" w:line="240" w:lineRule="auto"/>
              <w:jc w:val="center"/>
              <w:rPr>
                <w:sz w:val="36"/>
              </w:rPr>
            </w:pPr>
            <w:r w:rsidRPr="00FD7CD6">
              <w:rPr>
                <w:sz w:val="36"/>
              </w:rPr>
              <w:t>+</w:t>
            </w:r>
          </w:p>
        </w:tc>
      </w:tr>
      <w:tr w:rsidR="003627BF" w14:paraId="6A7E7A35" w14:textId="77777777" w:rsidTr="00FA5D51">
        <w:trPr>
          <w:jc w:val="center"/>
        </w:trPr>
        <w:tc>
          <w:tcPr>
            <w:tcW w:w="936" w:type="dxa"/>
          </w:tcPr>
          <w:p w14:paraId="366976A7" w14:textId="77777777" w:rsidR="003627BF" w:rsidRDefault="003627BF" w:rsidP="00FA5D51">
            <w:pPr>
              <w:pStyle w:val="Body"/>
              <w:spacing w:after="0" w:line="240" w:lineRule="auto"/>
              <w:ind w:firstLine="0"/>
              <w:jc w:val="center"/>
              <w:rPr>
                <w:b/>
              </w:rPr>
            </w:pPr>
            <w:r>
              <w:rPr>
                <w:b/>
              </w:rPr>
              <w:t>H</w:t>
            </w:r>
          </w:p>
        </w:tc>
        <w:tc>
          <w:tcPr>
            <w:tcW w:w="1915" w:type="dxa"/>
          </w:tcPr>
          <w:p w14:paraId="06F9B5D2" w14:textId="77777777" w:rsidR="003627BF" w:rsidRPr="00FA778E" w:rsidRDefault="003627BF" w:rsidP="00FA5D51">
            <w:pPr>
              <w:pStyle w:val="Heading"/>
              <w:spacing w:before="0" w:line="240" w:lineRule="auto"/>
              <w:jc w:val="center"/>
              <w:rPr>
                <w:b w:val="0"/>
              </w:rPr>
            </w:pPr>
            <w:r>
              <w:rPr>
                <w:b w:val="0"/>
              </w:rPr>
              <w:t>13.52</w:t>
            </w:r>
          </w:p>
        </w:tc>
        <w:tc>
          <w:tcPr>
            <w:tcW w:w="1044" w:type="dxa"/>
          </w:tcPr>
          <w:p w14:paraId="34C0E1E7" w14:textId="77777777" w:rsidR="003627BF" w:rsidRDefault="003627BF" w:rsidP="00FA5D51">
            <w:pPr>
              <w:pStyle w:val="Heading"/>
              <w:spacing w:before="0" w:line="240" w:lineRule="auto"/>
              <w:jc w:val="center"/>
              <w:rPr>
                <w:b w:val="0"/>
              </w:rPr>
            </w:pPr>
            <w:r>
              <w:rPr>
                <w:b w:val="0"/>
              </w:rPr>
              <w:t>1.18</w:t>
            </w:r>
          </w:p>
        </w:tc>
        <w:tc>
          <w:tcPr>
            <w:tcW w:w="1129" w:type="dxa"/>
          </w:tcPr>
          <w:p w14:paraId="66A71FA0" w14:textId="77777777" w:rsidR="003627BF" w:rsidRDefault="003627BF" w:rsidP="00FA5D51">
            <w:pPr>
              <w:pStyle w:val="Heading"/>
              <w:spacing w:before="0" w:line="240" w:lineRule="auto"/>
              <w:jc w:val="center"/>
              <w:rPr>
                <w:b w:val="0"/>
              </w:rPr>
            </w:pPr>
            <w:r>
              <w:rPr>
                <w:b w:val="0"/>
              </w:rPr>
              <w:t>1.78</w:t>
            </w:r>
          </w:p>
        </w:tc>
        <w:tc>
          <w:tcPr>
            <w:tcW w:w="1522" w:type="dxa"/>
          </w:tcPr>
          <w:p w14:paraId="34752C9F" w14:textId="77777777" w:rsidR="003627BF" w:rsidRPr="005D4F4F" w:rsidRDefault="003627BF" w:rsidP="00FA5D51">
            <w:pPr>
              <w:jc w:val="center"/>
            </w:pPr>
            <w:r>
              <w:t>Dried wart</w:t>
            </w:r>
          </w:p>
        </w:tc>
        <w:tc>
          <w:tcPr>
            <w:tcW w:w="1266" w:type="dxa"/>
          </w:tcPr>
          <w:p w14:paraId="0E3D8E08" w14:textId="77777777" w:rsidR="003627BF" w:rsidRPr="00FD7CD6" w:rsidRDefault="003627BF" w:rsidP="00FA5D51">
            <w:pPr>
              <w:pStyle w:val="Heading"/>
              <w:spacing w:before="0" w:line="240" w:lineRule="auto"/>
              <w:jc w:val="center"/>
              <w:rPr>
                <w:sz w:val="36"/>
              </w:rPr>
            </w:pPr>
            <w:r w:rsidRPr="00FD7CD6">
              <w:rPr>
                <w:sz w:val="36"/>
              </w:rPr>
              <w:t>+</w:t>
            </w:r>
          </w:p>
        </w:tc>
      </w:tr>
      <w:tr w:rsidR="003627BF" w14:paraId="5D78DC74" w14:textId="77777777" w:rsidTr="00FA5D51">
        <w:trPr>
          <w:jc w:val="center"/>
        </w:trPr>
        <w:tc>
          <w:tcPr>
            <w:tcW w:w="936" w:type="dxa"/>
          </w:tcPr>
          <w:p w14:paraId="11233107" w14:textId="77777777" w:rsidR="003627BF" w:rsidRDefault="003627BF" w:rsidP="00FA5D51">
            <w:pPr>
              <w:pStyle w:val="Body"/>
              <w:spacing w:after="0" w:line="240" w:lineRule="auto"/>
              <w:ind w:firstLine="0"/>
              <w:jc w:val="center"/>
              <w:rPr>
                <w:b/>
              </w:rPr>
            </w:pPr>
            <w:r>
              <w:rPr>
                <w:b/>
              </w:rPr>
              <w:t>I</w:t>
            </w:r>
          </w:p>
        </w:tc>
        <w:tc>
          <w:tcPr>
            <w:tcW w:w="1915" w:type="dxa"/>
          </w:tcPr>
          <w:p w14:paraId="0E1C90FE" w14:textId="77777777" w:rsidR="003627BF" w:rsidRPr="00FA778E" w:rsidRDefault="003627BF" w:rsidP="00FA5D51">
            <w:pPr>
              <w:pStyle w:val="Heading"/>
              <w:spacing w:before="0" w:line="240" w:lineRule="auto"/>
              <w:jc w:val="center"/>
              <w:rPr>
                <w:b w:val="0"/>
              </w:rPr>
            </w:pPr>
            <w:r>
              <w:rPr>
                <w:b w:val="0"/>
              </w:rPr>
              <w:t>21.85</w:t>
            </w:r>
          </w:p>
        </w:tc>
        <w:tc>
          <w:tcPr>
            <w:tcW w:w="1044" w:type="dxa"/>
          </w:tcPr>
          <w:p w14:paraId="78F323A1" w14:textId="77777777" w:rsidR="003627BF" w:rsidRDefault="003627BF" w:rsidP="00FA5D51">
            <w:pPr>
              <w:pStyle w:val="Heading"/>
              <w:spacing w:before="0" w:line="240" w:lineRule="auto"/>
              <w:jc w:val="center"/>
              <w:rPr>
                <w:b w:val="0"/>
              </w:rPr>
            </w:pPr>
            <w:r>
              <w:rPr>
                <w:b w:val="0"/>
              </w:rPr>
              <w:t>1.43</w:t>
            </w:r>
          </w:p>
        </w:tc>
        <w:tc>
          <w:tcPr>
            <w:tcW w:w="1129" w:type="dxa"/>
          </w:tcPr>
          <w:p w14:paraId="22AAE302" w14:textId="77777777" w:rsidR="003627BF" w:rsidRDefault="003627BF" w:rsidP="00FA5D51">
            <w:pPr>
              <w:pStyle w:val="Heading"/>
              <w:spacing w:before="0" w:line="240" w:lineRule="auto"/>
              <w:jc w:val="center"/>
              <w:rPr>
                <w:b w:val="0"/>
              </w:rPr>
            </w:pPr>
            <w:r>
              <w:rPr>
                <w:b w:val="0"/>
              </w:rPr>
              <w:t>1.88</w:t>
            </w:r>
          </w:p>
        </w:tc>
        <w:tc>
          <w:tcPr>
            <w:tcW w:w="1522" w:type="dxa"/>
          </w:tcPr>
          <w:p w14:paraId="10D37F99" w14:textId="77777777" w:rsidR="003627BF" w:rsidRPr="005D4F4F" w:rsidRDefault="003627BF" w:rsidP="00FA5D51">
            <w:pPr>
              <w:jc w:val="center"/>
            </w:pPr>
            <w:r>
              <w:t>Dried wart</w:t>
            </w:r>
          </w:p>
        </w:tc>
        <w:tc>
          <w:tcPr>
            <w:tcW w:w="1266" w:type="dxa"/>
          </w:tcPr>
          <w:p w14:paraId="1CD2C915" w14:textId="77777777" w:rsidR="003627BF" w:rsidRPr="00962B21" w:rsidRDefault="003627BF" w:rsidP="00FA5D51">
            <w:pPr>
              <w:jc w:val="center"/>
              <w:rPr>
                <w:b/>
              </w:rPr>
            </w:pPr>
            <w:r w:rsidRPr="00962B21">
              <w:rPr>
                <w:b/>
                <w:sz w:val="36"/>
              </w:rPr>
              <w:t>+</w:t>
            </w:r>
          </w:p>
        </w:tc>
      </w:tr>
      <w:tr w:rsidR="003627BF" w14:paraId="3727CD56" w14:textId="77777777" w:rsidTr="00FA5D51">
        <w:trPr>
          <w:jc w:val="center"/>
        </w:trPr>
        <w:tc>
          <w:tcPr>
            <w:tcW w:w="936" w:type="dxa"/>
          </w:tcPr>
          <w:p w14:paraId="00AE4654" w14:textId="77777777" w:rsidR="003627BF" w:rsidRDefault="003627BF" w:rsidP="00FA5D51">
            <w:pPr>
              <w:pStyle w:val="Body"/>
              <w:spacing w:after="0" w:line="240" w:lineRule="auto"/>
              <w:ind w:firstLine="0"/>
              <w:jc w:val="center"/>
              <w:rPr>
                <w:b/>
              </w:rPr>
            </w:pPr>
            <w:r>
              <w:rPr>
                <w:b/>
              </w:rPr>
              <w:t>J</w:t>
            </w:r>
          </w:p>
        </w:tc>
        <w:tc>
          <w:tcPr>
            <w:tcW w:w="1915" w:type="dxa"/>
          </w:tcPr>
          <w:p w14:paraId="38CCC57B" w14:textId="77777777" w:rsidR="003627BF" w:rsidRPr="00FA778E" w:rsidRDefault="003627BF" w:rsidP="00FA5D51">
            <w:pPr>
              <w:pStyle w:val="Heading"/>
              <w:spacing w:before="0" w:line="240" w:lineRule="auto"/>
              <w:jc w:val="center"/>
              <w:rPr>
                <w:b w:val="0"/>
              </w:rPr>
            </w:pPr>
            <w:r>
              <w:rPr>
                <w:b w:val="0"/>
              </w:rPr>
              <w:t>12.72</w:t>
            </w:r>
          </w:p>
        </w:tc>
        <w:tc>
          <w:tcPr>
            <w:tcW w:w="1044" w:type="dxa"/>
          </w:tcPr>
          <w:p w14:paraId="22C0C5AB" w14:textId="77777777" w:rsidR="003627BF" w:rsidRDefault="003627BF" w:rsidP="00FA5D51">
            <w:pPr>
              <w:pStyle w:val="Heading"/>
              <w:spacing w:before="0" w:line="240" w:lineRule="auto"/>
              <w:jc w:val="center"/>
              <w:rPr>
                <w:b w:val="0"/>
              </w:rPr>
            </w:pPr>
            <w:r>
              <w:rPr>
                <w:b w:val="0"/>
              </w:rPr>
              <w:t>1.22</w:t>
            </w:r>
          </w:p>
        </w:tc>
        <w:tc>
          <w:tcPr>
            <w:tcW w:w="1129" w:type="dxa"/>
          </w:tcPr>
          <w:p w14:paraId="586C0916" w14:textId="77777777" w:rsidR="003627BF" w:rsidRDefault="003627BF" w:rsidP="00FA5D51">
            <w:pPr>
              <w:pStyle w:val="Heading"/>
              <w:spacing w:before="0" w:line="240" w:lineRule="auto"/>
              <w:jc w:val="center"/>
              <w:rPr>
                <w:b w:val="0"/>
              </w:rPr>
            </w:pPr>
            <w:r>
              <w:rPr>
                <w:b w:val="0"/>
              </w:rPr>
              <w:t>1.81</w:t>
            </w:r>
          </w:p>
        </w:tc>
        <w:tc>
          <w:tcPr>
            <w:tcW w:w="1522" w:type="dxa"/>
          </w:tcPr>
          <w:p w14:paraId="43A57446" w14:textId="77777777" w:rsidR="003627BF" w:rsidRPr="005D4F4F" w:rsidRDefault="003627BF" w:rsidP="00FA5D51">
            <w:pPr>
              <w:jc w:val="center"/>
            </w:pPr>
            <w:r>
              <w:t>Dried wart</w:t>
            </w:r>
          </w:p>
        </w:tc>
        <w:tc>
          <w:tcPr>
            <w:tcW w:w="1266" w:type="dxa"/>
          </w:tcPr>
          <w:p w14:paraId="3D6A6EC2" w14:textId="77777777" w:rsidR="003627BF" w:rsidRPr="00962B21" w:rsidRDefault="003627BF" w:rsidP="00FA5D51">
            <w:pPr>
              <w:jc w:val="center"/>
              <w:rPr>
                <w:b/>
              </w:rPr>
            </w:pPr>
            <w:r w:rsidRPr="00962B21">
              <w:rPr>
                <w:b/>
                <w:sz w:val="36"/>
              </w:rPr>
              <w:t>+</w:t>
            </w:r>
          </w:p>
        </w:tc>
      </w:tr>
      <w:tr w:rsidR="003627BF" w14:paraId="376D5A66" w14:textId="77777777" w:rsidTr="00FA5D51">
        <w:trPr>
          <w:jc w:val="center"/>
        </w:trPr>
        <w:tc>
          <w:tcPr>
            <w:tcW w:w="936" w:type="dxa"/>
          </w:tcPr>
          <w:p w14:paraId="0CFD3350" w14:textId="77777777" w:rsidR="003627BF" w:rsidRDefault="003627BF" w:rsidP="00FA5D51">
            <w:pPr>
              <w:pStyle w:val="Body"/>
              <w:spacing w:after="0" w:line="240" w:lineRule="auto"/>
              <w:ind w:firstLine="0"/>
              <w:jc w:val="center"/>
              <w:rPr>
                <w:b/>
              </w:rPr>
            </w:pPr>
            <w:r>
              <w:rPr>
                <w:b/>
              </w:rPr>
              <w:t>K</w:t>
            </w:r>
          </w:p>
        </w:tc>
        <w:tc>
          <w:tcPr>
            <w:tcW w:w="1915" w:type="dxa"/>
          </w:tcPr>
          <w:p w14:paraId="68A63A15" w14:textId="77777777" w:rsidR="003627BF" w:rsidRPr="00FA778E" w:rsidRDefault="003627BF" w:rsidP="00FA5D51">
            <w:pPr>
              <w:pStyle w:val="Heading"/>
              <w:spacing w:before="0" w:line="240" w:lineRule="auto"/>
              <w:jc w:val="center"/>
              <w:rPr>
                <w:b w:val="0"/>
              </w:rPr>
            </w:pPr>
            <w:r>
              <w:rPr>
                <w:b w:val="0"/>
              </w:rPr>
              <w:t>1.8</w:t>
            </w:r>
          </w:p>
        </w:tc>
        <w:tc>
          <w:tcPr>
            <w:tcW w:w="1044" w:type="dxa"/>
          </w:tcPr>
          <w:p w14:paraId="4C0F3668" w14:textId="77777777" w:rsidR="003627BF" w:rsidRDefault="003627BF" w:rsidP="00FA5D51">
            <w:pPr>
              <w:pStyle w:val="Heading"/>
              <w:spacing w:before="0" w:line="240" w:lineRule="auto"/>
              <w:jc w:val="center"/>
              <w:rPr>
                <w:b w:val="0"/>
              </w:rPr>
            </w:pPr>
            <w:r>
              <w:rPr>
                <w:b w:val="0"/>
              </w:rPr>
              <w:t>0.28</w:t>
            </w:r>
          </w:p>
        </w:tc>
        <w:tc>
          <w:tcPr>
            <w:tcW w:w="1129" w:type="dxa"/>
          </w:tcPr>
          <w:p w14:paraId="7EA71A81" w14:textId="77777777" w:rsidR="003627BF" w:rsidRDefault="003627BF" w:rsidP="00FA5D51">
            <w:pPr>
              <w:pStyle w:val="Heading"/>
              <w:spacing w:before="0" w:line="240" w:lineRule="auto"/>
              <w:jc w:val="center"/>
              <w:rPr>
                <w:b w:val="0"/>
              </w:rPr>
            </w:pPr>
            <w:r>
              <w:rPr>
                <w:b w:val="0"/>
              </w:rPr>
              <w:t>1.55</w:t>
            </w:r>
          </w:p>
        </w:tc>
        <w:tc>
          <w:tcPr>
            <w:tcW w:w="1522" w:type="dxa"/>
          </w:tcPr>
          <w:p w14:paraId="6BB0C830" w14:textId="77777777" w:rsidR="003627BF" w:rsidRPr="005D4F4F" w:rsidRDefault="003627BF" w:rsidP="00FA5D51">
            <w:pPr>
              <w:jc w:val="center"/>
            </w:pPr>
            <w:r>
              <w:t>Dried rehydrated wart</w:t>
            </w:r>
          </w:p>
        </w:tc>
        <w:tc>
          <w:tcPr>
            <w:tcW w:w="1266" w:type="dxa"/>
          </w:tcPr>
          <w:p w14:paraId="77FCC70E" w14:textId="77777777" w:rsidR="003627BF" w:rsidRPr="00FD7CD6" w:rsidRDefault="003627BF" w:rsidP="00FA5D51">
            <w:pPr>
              <w:pStyle w:val="Heading"/>
              <w:spacing w:before="0" w:line="240" w:lineRule="auto"/>
              <w:jc w:val="center"/>
              <w:rPr>
                <w:sz w:val="36"/>
              </w:rPr>
            </w:pPr>
            <w:r w:rsidRPr="00FD7CD6">
              <w:rPr>
                <w:sz w:val="36"/>
              </w:rPr>
              <w:t>-</w:t>
            </w:r>
          </w:p>
        </w:tc>
      </w:tr>
      <w:tr w:rsidR="003627BF" w14:paraId="7B1D8284" w14:textId="77777777" w:rsidTr="00FA5D51">
        <w:trPr>
          <w:jc w:val="center"/>
        </w:trPr>
        <w:tc>
          <w:tcPr>
            <w:tcW w:w="936" w:type="dxa"/>
          </w:tcPr>
          <w:p w14:paraId="7931CDB3" w14:textId="77777777" w:rsidR="003627BF" w:rsidRDefault="003627BF" w:rsidP="00FA5D51">
            <w:pPr>
              <w:pStyle w:val="Body"/>
              <w:spacing w:after="0" w:line="240" w:lineRule="auto"/>
              <w:ind w:firstLine="0"/>
              <w:jc w:val="center"/>
              <w:rPr>
                <w:b/>
              </w:rPr>
            </w:pPr>
            <w:r>
              <w:rPr>
                <w:b/>
              </w:rPr>
              <w:t>L</w:t>
            </w:r>
          </w:p>
        </w:tc>
        <w:tc>
          <w:tcPr>
            <w:tcW w:w="1915" w:type="dxa"/>
          </w:tcPr>
          <w:p w14:paraId="06AD3348" w14:textId="77777777" w:rsidR="003627BF" w:rsidRPr="00FA778E" w:rsidRDefault="003627BF" w:rsidP="00FA5D51">
            <w:pPr>
              <w:pStyle w:val="Heading"/>
              <w:spacing w:before="0" w:line="240" w:lineRule="auto"/>
              <w:jc w:val="center"/>
              <w:rPr>
                <w:b w:val="0"/>
              </w:rPr>
            </w:pPr>
            <w:r>
              <w:rPr>
                <w:b w:val="0"/>
              </w:rPr>
              <w:t>10.01</w:t>
            </w:r>
          </w:p>
        </w:tc>
        <w:tc>
          <w:tcPr>
            <w:tcW w:w="1044" w:type="dxa"/>
          </w:tcPr>
          <w:p w14:paraId="3D951052" w14:textId="77777777" w:rsidR="003627BF" w:rsidRPr="00FA778E" w:rsidRDefault="003627BF" w:rsidP="00FA5D51">
            <w:pPr>
              <w:pStyle w:val="Heading"/>
              <w:spacing w:before="0" w:line="240" w:lineRule="auto"/>
              <w:jc w:val="center"/>
              <w:rPr>
                <w:b w:val="0"/>
              </w:rPr>
            </w:pPr>
            <w:r>
              <w:rPr>
                <w:b w:val="0"/>
              </w:rPr>
              <w:t>1.89</w:t>
            </w:r>
          </w:p>
        </w:tc>
        <w:tc>
          <w:tcPr>
            <w:tcW w:w="1129" w:type="dxa"/>
          </w:tcPr>
          <w:p w14:paraId="1A9FF85A" w14:textId="77777777" w:rsidR="003627BF" w:rsidRPr="00FA778E" w:rsidRDefault="003627BF" w:rsidP="00FA5D51">
            <w:pPr>
              <w:pStyle w:val="Heading"/>
              <w:spacing w:before="0" w:line="240" w:lineRule="auto"/>
              <w:jc w:val="center"/>
              <w:rPr>
                <w:b w:val="0"/>
              </w:rPr>
            </w:pPr>
            <w:r>
              <w:rPr>
                <w:b w:val="0"/>
              </w:rPr>
              <w:t>1.88</w:t>
            </w:r>
          </w:p>
        </w:tc>
        <w:tc>
          <w:tcPr>
            <w:tcW w:w="1522" w:type="dxa"/>
          </w:tcPr>
          <w:p w14:paraId="06075104" w14:textId="77777777" w:rsidR="003627BF" w:rsidRPr="005D4F4F" w:rsidRDefault="003627BF" w:rsidP="00FA5D51">
            <w:pPr>
              <w:jc w:val="center"/>
            </w:pPr>
            <w:r>
              <w:t>Dried wart</w:t>
            </w:r>
          </w:p>
        </w:tc>
        <w:tc>
          <w:tcPr>
            <w:tcW w:w="1266" w:type="dxa"/>
          </w:tcPr>
          <w:p w14:paraId="61BBC265" w14:textId="77777777" w:rsidR="003627BF" w:rsidRPr="00FD7CD6" w:rsidRDefault="003627BF" w:rsidP="00FA5D51">
            <w:pPr>
              <w:pStyle w:val="Heading"/>
              <w:spacing w:before="0" w:line="240" w:lineRule="auto"/>
              <w:jc w:val="center"/>
              <w:rPr>
                <w:sz w:val="36"/>
              </w:rPr>
            </w:pPr>
            <w:r>
              <w:rPr>
                <w:sz w:val="36"/>
              </w:rPr>
              <w:t>+</w:t>
            </w:r>
          </w:p>
        </w:tc>
      </w:tr>
    </w:tbl>
    <w:p w14:paraId="3624FC63" w14:textId="77777777" w:rsidR="006D57FE" w:rsidRDefault="006D57FE" w:rsidP="00A91E6F">
      <w:pPr>
        <w:pStyle w:val="FigureCaption0"/>
        <w:spacing w:line="480" w:lineRule="auto"/>
        <w:jc w:val="center"/>
        <w:rPr>
          <w:b/>
        </w:rPr>
      </w:pPr>
    </w:p>
    <w:p w14:paraId="43F33450" w14:textId="77777777" w:rsidR="006D57FE" w:rsidRPr="0011485C" w:rsidRDefault="006D57FE" w:rsidP="00A91E6F">
      <w:pPr>
        <w:pStyle w:val="FigureCaption0"/>
        <w:spacing w:line="480" w:lineRule="auto"/>
        <w:rPr>
          <w:b/>
        </w:rPr>
      </w:pPr>
    </w:p>
    <w:p w14:paraId="642AAC70" w14:textId="77777777" w:rsidR="006D57FE" w:rsidRDefault="006D57FE" w:rsidP="00A91E6F">
      <w:pPr>
        <w:pStyle w:val="Body"/>
      </w:pPr>
      <w:r>
        <w:t xml:space="preserve">Of the 12 available potato wart samples, 9 (83.3%) were correctly identified as containing </w:t>
      </w:r>
      <w:r>
        <w:rPr>
          <w:i/>
        </w:rPr>
        <w:t>S. endobioticum</w:t>
      </w:r>
      <w:r>
        <w:t xml:space="preserve"> (2 false negatives).  No clear correlations between (apparent) target copy number and hybridization signal were found, consistent with the results from the </w:t>
      </w:r>
      <w:r>
        <w:rPr>
          <w:i/>
        </w:rPr>
        <w:t xml:space="preserve">in vitro </w:t>
      </w:r>
      <w:r>
        <w:t>transcribed RNA.  The irregular fragment size distribution (</w:t>
      </w:r>
      <w:r w:rsidR="00362C81">
        <w:fldChar w:fldCharType="begin"/>
      </w:r>
      <w:r w:rsidR="00362C81">
        <w:instrText xml:space="preserve"> REF _Ref352691089 \h  \* MERGEFORMAT </w:instrText>
      </w:r>
      <w:r w:rsidR="00362C81">
        <w:fldChar w:fldCharType="separate"/>
      </w:r>
      <w:r w:rsidR="0063615C" w:rsidRPr="00E404CA">
        <w:rPr>
          <w:rStyle w:val="FigurecaptionsChar"/>
        </w:rPr>
        <w:t xml:space="preserve">Figure </w:t>
      </w:r>
      <w:r w:rsidR="0063615C">
        <w:rPr>
          <w:rStyle w:val="FigurecaptionsChar"/>
          <w:noProof/>
        </w:rPr>
        <w:t>5</w:t>
      </w:r>
      <w:r w:rsidR="0063615C">
        <w:rPr>
          <w:rStyle w:val="FigurecaptionsChar"/>
        </w:rPr>
        <w:t>.2</w:t>
      </w:r>
      <w:r w:rsidR="00362C81">
        <w:fldChar w:fldCharType="end"/>
      </w:r>
      <w:r>
        <w:t xml:space="preserve">) may have contributed to the false negatives obtained, as other studies have determined that a narrow range of sizes (20-150 bases) produced the highest hybridization signals </w:t>
      </w:r>
      <w:r w:rsidR="00F646A2">
        <w:fldChar w:fldCharType="begin">
          <w:fldData xml:space="preserve">PEVuZE5vdGU+PENpdGU+PEF1dGhvcj5MaXU8L0F1dGhvcj48WWVhcj4yMDA3PC9ZZWFyPjxSZWNO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</w:fldData>
        </w:fldChar>
      </w:r>
      <w:r w:rsidR="0008479B">
        <w:instrText xml:space="preserve"> ADDIN EN.CITE </w:instrText>
      </w:r>
      <w:r w:rsidR="00F646A2">
        <w:fldChar w:fldCharType="begin">
          <w:fldData xml:space="preserve">PEVuZE5vdGU+PENpdGU+PEF1dGhvcj5MaXU8L0F1dGhvcj48WWVhcj4yMDA3PC9ZZWFyPjxSZWNO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</w:fldData>
        </w:fldChar>
      </w:r>
      <w:r w:rsidR="0008479B">
        <w:instrText xml:space="preserve"> ADDIN EN.CITE.DATA </w:instrText>
      </w:r>
      <w:r w:rsidR="00F646A2">
        <w:fldChar w:fldCharType="end"/>
      </w:r>
      <w:r w:rsidR="00F646A2">
        <w:fldChar w:fldCharType="separate"/>
      </w:r>
      <w:r w:rsidR="0008479B">
        <w:rPr>
          <w:noProof/>
        </w:rPr>
        <w:t>(</w:t>
      </w:r>
      <w:hyperlink w:anchor="_ENREF_92" w:tooltip="Mehlmann, 2005 #446" w:history="1">
        <w:r w:rsidR="00555D8A">
          <w:rPr>
            <w:noProof/>
          </w:rPr>
          <w:t>Mehlmann, Townsend et al. 2005</w:t>
        </w:r>
      </w:hyperlink>
      <w:r w:rsidR="0008479B">
        <w:rPr>
          <w:noProof/>
        </w:rPr>
        <w:t xml:space="preserve">; </w:t>
      </w:r>
      <w:hyperlink w:anchor="_ENREF_82" w:tooltip="Liu, 2007 #433" w:history="1">
        <w:r w:rsidR="00555D8A">
          <w:rPr>
            <w:noProof/>
          </w:rPr>
          <w:t>Liu, Guo et al. 2007</w:t>
        </w:r>
      </w:hyperlink>
      <w:r w:rsidR="0008479B">
        <w:rPr>
          <w:noProof/>
        </w:rPr>
        <w:t>)</w:t>
      </w:r>
      <w:r w:rsidR="00F646A2">
        <w:fldChar w:fldCharType="end"/>
      </w:r>
      <w:r>
        <w:t xml:space="preserve">.  Spectrophotometrically measured RNA quality was also not a good indicator of hybridization success, but the </w:t>
      </w:r>
      <w:r>
        <w:lastRenderedPageBreak/>
        <w:t>low 260/230 ratios obtained from the extraction procedure denote residual impurities that could have interfered with the assay.  Attempts to repurify the RNAstable®-containing samples using either ammonium acetate precipitation or spin columns were unsuccessful.</w:t>
      </w:r>
    </w:p>
    <w:p w14:paraId="54263A8C" w14:textId="77777777" w:rsidR="006D57FE" w:rsidRDefault="006D57FE" w:rsidP="00A91E6F">
      <w:pPr>
        <w:pStyle w:val="Body"/>
      </w:pPr>
      <w:r>
        <w:t xml:space="preserve">The total amount of RNA in each sample was 600 ng (30 ng/µL concentration in a 20 µL volume), and this is in concurrence with other reports of minimum total RNA required for species detection from environmental samples </w:t>
      </w:r>
      <w:r w:rsidR="00F646A2">
        <w:fldChar w:fldCharType="begin"/>
      </w:r>
      <w:r w:rsidR="0008479B">
        <w:instrText xml:space="preserve"> ADDIN EN.CITE &lt;EndNote&gt;&lt;Cite&gt;&lt;Author&gt;Small&lt;/Author&gt;&lt;Year&gt;2001&lt;/Year&gt;&lt;RecNum&gt;484&lt;/RecNum&gt;&lt;DisplayText&gt;(Small, Call et al. 2001; Abdullahi, Gryshan et al. 2011)&lt;/DisplayText&gt;&lt;record&gt;&lt;rec-number&gt;484&lt;/rec-number&gt;&lt;foreign-keys&gt;&lt;key app="EN" db-id="2serrtt5nwaxxpedv2kvsta50f9xtxz2swfx"&gt;484&lt;/key&gt;&lt;/foreign-keys&gt;&lt;ref-type name="Journal Article"&gt;17&lt;/ref-type&gt;&lt;contributors&gt;&lt;authors&gt;&lt;author&gt;Small, J.&lt;/author&gt;&lt;author&gt;Call, D. R.&lt;/author&gt;&lt;author&gt;Brockman, F. J.&lt;/author&gt;&lt;author&gt;Straub, T. M.&lt;/author&gt;&lt;author&gt;Chandler, D. P.&lt;/author&gt;&lt;/authors&gt;&lt;/contributors&gt;&lt;titles&gt;&lt;title&gt;Direct Detection of 16S rRNA in Soil Extracts by Using Oligonucleotide Microarrays&lt;/title&gt;&lt;secondary-title&gt;Applied and Environmental Microbiology&lt;/secondary-title&gt;&lt;/titles&gt;&lt;periodical&gt;&lt;full-title&gt;Applied and Environmental Microbiology&lt;/full-title&gt;&lt;/periodical&gt;&lt;pages&gt;4708-4716&lt;/pages&gt;&lt;volume&gt;67&lt;/volume&gt;&lt;number&gt;10&lt;/number&gt;&lt;dates&gt;&lt;year&gt;2001&lt;/year&gt;&lt;/dates&gt;&lt;isbn&gt;0099-2240&lt;/isbn&gt;&lt;urls&gt;&lt;/urls&gt;&lt;electronic-resource-num&gt;10.1128/aem.67.10.4708-4716.2001&lt;/electronic-resource-num&gt;&lt;/record&gt;&lt;/Cite&gt;&lt;Cite&gt;&lt;Author&gt;Abdullahi&lt;/Author&gt;&lt;Year&gt;2011&lt;/Year&gt;&lt;RecNum&gt;600&lt;/RecNum&gt;&lt;record&gt;&lt;rec-number&gt;600&lt;/rec-number&gt;&lt;foreign-keys&gt;&lt;key app="EN" db-id="2serrtt5nwaxxpedv2kvsta50f9xtxz2swfx"&gt;600&lt;/key&gt;&lt;/foreign-keys&gt;&lt;ref-type name="Journal Article"&gt;17&lt;/ref-type&gt;&lt;contributors&gt;&lt;authors&gt;&lt;author&gt;Abdullahi, I.&lt;/author&gt;&lt;author&gt;Gryshan, Y.&lt;/author&gt;&lt;author&gt;Rott, M.&lt;/author&gt;&lt;/authors&gt;&lt;/contributors&gt;&lt;titles&gt;&lt;title&gt;Amplification-free detection of grapevine viruses using an oligonucleotide microarray&lt;/title&gt;&lt;secondary-title&gt;Journal of Virological Methods&lt;/secondary-title&gt;&lt;/titles&gt;&lt;periodical&gt;&lt;full-title&gt;Journal of Virological Methods&lt;/full-title&gt;&lt;abbr-1&gt;J. Virol. Methods&lt;/abbr-1&gt;&lt;abbr-2&gt;J Virol Methods&lt;/abbr-2&gt;&lt;/periodical&gt;&lt;pages&gt;1-15&lt;/pages&gt;&lt;volume&gt;178&lt;/volume&gt;&lt;number&gt;1-2&lt;/number&gt;&lt;dates&gt;&lt;year&gt;2011&lt;/year&gt;&lt;/dates&gt;&lt;isbn&gt;1879-0984 (Electronic)&amp;#xD;0166-0934 (Linking)&lt;/isbn&gt;&lt;work-type&gt;Evaluation Studies&lt;/work-type&gt;&lt;urls&gt;&lt;/urls&gt;&lt;/record&gt;&lt;/Cite&gt;&lt;/EndNote&gt;</w:instrText>
      </w:r>
      <w:r w:rsidR="00F646A2">
        <w:fldChar w:fldCharType="separate"/>
      </w:r>
      <w:r w:rsidR="0008479B">
        <w:rPr>
          <w:noProof/>
        </w:rPr>
        <w:t>(</w:t>
      </w:r>
      <w:hyperlink w:anchor="_ENREF_130" w:tooltip="Small, 2001 #484" w:history="1">
        <w:r w:rsidR="00555D8A">
          <w:rPr>
            <w:noProof/>
          </w:rPr>
          <w:t>Small, Call et al. 2001</w:t>
        </w:r>
      </w:hyperlink>
      <w:r w:rsidR="0008479B">
        <w:rPr>
          <w:noProof/>
        </w:rPr>
        <w:t xml:space="preserve">; </w:t>
      </w:r>
      <w:hyperlink w:anchor="_ENREF_4" w:tooltip="Abdullahi, 2011 #600" w:history="1">
        <w:r w:rsidR="00555D8A">
          <w:rPr>
            <w:noProof/>
          </w:rPr>
          <w:t>Abdullahi, Gryshan et al. 2011</w:t>
        </w:r>
      </w:hyperlink>
      <w:r w:rsidR="0008479B">
        <w:rPr>
          <w:noProof/>
        </w:rPr>
        <w:t>)</w:t>
      </w:r>
      <w:r w:rsidR="00F646A2">
        <w:fldChar w:fldCharType="end"/>
      </w:r>
      <w:r>
        <w:t xml:space="preserve">.  Compared to the one study using potato wart RNA in microarray hybridization </w:t>
      </w:r>
      <w:r w:rsidR="00F646A2">
        <w:fldChar w:fldCharType="begin"/>
      </w:r>
      <w:r w:rsidR="0008479B">
        <w:instrText xml:space="preserve"> ADDIN EN.CITE &lt;EndNote&gt;&lt;Cite&gt;&lt;Author&gt;Abdullahi&lt;/Author&gt;&lt;Year&gt;2005&lt;/Year&gt;&lt;RecNum&gt;595&lt;/RecNum&gt;&lt;DisplayText&gt;(Abdullahi, Koerbler et al. 2005)&lt;/DisplayText&gt;&lt;record&gt;&lt;rec-number&gt;595&lt;/rec-number&gt;&lt;foreign-keys&gt;&lt;key app="EN" db-id="2serrtt5nwaxxpedv2kvsta50f9xtxz2swfx"&gt;595&lt;/key&gt;&lt;/foreign-keys&gt;&lt;ref-type name="Journal Article"&gt;17&lt;/ref-type&gt;&lt;contributors&gt;&lt;authors&gt;&lt;author&gt;Abdullahi, Ismail&lt;/author&gt;&lt;author&gt;Koerbler, Marianne&lt;/author&gt;&lt;author&gt;Stachewicz, Hans&lt;/author&gt;&lt;author&gt;Winter, Stephan&lt;/author&gt;&lt;/authors&gt;&lt;/contributors&gt;&lt;titles&gt;&lt;title&gt;&lt;style face="normal" font="default" size="100%"&gt;The 18S rDNA sequence of &lt;/style&gt;&lt;style face="italic" font="default" size="100%"&gt;Synchytrium endobioticum&lt;/style&gt;&lt;style face="normal" font="default" size="100%"&gt; and its utility in microarrays for the simultaneous detection of fungal and viral pathogens of potato&lt;/style&gt;&lt;/title&gt;&lt;secondary-title&gt;Applied Microbiology and Biotechnology&lt;/secondary-title&gt;&lt;/titles&gt;&lt;periodical&gt;&lt;full-title&gt;Applied Microbiology and Biotechnology&lt;/full-title&gt;&lt;/periodical&gt;&lt;pages&gt;368-75&lt;/pages&gt;&lt;volume&gt;68&lt;/volume&gt;&lt;number&gt;3&lt;/number&gt;&lt;dates&gt;&lt;year&gt;2005&lt;/year&gt;&lt;/dates&gt;&lt;isbn&gt;0175-7598 (Print)&amp;#xD;0175-7598 (Linking)&lt;/isbn&gt;&lt;work-type&gt;Research Support, Non-U S Gov&amp;apos;t&lt;/work-type&gt;&lt;urls&gt;&lt;/urls&gt;&lt;/record&gt;&lt;/Cite&gt;&lt;/EndNote&gt;</w:instrText>
      </w:r>
      <w:r w:rsidR="00F646A2">
        <w:fldChar w:fldCharType="separate"/>
      </w:r>
      <w:r w:rsidR="0008479B">
        <w:rPr>
          <w:noProof/>
        </w:rPr>
        <w:t>(</w:t>
      </w:r>
      <w:hyperlink w:anchor="_ENREF_5" w:tooltip="Abdullahi, 2005 #595" w:history="1">
        <w:r w:rsidR="00555D8A">
          <w:rPr>
            <w:noProof/>
          </w:rPr>
          <w:t>Abdullahi, Koerbler et al. 2005</w:t>
        </w:r>
      </w:hyperlink>
      <w:r w:rsidR="0008479B">
        <w:rPr>
          <w:noProof/>
        </w:rPr>
        <w:t>)</w:t>
      </w:r>
      <w:r w:rsidR="00F646A2">
        <w:fldChar w:fldCharType="end"/>
      </w:r>
      <w:r>
        <w:t xml:space="preserve">, the amount used in this assay is 76% less.  While amplification-based schemes require much lower starting target quantities, the short assay time and minimal expertise, reagent and equipment requirements of this method are clear advantages in rapid detection that can be performed by untrained workers.  Currently, suspected cases of potato wart fungus must be sent out to specialized laboratories for confirmation; the use of the simple colorimetric assay presented here can significantly reduce the time to disease diagnosis and prevent the spread of </w:t>
      </w:r>
      <w:r>
        <w:rPr>
          <w:i/>
        </w:rPr>
        <w:t xml:space="preserve">S. endobioticum </w:t>
      </w:r>
      <w:r>
        <w:t xml:space="preserve">to other locations. </w:t>
      </w:r>
    </w:p>
    <w:p w14:paraId="59A10258" w14:textId="77777777" w:rsidR="006D57FE" w:rsidRPr="009E25A7" w:rsidRDefault="006D57FE" w:rsidP="00A91E6F">
      <w:pPr>
        <w:pStyle w:val="Body"/>
      </w:pPr>
    </w:p>
    <w:p w14:paraId="10E3E2FB" w14:textId="77777777" w:rsidR="006D57FE" w:rsidRDefault="006D57FE" w:rsidP="00A91E6F">
      <w:pPr>
        <w:pStyle w:val="Heading2"/>
      </w:pPr>
      <w:bookmarkStart w:id="247" w:name="_Toc355189759"/>
      <w:r>
        <w:t>Chapter summary</w:t>
      </w:r>
      <w:bookmarkEnd w:id="247"/>
    </w:p>
    <w:p w14:paraId="11877813" w14:textId="77777777" w:rsidR="006D57FE" w:rsidRDefault="006D57FE" w:rsidP="00A91E6F">
      <w:pPr>
        <w:pStyle w:val="Body"/>
      </w:pPr>
      <w:r>
        <w:t xml:space="preserve">This work demonstrates the rapid and specific identification of </w:t>
      </w:r>
      <w:r>
        <w:rPr>
          <w:i/>
        </w:rPr>
        <w:t xml:space="preserve">Synchytrium endobioticum </w:t>
      </w:r>
      <w:r>
        <w:t xml:space="preserve">from total RNA extracted from resting spores in potato wart samples.  Cellular DNA was extracted from infected potatoes, and a portion of the 18S rRNA gene was sequenced to confirm the identity of the fungus, as well as for probe and primer development.  A primer set spanning a 365-bp region of the gene was validated using </w:t>
      </w:r>
      <w:r>
        <w:lastRenderedPageBreak/>
        <w:t>both endpoint and real-time PCR, and did not show cross-reactivity to either the potato host or to related chytrid sequences.</w:t>
      </w:r>
    </w:p>
    <w:p w14:paraId="15162FEC" w14:textId="77777777" w:rsidR="006D57FE" w:rsidRDefault="006D57FE" w:rsidP="00A91E6F">
      <w:pPr>
        <w:pStyle w:val="Body"/>
      </w:pPr>
      <w:r>
        <w:t>A peptide nucleic acid (PNA) probe was designed to capture 18S rRNA sequences, and nontarget nucleic acids (mostly from the potato host) were digested using micrococcal nuclease.  Hybridization was indicated by the cyanine dye</w:t>
      </w:r>
      <w:r w:rsidRPr="00F9036A">
        <w:t xml:space="preserve"> 3,3'-diethylthiadicarbocyanine iodide (DiSC</w:t>
      </w:r>
      <w:r w:rsidRPr="00F9036A">
        <w:rPr>
          <w:vertAlign w:val="subscript"/>
        </w:rPr>
        <w:t>2</w:t>
      </w:r>
      <w:r w:rsidRPr="00F9036A">
        <w:t>(5))</w:t>
      </w:r>
      <w:r>
        <w:t>, and detection of targets down to ~10</w:t>
      </w:r>
      <w:r w:rsidRPr="006832A7">
        <w:rPr>
          <w:vertAlign w:val="superscript"/>
        </w:rPr>
        <w:t>-17</w:t>
      </w:r>
      <w:r>
        <w:t xml:space="preserve"> mole from </w:t>
      </w:r>
      <w:r>
        <w:rPr>
          <w:i/>
        </w:rPr>
        <w:t xml:space="preserve">in vitro </w:t>
      </w:r>
      <w:r>
        <w:t xml:space="preserve">transcribed RNA was possible using this assay.  Testing with known wart-positive extracted RNA samples correlated with qPCR detection, and few false negatives.  The incorrectly identified samples may be attributed to suboptimal target accessibility, and could be improved by either increasing RNA amount or fragmentation prior to hybridization.  This rapid technique uses unamplified nucleic acids and requires minimal instrumentation and training.  It has the potential to quickly identify suspected outbreaks of </w:t>
      </w:r>
      <w:r>
        <w:rPr>
          <w:i/>
        </w:rPr>
        <w:t xml:space="preserve">S. endobioticum </w:t>
      </w:r>
      <w:r>
        <w:t>and can be used to prevent the spread of the disease to uninfected areas.</w:t>
      </w:r>
    </w:p>
    <w:p w14:paraId="0F391AFF" w14:textId="77777777" w:rsidR="006D57FE" w:rsidRDefault="006D57FE" w:rsidP="00A91E6F">
      <w:pPr>
        <w:spacing w:line="480" w:lineRule="auto"/>
      </w:pPr>
      <w:r>
        <w:br w:type="page"/>
      </w:r>
    </w:p>
    <w:p w14:paraId="1CCD6D33" w14:textId="77777777" w:rsidR="006D57FE" w:rsidRPr="00AF282B" w:rsidRDefault="006F7DE9" w:rsidP="00A91E6F">
      <w:pPr>
        <w:pStyle w:val="Heading1"/>
        <w:spacing w:line="480" w:lineRule="auto"/>
      </w:pPr>
      <w:r>
        <w:lastRenderedPageBreak/>
        <w:br/>
      </w:r>
      <w:bookmarkStart w:id="248" w:name="_Toc355189760"/>
      <w:r w:rsidR="006D57FE">
        <w:t xml:space="preserve">SUMMARY AND </w:t>
      </w:r>
      <w:r w:rsidR="006D57FE" w:rsidRPr="00EC05E2">
        <w:t>FUTURE</w:t>
      </w:r>
      <w:r w:rsidR="006D57FE">
        <w:t xml:space="preserve"> CONSIDERATIONS</w:t>
      </w:r>
      <w:bookmarkEnd w:id="248"/>
    </w:p>
    <w:p w14:paraId="0FE2F8B9" w14:textId="77777777" w:rsidR="006D57FE" w:rsidRDefault="006D57FE" w:rsidP="00A91E6F">
      <w:pPr>
        <w:pStyle w:val="Heading2"/>
      </w:pPr>
      <w:bookmarkStart w:id="249" w:name="_Toc355189761"/>
      <w:r>
        <w:t xml:space="preserve">Contributions </w:t>
      </w:r>
      <w:r w:rsidRPr="00EC05E2">
        <w:t>of</w:t>
      </w:r>
      <w:r>
        <w:t xml:space="preserve"> this </w:t>
      </w:r>
      <w:r w:rsidR="00614912">
        <w:t>dissertation</w:t>
      </w:r>
      <w:bookmarkEnd w:id="249"/>
    </w:p>
    <w:p w14:paraId="116C97B8" w14:textId="77777777" w:rsidR="006D57FE" w:rsidRDefault="006D57FE" w:rsidP="00A91E6F">
      <w:pPr>
        <w:pStyle w:val="Body"/>
      </w:pPr>
      <w:r>
        <w:t xml:space="preserve">This work details the application of PNA-based nucleic acid hybridization schemes to the detection of RNA from environmental samples, for the development of user-friendly, inexpensive, and field-deployable methods.  Chapter 2 presents the first report of the conjugation of functional PNA sequences to citrate-stabilized gold nanoparticles.  Hybridization to complementary DNA was achieved, and attempts at forming larger DNA-linked particle assemblies were moderately successful.   </w:t>
      </w:r>
    </w:p>
    <w:p w14:paraId="0E051E67" w14:textId="77777777" w:rsidR="006D57FE" w:rsidRPr="00B171A6" w:rsidRDefault="006D57FE" w:rsidP="00A91E6F">
      <w:pPr>
        <w:pStyle w:val="Body"/>
      </w:pPr>
      <w:r>
        <w:t xml:space="preserve">The cyanine dye </w:t>
      </w:r>
      <w:proofErr w:type="gramStart"/>
      <w:r w:rsidRPr="00A979E7">
        <w:t>DiSC</w:t>
      </w:r>
      <w:r w:rsidRPr="00A979E7">
        <w:rPr>
          <w:vertAlign w:val="subscript"/>
        </w:rPr>
        <w:t>2</w:t>
      </w:r>
      <w:r w:rsidRPr="00A979E7">
        <w:t>(</w:t>
      </w:r>
      <w:proofErr w:type="gramEnd"/>
      <w:r w:rsidRPr="00A979E7">
        <w:t>5)</w:t>
      </w:r>
      <w:r>
        <w:t xml:space="preserve">, previously only used to indicate PNA-DNA hybrids, was successfully utilized for the visualization of PNA-RNA hybrids.  In Chapter 3 sequence information from the toxic dinoflagellate </w:t>
      </w:r>
      <w:r>
        <w:rPr>
          <w:i/>
        </w:rPr>
        <w:t xml:space="preserve">Alexandrium fundyense/tamarense/catanella </w:t>
      </w:r>
      <w:r>
        <w:t xml:space="preserve">species complex was used to optimize probe, dye, and methanol concentrations for eventual application to cellular RNA targets; all subsequent experiments were performed with 1 µM PNA probe, 10 µM </w:t>
      </w:r>
      <w:r w:rsidRPr="00A979E7">
        <w:t>DiSC</w:t>
      </w:r>
      <w:r w:rsidRPr="00A979E7">
        <w:rPr>
          <w:vertAlign w:val="subscript"/>
        </w:rPr>
        <w:t>2</w:t>
      </w:r>
      <w:r w:rsidRPr="00A979E7">
        <w:t>(5)</w:t>
      </w:r>
      <w:r>
        <w:t xml:space="preserve">, and 10% methanol.  Assay specificity was improved to single-base-mismatch resolution of bases flanked by adenines and uracils through the use of microccocal nuclease, a relatively non-base-specific enzyme that digests both single- and double-stranded nucleic acids.  Tests with RNA oligonucleotides revealed that the assay is linear for target concentrations from 100 nM to 1 µM and could distinguish </w:t>
      </w:r>
      <w:r>
        <w:rPr>
          <w:i/>
        </w:rPr>
        <w:t xml:space="preserve">A. fundyense/tamarense/catanella </w:t>
      </w:r>
      <w:r>
        <w:t xml:space="preserve">sequences even when mixed with increasing amounts of sequences from the related species </w:t>
      </w:r>
      <w:r>
        <w:rPr>
          <w:i/>
        </w:rPr>
        <w:t>A. ostenfeldii.</w:t>
      </w:r>
      <w:r>
        <w:t xml:space="preserve">  The assay was tested with total RNA from </w:t>
      </w:r>
      <w:r>
        <w:rPr>
          <w:i/>
        </w:rPr>
        <w:t xml:space="preserve">Alexandrium </w:t>
      </w:r>
      <w:r>
        <w:t xml:space="preserve">cell cultures and could detect </w:t>
      </w:r>
      <w:r>
        <w:lastRenderedPageBreak/>
        <w:t xml:space="preserve">~3300 cells from background.  At ~6700 cells, </w:t>
      </w:r>
      <w:r>
        <w:rPr>
          <w:i/>
        </w:rPr>
        <w:t xml:space="preserve">A. fundyense </w:t>
      </w:r>
      <w:r>
        <w:t xml:space="preserve">cells could be distinguished from those of </w:t>
      </w:r>
      <w:r>
        <w:rPr>
          <w:i/>
        </w:rPr>
        <w:t>A. ostenfeldii.</w:t>
      </w:r>
      <w:r>
        <w:t xml:space="preserve"> </w:t>
      </w:r>
    </w:p>
    <w:p w14:paraId="756BFD80" w14:textId="77777777" w:rsidR="006D57FE" w:rsidRDefault="006D57FE" w:rsidP="00A91E6F">
      <w:pPr>
        <w:pStyle w:val="Body"/>
      </w:pPr>
      <w:r>
        <w:t>A handheld colorimeter was designed to quantitate the hybridization signals from the colorimetric assay in non-laboratory settings, and design considerations and assembly details are given in Chapter 4.  The device was built primarily from commercially available electronics parts and is significantly less expensive than laboratory spectrophotometers.  Side-by-side testing against a benchtop spectrophotometer showed equivalent responses over the RNA concentration range tested (250 nM to 1 µM).  Raw hybridization signals from the colorimeter showed lower sensitivity compared to the laboratory instrument; this was attributed to the finite spectral widths of the LED light sources used, and to the wavelength-dependent photodiode responsivity.</w:t>
      </w:r>
    </w:p>
    <w:p w14:paraId="4AE91E85" w14:textId="77777777" w:rsidR="006F7DE9" w:rsidRDefault="006D57FE" w:rsidP="00A91E6F">
      <w:pPr>
        <w:pStyle w:val="Body"/>
      </w:pPr>
      <w:r>
        <w:t xml:space="preserve">The suitability of the colorimetric method for the rapid detection of other organisms is discussed in Chapter 5.  Here, the fungal potato pathogen </w:t>
      </w:r>
      <w:r>
        <w:rPr>
          <w:i/>
        </w:rPr>
        <w:t xml:space="preserve">Synchytrium endobioticum </w:t>
      </w:r>
      <w:r>
        <w:t xml:space="preserve">was used to test the specificity and sensitivity of the assay.  Specific PCR primers and a PNA probe were designed from the 18S rRNA gene sequence.  The primer set amplified a 365-bp region and was validated for use with both endpoint and real-time PCR.  The primers were specific to </w:t>
      </w:r>
      <w:r>
        <w:rPr>
          <w:i/>
        </w:rPr>
        <w:t xml:space="preserve">S. endobioticum </w:t>
      </w:r>
      <w:r>
        <w:t xml:space="preserve">and did not cross-react with either potato or related chytrid sequences.  The PNA probe was used to detect </w:t>
      </w:r>
      <w:r>
        <w:rPr>
          <w:i/>
        </w:rPr>
        <w:t xml:space="preserve">in vitro </w:t>
      </w:r>
      <w:r>
        <w:t>transcribed RNA down to ~10</w:t>
      </w:r>
      <w:r w:rsidRPr="00BE7115">
        <w:rPr>
          <w:vertAlign w:val="superscript"/>
        </w:rPr>
        <w:t>-17</w:t>
      </w:r>
      <w:r>
        <w:t xml:space="preserve"> mole (1.44 pM), but this detection limit appears to be strain-dependent.  Total RNA from potato wart samples could be positively identified at 600 ng, with few false negatives, within 15 minutes.</w:t>
      </w:r>
    </w:p>
    <w:p w14:paraId="6C44BA71" w14:textId="77777777" w:rsidR="006F7DE9" w:rsidRDefault="006F7DE9" w:rsidP="00A91E6F">
      <w:pPr>
        <w:spacing w:line="480" w:lineRule="auto"/>
      </w:pPr>
      <w:r>
        <w:br w:type="page"/>
      </w:r>
    </w:p>
    <w:p w14:paraId="23B170FF" w14:textId="77777777" w:rsidR="006D57FE" w:rsidRDefault="006D57FE" w:rsidP="00A91E6F">
      <w:pPr>
        <w:pStyle w:val="Heading2"/>
      </w:pPr>
      <w:bookmarkStart w:id="250" w:name="_Toc355189762"/>
      <w:r>
        <w:lastRenderedPageBreak/>
        <w:t>Considerations for future work</w:t>
      </w:r>
      <w:bookmarkEnd w:id="250"/>
    </w:p>
    <w:p w14:paraId="6948A87F" w14:textId="77777777" w:rsidR="006D57FE" w:rsidRDefault="006D57FE" w:rsidP="00A91E6F">
      <w:pPr>
        <w:pStyle w:val="Heading3"/>
      </w:pPr>
      <w:bookmarkStart w:id="251" w:name="_Toc355189763"/>
      <w:r>
        <w:t xml:space="preserve">RNA-templated </w:t>
      </w:r>
      <w:r w:rsidRPr="00EC05E2">
        <w:t>formation</w:t>
      </w:r>
      <w:r>
        <w:t xml:space="preserve"> of larger gold nanoparticle assemblies</w:t>
      </w:r>
      <w:bookmarkEnd w:id="251"/>
    </w:p>
    <w:p w14:paraId="23750361" w14:textId="77777777" w:rsidR="00CA2665" w:rsidRDefault="006D57FE" w:rsidP="00A91E6F">
      <w:pPr>
        <w:pStyle w:val="Body"/>
      </w:pPr>
      <w:r>
        <w:t xml:space="preserve">The results from Chapter 2 indicate that PNA-decorated nanoparticles can be aggregated using the specificity of nucleic acid hybridization.  However, numerous attempts to reproduce this data were unsuccessful, even with the same batch of reagents.  The controlled aggregation of PNA-decorated gold nanoparticles is not fully understood and produced inconsistent results.  Thus, this method was not further pursued.  However, a re-examination of the data has revealed </w:t>
      </w:r>
      <w:r w:rsidR="00CA2665">
        <w:t>that PNA sequence design may be critical to the success of the assay</w:t>
      </w:r>
      <w:r>
        <w:t>.  If two PNA sequences are to be used as probes, both sequences must be checked for self-complementarity, and complementarity to each other (probe sequences binding to one another).  PNA-PNA hybridization is favored over either PNA-RNA or PNA-DNA formation so care must be taken in sequence design for a two-PNA probe system.</w:t>
      </w:r>
    </w:p>
    <w:p w14:paraId="5B0F61A6" w14:textId="77777777" w:rsidR="006D57FE" w:rsidRDefault="006D57FE" w:rsidP="00A91E6F">
      <w:pPr>
        <w:pStyle w:val="Body"/>
      </w:pPr>
      <w:r>
        <w:t xml:space="preserve">Another possibility is the use of other </w:t>
      </w:r>
      <w:r w:rsidR="00CA2665">
        <w:t xml:space="preserve">nucleic acid mimics as probes.  In particular, morpholino oligos would be well-suited for this application.  Similar to PNA probes, morpholinos offer high specificity and increased resistance to nucleases.  They are also more soluble in water, so they should be less likely to self-aggregate in solution. </w:t>
      </w:r>
    </w:p>
    <w:p w14:paraId="78220D18" w14:textId="77777777" w:rsidR="00CA2665" w:rsidRDefault="00CA2665" w:rsidP="00A91E6F">
      <w:pPr>
        <w:pStyle w:val="Body"/>
      </w:pPr>
    </w:p>
    <w:p w14:paraId="4D5D5238" w14:textId="77777777" w:rsidR="006D57FE" w:rsidRDefault="006D57FE" w:rsidP="00A91E6F">
      <w:pPr>
        <w:pStyle w:val="Heading3"/>
      </w:pPr>
      <w:bookmarkStart w:id="252" w:name="_Toc355189764"/>
      <w:r>
        <w:t>Specific d</w:t>
      </w:r>
      <w:r w:rsidR="00135D0F">
        <w:t>etection of low numbers of toxigenic</w:t>
      </w:r>
      <w:r>
        <w:t xml:space="preserve"> </w:t>
      </w:r>
      <w:r>
        <w:rPr>
          <w:i/>
        </w:rPr>
        <w:t xml:space="preserve">Alexandrium </w:t>
      </w:r>
      <w:r>
        <w:t xml:space="preserve">cells from </w:t>
      </w:r>
      <w:r w:rsidR="00135D0F">
        <w:t xml:space="preserve">whole </w:t>
      </w:r>
      <w:r>
        <w:t>seawater</w:t>
      </w:r>
      <w:r w:rsidR="00135D0F">
        <w:t xml:space="preserve"> samples</w:t>
      </w:r>
      <w:bookmarkEnd w:id="252"/>
    </w:p>
    <w:p w14:paraId="10281BF8" w14:textId="77777777" w:rsidR="006D57FE" w:rsidRDefault="006D57FE" w:rsidP="00A91E6F">
      <w:pPr>
        <w:pStyle w:val="Body"/>
      </w:pPr>
      <w:r>
        <w:rPr>
          <w:i/>
        </w:rPr>
        <w:t xml:space="preserve">Alexandrium </w:t>
      </w:r>
      <w:r>
        <w:t xml:space="preserve">cells can be detected above the background at ~3300 cells.  This requires the filtration of 33 L of seawater to achieve the necessary detection limit of 100 </w:t>
      </w:r>
      <w:r>
        <w:lastRenderedPageBreak/>
        <w:t xml:space="preserve">cells/L.  While other methods have demonstrated detection limits that are even higher than this, for practical reasons it would be advantageous to lower the detectable number of cells.  </w:t>
      </w:r>
    </w:p>
    <w:p w14:paraId="6DC5A29A" w14:textId="77777777" w:rsidR="006D57FE" w:rsidRDefault="006D57FE" w:rsidP="00A91E6F">
      <w:pPr>
        <w:pStyle w:val="Body"/>
      </w:pPr>
      <w:r>
        <w:t>The use of fluorescently-tagged probes, specifically a PNA forced intercalation (FIT) probe, is one potential way of improving the detection limit of the assay</w:t>
      </w:r>
      <w:r w:rsidR="00CA2665">
        <w:t>, due to the high (&gt;26-fold change) signal amplification associated with probe hybridization to the target.</w:t>
      </w:r>
      <w:r w:rsidR="00141AB4">
        <w:t xml:space="preserve">  These probes have been shown to resolve single mismatches at 25°C in large excess of nontarget sequences, so the assay can be isothermal and nuclease digestion will be unnecessary.  </w:t>
      </w:r>
      <w:r>
        <w:t>Another advantage of using these labeled probes is the decrease in the amount of PNA needed per assay, as the detection limit is not set by the dye concentration relative to the number of duplexes in solution.  As well, dye concentration will not need to be optimized for different probe concentrations.</w:t>
      </w:r>
    </w:p>
    <w:p w14:paraId="51FBDFE9" w14:textId="77777777" w:rsidR="006D57FE" w:rsidRDefault="006D57FE" w:rsidP="00A91E6F">
      <w:pPr>
        <w:pStyle w:val="Body"/>
      </w:pPr>
      <w:r>
        <w:t xml:space="preserve">Another area of improvement is in the development of a field-compatible lysis protocol.  The current RNA extraction procedure requires the use of a chemical buffer that is incompatible with </w:t>
      </w:r>
      <w:proofErr w:type="gramStart"/>
      <w:r w:rsidRPr="00A979E7">
        <w:t>DiSC</w:t>
      </w:r>
      <w:r w:rsidRPr="00A979E7">
        <w:rPr>
          <w:vertAlign w:val="subscript"/>
        </w:rPr>
        <w:t>2</w:t>
      </w:r>
      <w:r w:rsidRPr="00A979E7">
        <w:t>(</w:t>
      </w:r>
      <w:proofErr w:type="gramEnd"/>
      <w:r w:rsidRPr="00A979E7">
        <w:t>5)</w:t>
      </w:r>
      <w:r>
        <w:t xml:space="preserve"> colorimetric detection and will likely quench fluorescent tags.  Alternatively, magnetic separation of the extracted RNA and resuspension in hybridization buffer could be investigated.</w:t>
      </w:r>
    </w:p>
    <w:p w14:paraId="46C9D220" w14:textId="77777777" w:rsidR="006D57FE" w:rsidRPr="00BE7115" w:rsidRDefault="006D57FE" w:rsidP="00A91E6F">
      <w:pPr>
        <w:pStyle w:val="Body"/>
      </w:pPr>
    </w:p>
    <w:p w14:paraId="478EDF5B" w14:textId="77777777" w:rsidR="006D57FE" w:rsidRDefault="006D57FE" w:rsidP="00A91E6F">
      <w:pPr>
        <w:pStyle w:val="Heading3"/>
      </w:pPr>
      <w:bookmarkStart w:id="253" w:name="_Toc355189765"/>
      <w:r>
        <w:t xml:space="preserve">Quantitative detection of </w:t>
      </w:r>
      <w:r>
        <w:rPr>
          <w:i/>
        </w:rPr>
        <w:t xml:space="preserve">Synchytrium endobioticum </w:t>
      </w:r>
      <w:r>
        <w:t>from soil samples</w:t>
      </w:r>
      <w:bookmarkEnd w:id="253"/>
    </w:p>
    <w:p w14:paraId="4F1B75B5" w14:textId="77777777" w:rsidR="006D57FE" w:rsidRDefault="006D57FE" w:rsidP="00A91E6F">
      <w:pPr>
        <w:pStyle w:val="Body"/>
      </w:pPr>
      <w:r>
        <w:t xml:space="preserve">We have demonstrated that the colorimetric assay can be used to detect </w:t>
      </w:r>
      <w:r>
        <w:rPr>
          <w:i/>
        </w:rPr>
        <w:t xml:space="preserve">S. endobioticum </w:t>
      </w:r>
      <w:r w:rsidR="008C58F7">
        <w:t>from potato wart samples.</w:t>
      </w:r>
      <w:r w:rsidR="00A05386">
        <w:t xml:space="preserve">  </w:t>
      </w:r>
      <w:r>
        <w:t xml:space="preserve">A natural extension to this study is to validate the usefulness of the assay to nucleic acids extracted from soil samples.  Current </w:t>
      </w:r>
      <w:r>
        <w:lastRenderedPageBreak/>
        <w:t>regulations for re-opening a quarantined field for agricultural cultivation require substantial soil testing to demonstrate the absence of viable fungal spores.  If possible, more probe sequences should be designed using available sequence data, then validated experimentally for specificit</w:t>
      </w:r>
      <w:r w:rsidR="00141AB4">
        <w:t>y and sensitivity improvements.</w:t>
      </w:r>
    </w:p>
    <w:p w14:paraId="6B7F7DD0" w14:textId="77777777" w:rsidR="008C58F7" w:rsidRDefault="008C58F7" w:rsidP="00A91E6F">
      <w:pPr>
        <w:pStyle w:val="Body"/>
        <w:ind w:firstLine="0"/>
        <w:sectPr w:rsidR="008C58F7" w:rsidSect="00F1272F">
          <w:pgSz w:w="12240" w:h="15840"/>
          <w:pgMar w:top="1440" w:right="1440" w:bottom="1440" w:left="2160" w:header="720" w:footer="720" w:gutter="0"/>
          <w:cols w:space="720"/>
          <w:docGrid w:linePitch="360"/>
        </w:sectPr>
      </w:pPr>
    </w:p>
    <w:p w14:paraId="150A8555" w14:textId="77777777" w:rsidR="0008479B" w:rsidRDefault="0008479B" w:rsidP="00A91E6F">
      <w:pPr>
        <w:pStyle w:val="Heading1"/>
        <w:numPr>
          <w:ilvl w:val="0"/>
          <w:numId w:val="0"/>
        </w:numPr>
        <w:spacing w:line="480" w:lineRule="auto"/>
      </w:pPr>
      <w:bookmarkStart w:id="254" w:name="_Toc355189766"/>
      <w:r>
        <w:lastRenderedPageBreak/>
        <w:t>BIBLIOGRAPHY</w:t>
      </w:r>
      <w:bookmarkEnd w:id="254"/>
    </w:p>
    <w:p w14:paraId="4FA9CF97" w14:textId="77777777" w:rsidR="0008479B" w:rsidRPr="0008479B" w:rsidRDefault="0008479B" w:rsidP="00A91E6F">
      <w:pPr>
        <w:pStyle w:val="Body"/>
      </w:pPr>
    </w:p>
    <w:p w14:paraId="408DB929" w14:textId="77777777" w:rsidR="00555D8A" w:rsidRDefault="00F646A2" w:rsidP="00555D8A">
      <w:pPr>
        <w:pStyle w:val="Heading"/>
        <w:spacing w:line="240" w:lineRule="auto"/>
        <w:ind w:left="720" w:hanging="720"/>
        <w:rPr>
          <w:b w:val="0"/>
        </w:rPr>
      </w:pPr>
      <w:r w:rsidRPr="00761416">
        <w:rPr>
          <w:b w:val="0"/>
        </w:rPr>
        <w:fldChar w:fldCharType="begin"/>
      </w:r>
      <w:r w:rsidR="006D57FE" w:rsidRPr="00761416">
        <w:rPr>
          <w:b w:val="0"/>
        </w:rPr>
        <w:instrText xml:space="preserve"> ADDIN EN.REFLIST </w:instrText>
      </w:r>
      <w:r w:rsidRPr="00761416">
        <w:rPr>
          <w:b w:val="0"/>
        </w:rPr>
        <w:fldChar w:fldCharType="end"/>
      </w:r>
      <w:bookmarkStart w:id="255" w:name="_ENREF_1"/>
      <w:r w:rsidR="00555D8A">
        <w:rPr>
          <w:b w:val="0"/>
        </w:rPr>
        <w:t>(1999). “</w:t>
      </w:r>
      <w:r w:rsidR="00555D8A" w:rsidRPr="00555D8A">
        <w:rPr>
          <w:b w:val="0"/>
          <w:i/>
        </w:rPr>
        <w:t>Synchytrium endobioticum</w:t>
      </w:r>
      <w:r w:rsidR="00555D8A">
        <w:rPr>
          <w:b w:val="0"/>
        </w:rPr>
        <w:t xml:space="preserve">: soil tests and descheduling of previously infested plots.” </w:t>
      </w:r>
      <w:r w:rsidR="00555D8A" w:rsidRPr="00555D8A">
        <w:rPr>
          <w:b w:val="0"/>
          <w:u w:val="single"/>
        </w:rPr>
        <w:t>EPPO Bulletin</w:t>
      </w:r>
      <w:r w:rsidR="00555D8A">
        <w:rPr>
          <w:b w:val="0"/>
        </w:rPr>
        <w:t xml:space="preserve"> </w:t>
      </w:r>
      <w:r w:rsidR="00555D8A" w:rsidRPr="00555D8A">
        <w:t>29</w:t>
      </w:r>
      <w:r w:rsidR="00555D8A">
        <w:rPr>
          <w:b w:val="0"/>
        </w:rPr>
        <w:t>(3): 225-231.</w:t>
      </w:r>
      <w:bookmarkEnd w:id="255"/>
    </w:p>
    <w:p w14:paraId="1805238D" w14:textId="77777777" w:rsidR="00555D8A" w:rsidRDefault="00555D8A" w:rsidP="00555D8A">
      <w:pPr>
        <w:pStyle w:val="Heading"/>
        <w:spacing w:line="240" w:lineRule="auto"/>
        <w:ind w:left="720" w:hanging="720"/>
        <w:rPr>
          <w:b w:val="0"/>
        </w:rPr>
      </w:pPr>
      <w:bookmarkStart w:id="256" w:name="_ENREF_2"/>
      <w:r>
        <w:rPr>
          <w:b w:val="0"/>
        </w:rPr>
        <w:t>(2004). “</w:t>
      </w:r>
      <w:r w:rsidRPr="00555D8A">
        <w:rPr>
          <w:b w:val="0"/>
          <w:i/>
        </w:rPr>
        <w:t>Synchytrium endobioticum</w:t>
      </w:r>
      <w:r>
        <w:rPr>
          <w:b w:val="0"/>
        </w:rPr>
        <w:t xml:space="preserve">.” </w:t>
      </w:r>
      <w:r w:rsidRPr="00555D8A">
        <w:rPr>
          <w:b w:val="0"/>
          <w:u w:val="single"/>
        </w:rPr>
        <w:t>EPPO Bulletin</w:t>
      </w:r>
      <w:r>
        <w:rPr>
          <w:b w:val="0"/>
        </w:rPr>
        <w:t xml:space="preserve"> </w:t>
      </w:r>
      <w:r w:rsidRPr="00555D8A">
        <w:t>34</w:t>
      </w:r>
      <w:r>
        <w:rPr>
          <w:b w:val="0"/>
        </w:rPr>
        <w:t>(2): 213-218.</w:t>
      </w:r>
      <w:bookmarkEnd w:id="256"/>
    </w:p>
    <w:p w14:paraId="1831A0E8" w14:textId="77777777" w:rsidR="00555D8A" w:rsidRDefault="00555D8A" w:rsidP="00555D8A">
      <w:pPr>
        <w:pStyle w:val="Heading"/>
        <w:spacing w:line="240" w:lineRule="auto"/>
        <w:ind w:left="720" w:hanging="720"/>
        <w:rPr>
          <w:b w:val="0"/>
        </w:rPr>
      </w:pPr>
      <w:bookmarkStart w:id="257" w:name="_ENREF_3"/>
      <w:r>
        <w:rPr>
          <w:b w:val="0"/>
        </w:rPr>
        <w:t>(2012)</w:t>
      </w:r>
      <w:proofErr w:type="gramStart"/>
      <w:r>
        <w:rPr>
          <w:b w:val="0"/>
        </w:rPr>
        <w:t>. Potatoes 2011 Summary.</w:t>
      </w:r>
      <w:proofErr w:type="gramEnd"/>
      <w:r>
        <w:rPr>
          <w:b w:val="0"/>
        </w:rPr>
        <w:t xml:space="preserve"> N. A. S. S. United States Department of Agriculture.</w:t>
      </w:r>
      <w:bookmarkEnd w:id="257"/>
    </w:p>
    <w:p w14:paraId="42F69F1A" w14:textId="77777777" w:rsidR="00555D8A" w:rsidRDefault="00555D8A" w:rsidP="00555D8A">
      <w:pPr>
        <w:pStyle w:val="Heading"/>
        <w:spacing w:line="240" w:lineRule="auto"/>
        <w:ind w:left="720" w:hanging="720"/>
        <w:rPr>
          <w:b w:val="0"/>
        </w:rPr>
      </w:pPr>
      <w:bookmarkStart w:id="258" w:name="_ENREF_4"/>
      <w:r>
        <w:rPr>
          <w:b w:val="0"/>
        </w:rPr>
        <w:t xml:space="preserve">Abdullahi, I., Y. Gryshan, et al. (2011). “Amplification-free detection of grapevine viruses using an oligonucleotide microarray.” </w:t>
      </w:r>
      <w:r w:rsidRPr="00555D8A">
        <w:rPr>
          <w:b w:val="0"/>
          <w:u w:val="single"/>
        </w:rPr>
        <w:t>Journal of Virological Methods</w:t>
      </w:r>
      <w:r>
        <w:rPr>
          <w:b w:val="0"/>
        </w:rPr>
        <w:t xml:space="preserve"> </w:t>
      </w:r>
      <w:r w:rsidRPr="00555D8A">
        <w:t>178</w:t>
      </w:r>
      <w:r>
        <w:rPr>
          <w:b w:val="0"/>
        </w:rPr>
        <w:t>(1-2): 1-15.</w:t>
      </w:r>
      <w:bookmarkEnd w:id="258"/>
    </w:p>
    <w:p w14:paraId="0A42727A" w14:textId="77777777" w:rsidR="00555D8A" w:rsidRDefault="00555D8A" w:rsidP="00555D8A">
      <w:pPr>
        <w:pStyle w:val="Heading"/>
        <w:spacing w:line="240" w:lineRule="auto"/>
        <w:ind w:left="720" w:hanging="720"/>
        <w:rPr>
          <w:b w:val="0"/>
        </w:rPr>
      </w:pPr>
      <w:bookmarkStart w:id="259" w:name="_ENREF_5"/>
      <w:r>
        <w:rPr>
          <w:b w:val="0"/>
        </w:rPr>
        <w:t xml:space="preserve">Abdullahi, I., M. Koerbler, et al. (2005). “The 18S rDNA sequence of </w:t>
      </w:r>
      <w:r w:rsidRPr="00555D8A">
        <w:rPr>
          <w:b w:val="0"/>
          <w:i/>
        </w:rPr>
        <w:t>Synchytrium endobioticum</w:t>
      </w:r>
      <w:r>
        <w:rPr>
          <w:b w:val="0"/>
        </w:rPr>
        <w:t xml:space="preserve"> and its utility in microarrays for the simultaneous detection of fungal and viral pathogens of potato.” </w:t>
      </w:r>
      <w:r w:rsidRPr="00555D8A">
        <w:rPr>
          <w:b w:val="0"/>
          <w:u w:val="single"/>
        </w:rPr>
        <w:t>Applied Microbiology and Biotechnology</w:t>
      </w:r>
      <w:r>
        <w:rPr>
          <w:b w:val="0"/>
        </w:rPr>
        <w:t xml:space="preserve"> </w:t>
      </w:r>
      <w:r w:rsidRPr="00555D8A">
        <w:t>68</w:t>
      </w:r>
      <w:r>
        <w:rPr>
          <w:b w:val="0"/>
        </w:rPr>
        <w:t>(3): 368-375.</w:t>
      </w:r>
      <w:bookmarkEnd w:id="259"/>
    </w:p>
    <w:p w14:paraId="322E777B" w14:textId="77777777" w:rsidR="00555D8A" w:rsidRDefault="00555D8A" w:rsidP="00555D8A">
      <w:pPr>
        <w:pStyle w:val="Heading"/>
        <w:spacing w:line="240" w:lineRule="auto"/>
        <w:ind w:left="720" w:hanging="720"/>
        <w:rPr>
          <w:b w:val="0"/>
        </w:rPr>
      </w:pPr>
      <w:bookmarkStart w:id="260" w:name="_ENREF_6"/>
      <w:r>
        <w:rPr>
          <w:b w:val="0"/>
        </w:rPr>
        <w:t xml:space="preserve">Abramoff, M. D., P. J. Magelhaes, et al. (2004). “Image processing with ImageJ.” </w:t>
      </w:r>
      <w:r w:rsidRPr="00555D8A">
        <w:rPr>
          <w:b w:val="0"/>
          <w:u w:val="single"/>
        </w:rPr>
        <w:t>Biophotonics Int</w:t>
      </w:r>
      <w:r>
        <w:rPr>
          <w:b w:val="0"/>
        </w:rPr>
        <w:t xml:space="preserve"> </w:t>
      </w:r>
      <w:r w:rsidRPr="00555D8A">
        <w:t>11</w:t>
      </w:r>
      <w:r>
        <w:rPr>
          <w:b w:val="0"/>
        </w:rPr>
        <w:t>(7): 36-42.</w:t>
      </w:r>
      <w:bookmarkEnd w:id="260"/>
    </w:p>
    <w:p w14:paraId="3BAA7643" w14:textId="77777777" w:rsidR="00555D8A" w:rsidRDefault="00555D8A" w:rsidP="00555D8A">
      <w:pPr>
        <w:pStyle w:val="Heading"/>
        <w:spacing w:line="240" w:lineRule="auto"/>
        <w:ind w:left="720" w:hanging="720"/>
        <w:rPr>
          <w:b w:val="0"/>
        </w:rPr>
      </w:pPr>
      <w:bookmarkStart w:id="261" w:name="_ENREF_7"/>
      <w:r>
        <w:rPr>
          <w:b w:val="0"/>
        </w:rPr>
        <w:t>Achim, C., B. A. Armitage, et al. (2008). “Peptide Nucleic Acids (PNAs).”</w:t>
      </w:r>
      <w:bookmarkEnd w:id="261"/>
    </w:p>
    <w:p w14:paraId="1587B43F" w14:textId="77777777" w:rsidR="00555D8A" w:rsidRDefault="00555D8A" w:rsidP="00555D8A">
      <w:pPr>
        <w:pStyle w:val="Heading"/>
        <w:spacing w:line="240" w:lineRule="auto"/>
        <w:ind w:left="720" w:hanging="720"/>
        <w:rPr>
          <w:b w:val="0"/>
        </w:rPr>
      </w:pPr>
      <w:bookmarkStart w:id="262" w:name="_ENREF_8"/>
      <w:proofErr w:type="gramStart"/>
      <w:r>
        <w:rPr>
          <w:b w:val="0"/>
        </w:rPr>
        <w:t>Agriculture, U. S. D. o. (2007).</w:t>
      </w:r>
      <w:proofErr w:type="gramEnd"/>
      <w:r>
        <w:rPr>
          <w:b w:val="0"/>
        </w:rPr>
        <w:t xml:space="preserve"> Recovery Plan for Potato Wart Disease Caused by </w:t>
      </w:r>
      <w:r w:rsidRPr="00555D8A">
        <w:rPr>
          <w:b w:val="0"/>
          <w:i/>
        </w:rPr>
        <w:t>Synchytrium endobioticum</w:t>
      </w:r>
      <w:r>
        <w:rPr>
          <w:b w:val="0"/>
        </w:rPr>
        <w:t xml:space="preserve"> (Schilberszky) Percival. </w:t>
      </w:r>
      <w:proofErr w:type="gramStart"/>
      <w:r>
        <w:rPr>
          <w:b w:val="0"/>
        </w:rPr>
        <w:t>U. S. D. o. Agriculture.</w:t>
      </w:r>
      <w:bookmarkEnd w:id="262"/>
      <w:proofErr w:type="gramEnd"/>
    </w:p>
    <w:p w14:paraId="121A8871" w14:textId="77777777" w:rsidR="00555D8A" w:rsidRDefault="00555D8A" w:rsidP="00555D8A">
      <w:pPr>
        <w:pStyle w:val="Heading"/>
        <w:spacing w:line="240" w:lineRule="auto"/>
        <w:ind w:left="720" w:hanging="720"/>
        <w:rPr>
          <w:b w:val="0"/>
        </w:rPr>
      </w:pPr>
      <w:bookmarkStart w:id="263" w:name="_ENREF_9"/>
      <w:proofErr w:type="gramStart"/>
      <w:r>
        <w:rPr>
          <w:b w:val="0"/>
        </w:rPr>
        <w:t>Alexander, M., L. A. Heppel, et al. (1961).</w:t>
      </w:r>
      <w:proofErr w:type="gramEnd"/>
      <w:r>
        <w:rPr>
          <w:b w:val="0"/>
        </w:rPr>
        <w:t xml:space="preserve"> “The Purification and Properties of Micrococcal Nuclease.” </w:t>
      </w:r>
      <w:r w:rsidRPr="00555D8A">
        <w:rPr>
          <w:b w:val="0"/>
          <w:u w:val="single"/>
        </w:rPr>
        <w:t>The Journal of Biological Chemistry</w:t>
      </w:r>
      <w:r>
        <w:rPr>
          <w:b w:val="0"/>
        </w:rPr>
        <w:t xml:space="preserve"> </w:t>
      </w:r>
      <w:r w:rsidRPr="00555D8A">
        <w:t>236</w:t>
      </w:r>
      <w:r>
        <w:rPr>
          <w:b w:val="0"/>
        </w:rPr>
        <w:t>(11): 3014-3019.</w:t>
      </w:r>
      <w:bookmarkEnd w:id="263"/>
    </w:p>
    <w:p w14:paraId="1EF10954" w14:textId="77777777" w:rsidR="00555D8A" w:rsidRDefault="00555D8A" w:rsidP="00555D8A">
      <w:pPr>
        <w:pStyle w:val="Heading"/>
        <w:spacing w:line="240" w:lineRule="auto"/>
        <w:ind w:left="720" w:hanging="720"/>
        <w:rPr>
          <w:b w:val="0"/>
        </w:rPr>
      </w:pPr>
      <w:bookmarkStart w:id="264" w:name="_ENREF_10"/>
      <w:r>
        <w:rPr>
          <w:b w:val="0"/>
        </w:rPr>
        <w:t xml:space="preserve">Alivisatos, A. P., K. P. Johnsson, et al. (1996). “Organization of 'nanocrystal molecules' using DNA.” </w:t>
      </w:r>
      <w:r w:rsidRPr="00555D8A">
        <w:rPr>
          <w:b w:val="0"/>
          <w:u w:val="single"/>
        </w:rPr>
        <w:t>Nature</w:t>
      </w:r>
      <w:r>
        <w:rPr>
          <w:b w:val="0"/>
        </w:rPr>
        <w:t xml:space="preserve"> </w:t>
      </w:r>
      <w:r w:rsidRPr="00555D8A">
        <w:t>382</w:t>
      </w:r>
      <w:r>
        <w:rPr>
          <w:b w:val="0"/>
        </w:rPr>
        <w:t>: 609-611.</w:t>
      </w:r>
      <w:bookmarkEnd w:id="264"/>
    </w:p>
    <w:p w14:paraId="1FFFB0C9" w14:textId="77777777" w:rsidR="00555D8A" w:rsidRDefault="00555D8A" w:rsidP="00555D8A">
      <w:pPr>
        <w:pStyle w:val="Heading"/>
        <w:spacing w:line="240" w:lineRule="auto"/>
        <w:ind w:left="720" w:hanging="720"/>
        <w:rPr>
          <w:b w:val="0"/>
        </w:rPr>
      </w:pPr>
      <w:bookmarkStart w:id="265" w:name="_ENREF_11"/>
      <w:r>
        <w:rPr>
          <w:b w:val="0"/>
        </w:rPr>
        <w:t xml:space="preserve">Ananthanawat, C., T. Vilaivan, et al. (2010). “Comparison of DNA, aminoethylglycyl PNA and pyrrolidinyl PNA as probes for detection of DNA hybridization using surface plasmon resonance technique.” </w:t>
      </w:r>
      <w:r w:rsidRPr="00555D8A">
        <w:rPr>
          <w:b w:val="0"/>
          <w:u w:val="single"/>
        </w:rPr>
        <w:t>Biosens Bioelectron</w:t>
      </w:r>
      <w:r>
        <w:rPr>
          <w:b w:val="0"/>
        </w:rPr>
        <w:t xml:space="preserve"> </w:t>
      </w:r>
      <w:r w:rsidRPr="00555D8A">
        <w:t>25</w:t>
      </w:r>
      <w:r>
        <w:rPr>
          <w:b w:val="0"/>
        </w:rPr>
        <w:t>(5): 1064-1069.</w:t>
      </w:r>
      <w:bookmarkEnd w:id="265"/>
    </w:p>
    <w:p w14:paraId="2F2DDD9F" w14:textId="77777777" w:rsidR="00555D8A" w:rsidRDefault="00555D8A" w:rsidP="00555D8A">
      <w:pPr>
        <w:pStyle w:val="Heading"/>
        <w:spacing w:line="240" w:lineRule="auto"/>
        <w:ind w:left="720" w:hanging="720"/>
        <w:rPr>
          <w:b w:val="0"/>
        </w:rPr>
      </w:pPr>
      <w:bookmarkStart w:id="266" w:name="_ENREF_12"/>
      <w:r>
        <w:rPr>
          <w:b w:val="0"/>
        </w:rPr>
        <w:t xml:space="preserve">Anderson, D., D. Kulis, et al. (2005). “Identification and enumeration of Alexandrium spp. from the Gulf of Maine using molecular probes.” </w:t>
      </w:r>
      <w:r w:rsidRPr="00555D8A">
        <w:rPr>
          <w:b w:val="0"/>
          <w:u w:val="single"/>
        </w:rPr>
        <w:t>Deep Sea Research Part II: Topical Studies in Oceanography</w:t>
      </w:r>
      <w:r>
        <w:rPr>
          <w:b w:val="0"/>
        </w:rPr>
        <w:t xml:space="preserve"> </w:t>
      </w:r>
      <w:r w:rsidRPr="00555D8A">
        <w:t>52</w:t>
      </w:r>
      <w:r>
        <w:rPr>
          <w:b w:val="0"/>
        </w:rPr>
        <w:t>(19-21): 2467-2490.</w:t>
      </w:r>
      <w:bookmarkEnd w:id="266"/>
    </w:p>
    <w:p w14:paraId="0D9BE4FF" w14:textId="77777777" w:rsidR="00555D8A" w:rsidRDefault="00555D8A" w:rsidP="00555D8A">
      <w:pPr>
        <w:pStyle w:val="Heading"/>
        <w:spacing w:line="240" w:lineRule="auto"/>
        <w:ind w:left="720" w:hanging="720"/>
        <w:rPr>
          <w:b w:val="0"/>
        </w:rPr>
      </w:pPr>
      <w:bookmarkStart w:id="267" w:name="_ENREF_13"/>
      <w:proofErr w:type="gramStart"/>
      <w:r>
        <w:rPr>
          <w:b w:val="0"/>
        </w:rPr>
        <w:t>Anderson, D. M. (1997).</w:t>
      </w:r>
      <w:proofErr w:type="gramEnd"/>
      <w:r>
        <w:rPr>
          <w:b w:val="0"/>
        </w:rPr>
        <w:t xml:space="preserve"> “Bloom dynamics of toxic </w:t>
      </w:r>
      <w:r w:rsidRPr="00555D8A">
        <w:rPr>
          <w:b w:val="0"/>
          <w:i/>
        </w:rPr>
        <w:t>Alexandrium</w:t>
      </w:r>
      <w:r>
        <w:rPr>
          <w:b w:val="0"/>
        </w:rPr>
        <w:t xml:space="preserve"> species in the northeastern U.S.” </w:t>
      </w:r>
      <w:r w:rsidRPr="00555D8A">
        <w:rPr>
          <w:b w:val="0"/>
          <w:u w:val="single"/>
        </w:rPr>
        <w:t>Limnology and Oceanography</w:t>
      </w:r>
      <w:r>
        <w:rPr>
          <w:b w:val="0"/>
        </w:rPr>
        <w:t xml:space="preserve"> </w:t>
      </w:r>
      <w:r w:rsidRPr="00555D8A">
        <w:t>42</w:t>
      </w:r>
      <w:r>
        <w:rPr>
          <w:b w:val="0"/>
        </w:rPr>
        <w:t>(5, part 2): 1009-1022.</w:t>
      </w:r>
      <w:bookmarkEnd w:id="267"/>
    </w:p>
    <w:p w14:paraId="30ACC203" w14:textId="77777777" w:rsidR="00555D8A" w:rsidRDefault="00555D8A" w:rsidP="00555D8A">
      <w:pPr>
        <w:pStyle w:val="Heading"/>
        <w:spacing w:line="240" w:lineRule="auto"/>
        <w:ind w:left="720" w:hanging="720"/>
        <w:rPr>
          <w:b w:val="0"/>
        </w:rPr>
      </w:pPr>
      <w:bookmarkStart w:id="268" w:name="_ENREF_14"/>
      <w:proofErr w:type="gramStart"/>
      <w:r>
        <w:rPr>
          <w:b w:val="0"/>
        </w:rPr>
        <w:t>Anderson, D. M., D. M. Kulis, et al. (1999).</w:t>
      </w:r>
      <w:proofErr w:type="gramEnd"/>
      <w:r>
        <w:rPr>
          <w:b w:val="0"/>
        </w:rPr>
        <w:t xml:space="preserve"> “Detection of the toxic dinoflagellate </w:t>
      </w:r>
      <w:r w:rsidRPr="00555D8A">
        <w:rPr>
          <w:b w:val="0"/>
          <w:i/>
        </w:rPr>
        <w:t>Alexandrium fundyense</w:t>
      </w:r>
      <w:r>
        <w:rPr>
          <w:b w:val="0"/>
        </w:rPr>
        <w:t xml:space="preserve"> (Dinophyceae) with oligonucleotide and antibody probes: </w:t>
      </w:r>
      <w:r>
        <w:rPr>
          <w:b w:val="0"/>
        </w:rPr>
        <w:lastRenderedPageBreak/>
        <w:t xml:space="preserve">Variability in labeling intensity with physiological condition.” </w:t>
      </w:r>
      <w:r w:rsidRPr="00555D8A">
        <w:rPr>
          <w:b w:val="0"/>
          <w:u w:val="single"/>
        </w:rPr>
        <w:t>Journal of Phycology</w:t>
      </w:r>
      <w:r>
        <w:rPr>
          <w:b w:val="0"/>
        </w:rPr>
        <w:t xml:space="preserve"> </w:t>
      </w:r>
      <w:r w:rsidRPr="00555D8A">
        <w:t>35</w:t>
      </w:r>
      <w:r>
        <w:rPr>
          <w:b w:val="0"/>
        </w:rPr>
        <w:t>(4): 870-883.</w:t>
      </w:r>
      <w:bookmarkEnd w:id="268"/>
    </w:p>
    <w:p w14:paraId="6E9BA97B" w14:textId="77777777" w:rsidR="00555D8A" w:rsidRDefault="00555D8A" w:rsidP="00555D8A">
      <w:pPr>
        <w:pStyle w:val="Heading"/>
        <w:spacing w:line="240" w:lineRule="auto"/>
        <w:ind w:left="720" w:hanging="720"/>
        <w:rPr>
          <w:b w:val="0"/>
        </w:rPr>
      </w:pPr>
      <w:bookmarkStart w:id="269" w:name="_ENREF_15"/>
      <w:proofErr w:type="gramStart"/>
      <w:r>
        <w:rPr>
          <w:b w:val="0"/>
        </w:rPr>
        <w:t>Anderson, D. M., D. M. Kulis, et al. (1990).</w:t>
      </w:r>
      <w:proofErr w:type="gramEnd"/>
      <w:r>
        <w:rPr>
          <w:b w:val="0"/>
        </w:rPr>
        <w:t xml:space="preserve"> “Dynamics and physiology of saxitoxin production by the dinoflagellates </w:t>
      </w:r>
      <w:r w:rsidRPr="00555D8A">
        <w:rPr>
          <w:b w:val="0"/>
          <w:i/>
        </w:rPr>
        <w:t xml:space="preserve">Alexandrium </w:t>
      </w:r>
      <w:r>
        <w:rPr>
          <w:b w:val="0"/>
        </w:rPr>
        <w:t xml:space="preserve">spp.” </w:t>
      </w:r>
      <w:r w:rsidRPr="00555D8A">
        <w:rPr>
          <w:b w:val="0"/>
          <w:u w:val="single"/>
        </w:rPr>
        <w:t>Marine Biology</w:t>
      </w:r>
      <w:r>
        <w:rPr>
          <w:b w:val="0"/>
        </w:rPr>
        <w:t xml:space="preserve"> </w:t>
      </w:r>
      <w:r w:rsidRPr="00555D8A">
        <w:t>104</w:t>
      </w:r>
      <w:r>
        <w:rPr>
          <w:b w:val="0"/>
        </w:rPr>
        <w:t>: 511-524.</w:t>
      </w:r>
      <w:bookmarkEnd w:id="269"/>
    </w:p>
    <w:p w14:paraId="64C1BCF5" w14:textId="77777777" w:rsidR="00555D8A" w:rsidRDefault="00555D8A" w:rsidP="00555D8A">
      <w:pPr>
        <w:pStyle w:val="Heading"/>
        <w:spacing w:line="240" w:lineRule="auto"/>
        <w:ind w:left="720" w:hanging="720"/>
        <w:rPr>
          <w:b w:val="0"/>
        </w:rPr>
      </w:pPr>
      <w:bookmarkStart w:id="270" w:name="_ENREF_16"/>
      <w:r>
        <w:rPr>
          <w:b w:val="0"/>
        </w:rPr>
        <w:t xml:space="preserve">Armitage, B. A. (2003). “The impact of nucleic acid secondary structure on PNA hybridization.” </w:t>
      </w:r>
      <w:r w:rsidRPr="00555D8A">
        <w:rPr>
          <w:b w:val="0"/>
          <w:u w:val="single"/>
        </w:rPr>
        <w:t>Drug Discovery Today</w:t>
      </w:r>
      <w:r>
        <w:rPr>
          <w:b w:val="0"/>
        </w:rPr>
        <w:t xml:space="preserve"> </w:t>
      </w:r>
      <w:r w:rsidRPr="00555D8A">
        <w:t>8</w:t>
      </w:r>
      <w:r>
        <w:rPr>
          <w:b w:val="0"/>
        </w:rPr>
        <w:t>: 222-228.</w:t>
      </w:r>
      <w:bookmarkEnd w:id="270"/>
    </w:p>
    <w:p w14:paraId="777AE4C8" w14:textId="77777777" w:rsidR="00555D8A" w:rsidRDefault="00555D8A" w:rsidP="00555D8A">
      <w:pPr>
        <w:pStyle w:val="Heading"/>
        <w:spacing w:line="240" w:lineRule="auto"/>
        <w:ind w:left="720" w:hanging="720"/>
        <w:rPr>
          <w:b w:val="0"/>
        </w:rPr>
      </w:pPr>
      <w:bookmarkStart w:id="271" w:name="_ENREF_17"/>
      <w:r>
        <w:rPr>
          <w:b w:val="0"/>
        </w:rPr>
        <w:t xml:space="preserve">Aslan, K. and V. H. Perez-Luna (2002). “Surface modification of colloidal gold by chemisorption of alkanethiols in the presence of a nonionic surfactant.” </w:t>
      </w:r>
      <w:r w:rsidRPr="00555D8A">
        <w:rPr>
          <w:b w:val="0"/>
          <w:u w:val="single"/>
        </w:rPr>
        <w:t>Langmuir</w:t>
      </w:r>
      <w:r>
        <w:rPr>
          <w:b w:val="0"/>
        </w:rPr>
        <w:t xml:space="preserve"> </w:t>
      </w:r>
      <w:r w:rsidRPr="00555D8A">
        <w:t>18</w:t>
      </w:r>
      <w:r>
        <w:rPr>
          <w:b w:val="0"/>
        </w:rPr>
        <w:t>: 6059-6065.</w:t>
      </w:r>
      <w:bookmarkEnd w:id="271"/>
    </w:p>
    <w:p w14:paraId="40A7CE6F" w14:textId="77777777" w:rsidR="00555D8A" w:rsidRDefault="00555D8A" w:rsidP="00555D8A">
      <w:pPr>
        <w:pStyle w:val="Heading"/>
        <w:spacing w:line="240" w:lineRule="auto"/>
        <w:ind w:left="720" w:hanging="720"/>
        <w:rPr>
          <w:b w:val="0"/>
        </w:rPr>
      </w:pPr>
      <w:bookmarkStart w:id="272" w:name="_ENREF_18"/>
      <w:r>
        <w:rPr>
          <w:b w:val="0"/>
        </w:rPr>
        <w:t xml:space="preserve">Bastien, P., G. W. Procop, et al. (2008). “Quantitative Real-Time PCR Is Not More Sensitive than “Conventional” PCR.” </w:t>
      </w:r>
      <w:r w:rsidRPr="00555D8A">
        <w:rPr>
          <w:b w:val="0"/>
          <w:u w:val="single"/>
        </w:rPr>
        <w:t>Journal of Clinical Microbiology</w:t>
      </w:r>
      <w:r>
        <w:rPr>
          <w:b w:val="0"/>
        </w:rPr>
        <w:t xml:space="preserve"> </w:t>
      </w:r>
      <w:r w:rsidRPr="00555D8A">
        <w:t>46</w:t>
      </w:r>
      <w:r>
        <w:rPr>
          <w:b w:val="0"/>
        </w:rPr>
        <w:t>(6): 1897-1900.</w:t>
      </w:r>
      <w:bookmarkEnd w:id="272"/>
    </w:p>
    <w:p w14:paraId="00A742E2" w14:textId="77777777" w:rsidR="00555D8A" w:rsidRDefault="00555D8A" w:rsidP="00555D8A">
      <w:pPr>
        <w:pStyle w:val="Heading"/>
        <w:spacing w:line="240" w:lineRule="auto"/>
        <w:ind w:left="720" w:hanging="720"/>
        <w:rPr>
          <w:b w:val="0"/>
        </w:rPr>
      </w:pPr>
      <w:bookmarkStart w:id="273" w:name="_ENREF_19"/>
      <w:r>
        <w:rPr>
          <w:b w:val="0"/>
        </w:rPr>
        <w:t xml:space="preserve">Behrens, S., C. Rühland, et al. (2003). “In Situ Accessibility of Small-Subunit rRNA of Members of the Domains Bacteria, Archaea, and Eucarya to Cy3-Labeled Oligonucleotide Probes.” </w:t>
      </w:r>
      <w:r w:rsidRPr="00555D8A">
        <w:rPr>
          <w:b w:val="0"/>
          <w:u w:val="single"/>
        </w:rPr>
        <w:t>Applied and Environmental Microbiology</w:t>
      </w:r>
      <w:r>
        <w:rPr>
          <w:b w:val="0"/>
        </w:rPr>
        <w:t xml:space="preserve"> </w:t>
      </w:r>
      <w:r w:rsidRPr="00555D8A">
        <w:t>69</w:t>
      </w:r>
      <w:r>
        <w:rPr>
          <w:b w:val="0"/>
        </w:rPr>
        <w:t>(3): 1748-1758.</w:t>
      </w:r>
      <w:bookmarkEnd w:id="273"/>
    </w:p>
    <w:p w14:paraId="2BBD8150" w14:textId="77777777" w:rsidR="00555D8A" w:rsidRDefault="00555D8A" w:rsidP="00555D8A">
      <w:pPr>
        <w:pStyle w:val="Heading"/>
        <w:spacing w:line="240" w:lineRule="auto"/>
        <w:ind w:left="720" w:hanging="720"/>
        <w:rPr>
          <w:b w:val="0"/>
        </w:rPr>
      </w:pPr>
      <w:bookmarkStart w:id="274" w:name="_ENREF_20"/>
      <w:proofErr w:type="gramStart"/>
      <w:r>
        <w:rPr>
          <w:b w:val="0"/>
        </w:rPr>
        <w:t>Binder, M., D. S. Hibbett, et al. (2001).</w:t>
      </w:r>
      <w:proofErr w:type="gramEnd"/>
      <w:r>
        <w:rPr>
          <w:b w:val="0"/>
        </w:rPr>
        <w:t xml:space="preserve"> “Phylogenetic Relationships of the Marine Gasteromycete Nia vibrissa.” </w:t>
      </w:r>
      <w:r w:rsidRPr="00555D8A">
        <w:rPr>
          <w:b w:val="0"/>
          <w:u w:val="single"/>
        </w:rPr>
        <w:t>Mycologia</w:t>
      </w:r>
      <w:r>
        <w:rPr>
          <w:b w:val="0"/>
        </w:rPr>
        <w:t xml:space="preserve"> </w:t>
      </w:r>
      <w:r w:rsidRPr="00555D8A">
        <w:t>93</w:t>
      </w:r>
      <w:r>
        <w:rPr>
          <w:b w:val="0"/>
        </w:rPr>
        <w:t>(4): 679-688.</w:t>
      </w:r>
      <w:bookmarkEnd w:id="274"/>
    </w:p>
    <w:p w14:paraId="2016B029" w14:textId="77777777" w:rsidR="00555D8A" w:rsidRDefault="00555D8A" w:rsidP="00555D8A">
      <w:pPr>
        <w:pStyle w:val="Heading"/>
        <w:spacing w:line="240" w:lineRule="auto"/>
        <w:ind w:left="720" w:hanging="720"/>
        <w:rPr>
          <w:b w:val="0"/>
        </w:rPr>
      </w:pPr>
      <w:bookmarkStart w:id="275" w:name="_ENREF_21"/>
      <w:proofErr w:type="gramStart"/>
      <w:r>
        <w:rPr>
          <w:b w:val="0"/>
        </w:rPr>
        <w:t>Bowrin, V., J. Rouse-Miller, et al. (2013).</w:t>
      </w:r>
      <w:proofErr w:type="gramEnd"/>
      <w:r>
        <w:rPr>
          <w:b w:val="0"/>
        </w:rPr>
        <w:t xml:space="preserve"> “Formamide-based RNA isolation at above zero temperatures from high starch cassava tubers.” </w:t>
      </w:r>
      <w:r w:rsidRPr="00555D8A">
        <w:rPr>
          <w:b w:val="0"/>
          <w:u w:val="single"/>
        </w:rPr>
        <w:t>Phytochemical Analysis</w:t>
      </w:r>
      <w:r>
        <w:rPr>
          <w:b w:val="0"/>
        </w:rPr>
        <w:t xml:space="preserve"> </w:t>
      </w:r>
      <w:r w:rsidRPr="00555D8A">
        <w:t>24</w:t>
      </w:r>
      <w:r>
        <w:rPr>
          <w:b w:val="0"/>
        </w:rPr>
        <w:t>(1): 93-96.</w:t>
      </w:r>
      <w:bookmarkEnd w:id="275"/>
    </w:p>
    <w:p w14:paraId="2170C88F" w14:textId="77777777" w:rsidR="00555D8A" w:rsidRDefault="00555D8A" w:rsidP="00555D8A">
      <w:pPr>
        <w:pStyle w:val="Heading"/>
        <w:spacing w:line="240" w:lineRule="auto"/>
        <w:ind w:left="720" w:hanging="720"/>
        <w:rPr>
          <w:b w:val="0"/>
        </w:rPr>
      </w:pPr>
      <w:bookmarkStart w:id="276" w:name="_ENREF_22"/>
      <w:r>
        <w:rPr>
          <w:b w:val="0"/>
        </w:rPr>
        <w:t xml:space="preserve">Bratcher, A. R. and L. B. Connell (2012). </w:t>
      </w:r>
      <w:proofErr w:type="gramStart"/>
      <w:r>
        <w:rPr>
          <w:b w:val="0"/>
        </w:rPr>
        <w:t>The Use of Peptide Nucleic Acids in Surface Plasmon Resonance for Detection of Red Tide Algae.</w:t>
      </w:r>
      <w:proofErr w:type="gramEnd"/>
      <w:r>
        <w:rPr>
          <w:b w:val="0"/>
        </w:rPr>
        <w:t xml:space="preserve"> </w:t>
      </w:r>
      <w:proofErr w:type="gramStart"/>
      <w:r w:rsidRPr="00555D8A">
        <w:rPr>
          <w:b w:val="0"/>
          <w:u w:val="single"/>
        </w:rPr>
        <w:t>Molecular Biological Technologies for Ocean Sensing</w:t>
      </w:r>
      <w:r>
        <w:rPr>
          <w:b w:val="0"/>
        </w:rPr>
        <w:t>.</w:t>
      </w:r>
      <w:proofErr w:type="gramEnd"/>
      <w:r>
        <w:rPr>
          <w:b w:val="0"/>
        </w:rPr>
        <w:t xml:space="preserve"> S. M. Tiquia-Arashiro, Humana Press</w:t>
      </w:r>
      <w:r w:rsidRPr="00555D8A">
        <w:t xml:space="preserve">: </w:t>
      </w:r>
      <w:r>
        <w:rPr>
          <w:b w:val="0"/>
        </w:rPr>
        <w:t>135-150.</w:t>
      </w:r>
      <w:bookmarkEnd w:id="276"/>
    </w:p>
    <w:p w14:paraId="7ECAE5DB" w14:textId="77777777" w:rsidR="00555D8A" w:rsidRDefault="00555D8A" w:rsidP="00555D8A">
      <w:pPr>
        <w:pStyle w:val="Heading"/>
        <w:spacing w:line="240" w:lineRule="auto"/>
        <w:ind w:left="720" w:hanging="720"/>
        <w:rPr>
          <w:b w:val="0"/>
        </w:rPr>
      </w:pPr>
      <w:bookmarkStart w:id="277" w:name="_ENREF_23"/>
      <w:proofErr w:type="gramStart"/>
      <w:r>
        <w:rPr>
          <w:b w:val="0"/>
        </w:rPr>
        <w:t>Brehm-Stecher, B. F., J. J. Hyldig-Nielsen, et al. (2005).</w:t>
      </w:r>
      <w:proofErr w:type="gramEnd"/>
      <w:r>
        <w:rPr>
          <w:b w:val="0"/>
        </w:rPr>
        <w:t xml:space="preserve"> “Design and evaluation of 16S rRNA-targeted peptide nucleic acid probes for whole-cell detection of members of the genus Listeria.” </w:t>
      </w:r>
      <w:r w:rsidRPr="00555D8A">
        <w:rPr>
          <w:b w:val="0"/>
          <w:u w:val="single"/>
        </w:rPr>
        <w:t>Applied and Environmental Microbiology</w:t>
      </w:r>
      <w:r>
        <w:rPr>
          <w:b w:val="0"/>
        </w:rPr>
        <w:t xml:space="preserve"> </w:t>
      </w:r>
      <w:r w:rsidRPr="00555D8A">
        <w:t>71</w:t>
      </w:r>
      <w:r>
        <w:rPr>
          <w:b w:val="0"/>
        </w:rPr>
        <w:t>(9): 5451-5457.</w:t>
      </w:r>
      <w:bookmarkEnd w:id="277"/>
    </w:p>
    <w:p w14:paraId="48E10B31" w14:textId="77777777" w:rsidR="00555D8A" w:rsidRDefault="00555D8A" w:rsidP="00555D8A">
      <w:pPr>
        <w:pStyle w:val="Heading"/>
        <w:spacing w:line="240" w:lineRule="auto"/>
        <w:ind w:left="720" w:hanging="720"/>
        <w:rPr>
          <w:b w:val="0"/>
        </w:rPr>
      </w:pPr>
      <w:bookmarkStart w:id="278" w:name="_ENREF_24"/>
      <w:proofErr w:type="gramStart"/>
      <w:r>
        <w:rPr>
          <w:b w:val="0"/>
        </w:rPr>
        <w:t>Brewer, G., E. Murray, et al. (1992).</w:t>
      </w:r>
      <w:proofErr w:type="gramEnd"/>
      <w:r>
        <w:rPr>
          <w:b w:val="0"/>
        </w:rPr>
        <w:t xml:space="preserve"> “RNase ONE™: Advantages for nuclease protection assays.” </w:t>
      </w:r>
      <w:r w:rsidRPr="00555D8A">
        <w:rPr>
          <w:b w:val="0"/>
          <w:u w:val="single"/>
        </w:rPr>
        <w:t>Promega Notes</w:t>
      </w:r>
      <w:r>
        <w:rPr>
          <w:b w:val="0"/>
        </w:rPr>
        <w:t xml:space="preserve"> </w:t>
      </w:r>
      <w:r w:rsidRPr="00555D8A">
        <w:t>38</w:t>
      </w:r>
      <w:r>
        <w:rPr>
          <w:b w:val="0"/>
        </w:rPr>
        <w:t>(1).</w:t>
      </w:r>
      <w:bookmarkEnd w:id="278"/>
    </w:p>
    <w:p w14:paraId="7C7725FF" w14:textId="77777777" w:rsidR="00555D8A" w:rsidRDefault="00555D8A" w:rsidP="00555D8A">
      <w:pPr>
        <w:pStyle w:val="Heading"/>
        <w:spacing w:line="240" w:lineRule="auto"/>
        <w:ind w:left="720" w:hanging="720"/>
        <w:rPr>
          <w:b w:val="0"/>
        </w:rPr>
      </w:pPr>
      <w:bookmarkStart w:id="279" w:name="_ENREF_25"/>
      <w:r>
        <w:rPr>
          <w:b w:val="0"/>
        </w:rPr>
        <w:t xml:space="preserve">Brown, S. C., S. A. Thomson, et al. (1994). “NMR solution structure of a PNA complexed with RNA.” </w:t>
      </w:r>
      <w:r w:rsidRPr="00555D8A">
        <w:rPr>
          <w:b w:val="0"/>
          <w:u w:val="single"/>
        </w:rPr>
        <w:t>Science</w:t>
      </w:r>
      <w:r>
        <w:rPr>
          <w:b w:val="0"/>
        </w:rPr>
        <w:t xml:space="preserve"> </w:t>
      </w:r>
      <w:r w:rsidRPr="00555D8A">
        <w:t>265</w:t>
      </w:r>
      <w:r>
        <w:rPr>
          <w:b w:val="0"/>
        </w:rPr>
        <w:t>: 778-780.</w:t>
      </w:r>
      <w:bookmarkEnd w:id="279"/>
    </w:p>
    <w:p w14:paraId="01F9A79E" w14:textId="77777777" w:rsidR="00555D8A" w:rsidRDefault="00555D8A" w:rsidP="00555D8A">
      <w:pPr>
        <w:pStyle w:val="Heading"/>
        <w:spacing w:line="240" w:lineRule="auto"/>
        <w:ind w:left="720" w:hanging="720"/>
        <w:rPr>
          <w:b w:val="0"/>
        </w:rPr>
      </w:pPr>
      <w:bookmarkStart w:id="280" w:name="_ENREF_26"/>
      <w:r>
        <w:rPr>
          <w:b w:val="0"/>
        </w:rPr>
        <w:t xml:space="preserve">CCEHBR. “Phytoplankton Monitoring Network.”   </w:t>
      </w:r>
      <w:proofErr w:type="gramStart"/>
      <w:r>
        <w:rPr>
          <w:b w:val="0"/>
        </w:rPr>
        <w:t xml:space="preserve">Retrieved 08/03/2010, from </w:t>
      </w:r>
      <w:proofErr w:type="gramEnd"/>
      <w:r>
        <w:rPr>
          <w:b w:val="0"/>
        </w:rPr>
        <w:t>http://www.chbr.noaa.gov/pmn/default.aspx</w:t>
      </w:r>
      <w:proofErr w:type="gramStart"/>
      <w:r>
        <w:rPr>
          <w:b w:val="0"/>
        </w:rPr>
        <w:t>.</w:t>
      </w:r>
      <w:bookmarkEnd w:id="280"/>
      <w:proofErr w:type="gramEnd"/>
    </w:p>
    <w:p w14:paraId="61A0152A" w14:textId="77777777" w:rsidR="00555D8A" w:rsidRDefault="00555D8A" w:rsidP="00555D8A">
      <w:pPr>
        <w:pStyle w:val="Heading"/>
        <w:spacing w:line="240" w:lineRule="auto"/>
        <w:ind w:left="720" w:hanging="720"/>
        <w:rPr>
          <w:b w:val="0"/>
        </w:rPr>
      </w:pPr>
      <w:bookmarkStart w:id="281" w:name="_ENREF_27"/>
      <w:r>
        <w:rPr>
          <w:b w:val="0"/>
        </w:rPr>
        <w:lastRenderedPageBreak/>
        <w:t xml:space="preserve">Chakrabarti, R. and A. M. Klibanov (2003). “Nanocrystals modified with peptide nucleic acids (PNAs) for selective self-assembly and DNA detection.” </w:t>
      </w:r>
      <w:r w:rsidRPr="00555D8A">
        <w:rPr>
          <w:b w:val="0"/>
          <w:u w:val="single"/>
        </w:rPr>
        <w:t>J. Am. Chem. Soc.</w:t>
      </w:r>
      <w:r>
        <w:rPr>
          <w:b w:val="0"/>
        </w:rPr>
        <w:t xml:space="preserve"> </w:t>
      </w:r>
      <w:r w:rsidRPr="00555D8A">
        <w:t>125</w:t>
      </w:r>
      <w:r>
        <w:rPr>
          <w:b w:val="0"/>
        </w:rPr>
        <w:t>: 12531-12540.</w:t>
      </w:r>
      <w:bookmarkEnd w:id="281"/>
    </w:p>
    <w:p w14:paraId="5558D203" w14:textId="77777777" w:rsidR="00555D8A" w:rsidRDefault="00555D8A" w:rsidP="00555D8A">
      <w:pPr>
        <w:pStyle w:val="Heading"/>
        <w:spacing w:line="240" w:lineRule="auto"/>
        <w:ind w:left="720" w:hanging="720"/>
        <w:rPr>
          <w:b w:val="0"/>
        </w:rPr>
      </w:pPr>
      <w:bookmarkStart w:id="282" w:name="_ENREF_28"/>
      <w:r>
        <w:rPr>
          <w:b w:val="0"/>
        </w:rPr>
        <w:t xml:space="preserve">Chambers, J. P., B. P. Arulanandam, et al. (2008). “Biosensor recognition elements.” </w:t>
      </w:r>
      <w:r w:rsidRPr="00555D8A">
        <w:rPr>
          <w:b w:val="0"/>
          <w:u w:val="single"/>
        </w:rPr>
        <w:t>Curr Issues Mol Biol</w:t>
      </w:r>
      <w:r>
        <w:rPr>
          <w:b w:val="0"/>
        </w:rPr>
        <w:t xml:space="preserve"> </w:t>
      </w:r>
      <w:r w:rsidRPr="00555D8A">
        <w:t>10</w:t>
      </w:r>
      <w:r>
        <w:rPr>
          <w:b w:val="0"/>
        </w:rPr>
        <w:t>: 1-10.</w:t>
      </w:r>
      <w:bookmarkEnd w:id="282"/>
    </w:p>
    <w:p w14:paraId="4B7DA132" w14:textId="77777777" w:rsidR="00555D8A" w:rsidRDefault="00555D8A" w:rsidP="00555D8A">
      <w:pPr>
        <w:pStyle w:val="Heading"/>
        <w:spacing w:line="240" w:lineRule="auto"/>
        <w:ind w:left="720" w:hanging="720"/>
        <w:rPr>
          <w:b w:val="0"/>
        </w:rPr>
      </w:pPr>
      <w:bookmarkStart w:id="283" w:name="_ENREF_29"/>
      <w:r>
        <w:rPr>
          <w:b w:val="0"/>
        </w:rPr>
        <w:t xml:space="preserve">Chandler, D. P., G. J. Newton, et al. (2003). “Sequence versus Structure for the Direct Detection of 16S rRNA on Planar Oligonucleotide Microarrays.” </w:t>
      </w:r>
      <w:r w:rsidRPr="00555D8A">
        <w:rPr>
          <w:b w:val="0"/>
          <w:u w:val="single"/>
        </w:rPr>
        <w:t>Applied and Environmental Microbiology</w:t>
      </w:r>
      <w:r>
        <w:rPr>
          <w:b w:val="0"/>
        </w:rPr>
        <w:t xml:space="preserve"> </w:t>
      </w:r>
      <w:r w:rsidRPr="00555D8A">
        <w:t>69</w:t>
      </w:r>
      <w:r>
        <w:rPr>
          <w:b w:val="0"/>
        </w:rPr>
        <w:t>(5): 2950-2958.</w:t>
      </w:r>
      <w:bookmarkEnd w:id="283"/>
    </w:p>
    <w:p w14:paraId="2D9DC86B" w14:textId="77777777" w:rsidR="00555D8A" w:rsidRDefault="00555D8A" w:rsidP="00555D8A">
      <w:pPr>
        <w:pStyle w:val="Heading"/>
        <w:spacing w:line="240" w:lineRule="auto"/>
        <w:ind w:left="720" w:hanging="720"/>
        <w:rPr>
          <w:b w:val="0"/>
        </w:rPr>
      </w:pPr>
      <w:bookmarkStart w:id="284" w:name="_ENREF_30"/>
      <w:r>
        <w:rPr>
          <w:b w:val="0"/>
        </w:rPr>
        <w:t xml:space="preserve">Chisnall Hampson, M. (1992). “A bioassay for Synchytrium endobioticum using micropropagated potato plantlets.” </w:t>
      </w:r>
      <w:r w:rsidRPr="00555D8A">
        <w:rPr>
          <w:b w:val="0"/>
          <w:u w:val="single"/>
        </w:rPr>
        <w:t>Canadian Journal of Plant Pathology</w:t>
      </w:r>
      <w:r>
        <w:rPr>
          <w:b w:val="0"/>
        </w:rPr>
        <w:t xml:space="preserve"> </w:t>
      </w:r>
      <w:r w:rsidRPr="00555D8A">
        <w:t>14</w:t>
      </w:r>
      <w:r>
        <w:rPr>
          <w:b w:val="0"/>
        </w:rPr>
        <w:t>(4): 289-292.</w:t>
      </w:r>
      <w:bookmarkEnd w:id="284"/>
    </w:p>
    <w:p w14:paraId="191E6EC4" w14:textId="77777777" w:rsidR="00555D8A" w:rsidRDefault="00555D8A" w:rsidP="00555D8A">
      <w:pPr>
        <w:pStyle w:val="Heading"/>
        <w:spacing w:line="240" w:lineRule="auto"/>
        <w:ind w:left="720" w:hanging="720"/>
        <w:rPr>
          <w:b w:val="0"/>
        </w:rPr>
      </w:pPr>
      <w:bookmarkStart w:id="285" w:name="_ENREF_31"/>
      <w:r>
        <w:rPr>
          <w:b w:val="0"/>
        </w:rPr>
        <w:t xml:space="preserve">Connell, L. B., J. Ray, et al. (2006). “Enhanced detection levels in a semi-automated sandwich hybridisation assay using a peptide nucleic acid (PNA) signal probe.” </w:t>
      </w:r>
      <w:r w:rsidRPr="00555D8A">
        <w:rPr>
          <w:b w:val="0"/>
          <w:u w:val="single"/>
        </w:rPr>
        <w:t>African Journal of Marine Science</w:t>
      </w:r>
      <w:r>
        <w:rPr>
          <w:b w:val="0"/>
        </w:rPr>
        <w:t xml:space="preserve"> </w:t>
      </w:r>
      <w:r w:rsidRPr="00555D8A">
        <w:t>28</w:t>
      </w:r>
      <w:r>
        <w:rPr>
          <w:b w:val="0"/>
        </w:rPr>
        <w:t>(2): 237-239.</w:t>
      </w:r>
      <w:bookmarkEnd w:id="285"/>
    </w:p>
    <w:p w14:paraId="3F8C0A07" w14:textId="77777777" w:rsidR="00555D8A" w:rsidRDefault="00555D8A" w:rsidP="00555D8A">
      <w:pPr>
        <w:pStyle w:val="Heading"/>
        <w:spacing w:line="240" w:lineRule="auto"/>
        <w:ind w:left="720" w:hanging="720"/>
        <w:rPr>
          <w:b w:val="0"/>
        </w:rPr>
      </w:pPr>
      <w:bookmarkStart w:id="286" w:name="_ENREF_32"/>
      <w:r>
        <w:rPr>
          <w:b w:val="0"/>
        </w:rPr>
        <w:t xml:space="preserve">D’Agata, R., G. Breveglieri, et al. (2011). “Direct Detection of Point Mutations in Nonamplified Human Genomic DNA.” </w:t>
      </w:r>
      <w:r w:rsidRPr="00555D8A">
        <w:rPr>
          <w:b w:val="0"/>
          <w:u w:val="single"/>
        </w:rPr>
        <w:t>Analytical Chemistry</w:t>
      </w:r>
      <w:r>
        <w:rPr>
          <w:b w:val="0"/>
        </w:rPr>
        <w:t xml:space="preserve"> </w:t>
      </w:r>
      <w:r w:rsidRPr="00555D8A">
        <w:t>83</w:t>
      </w:r>
      <w:r>
        <w:rPr>
          <w:b w:val="0"/>
        </w:rPr>
        <w:t>(22): 8711-8717.</w:t>
      </w:r>
      <w:bookmarkEnd w:id="286"/>
    </w:p>
    <w:p w14:paraId="7A698A8D" w14:textId="77777777" w:rsidR="00555D8A" w:rsidRDefault="00555D8A" w:rsidP="00555D8A">
      <w:pPr>
        <w:pStyle w:val="Heading"/>
        <w:spacing w:line="240" w:lineRule="auto"/>
        <w:ind w:left="720" w:hanging="720"/>
        <w:rPr>
          <w:b w:val="0"/>
        </w:rPr>
      </w:pPr>
      <w:bookmarkStart w:id="287" w:name="_ENREF_33"/>
      <w:r>
        <w:rPr>
          <w:b w:val="0"/>
        </w:rPr>
        <w:t xml:space="preserve">D’Agata, R., R. Corradini, et al. (2010). “Ultrasensitive detection of non-amplified genomic DNA by nanoparticle-enhanced surface plasmon resonance imaging.” </w:t>
      </w:r>
      <w:r w:rsidRPr="00555D8A">
        <w:rPr>
          <w:b w:val="0"/>
          <w:u w:val="single"/>
        </w:rPr>
        <w:t>Biosensors and Bioelectronics</w:t>
      </w:r>
      <w:r>
        <w:rPr>
          <w:b w:val="0"/>
        </w:rPr>
        <w:t xml:space="preserve"> </w:t>
      </w:r>
      <w:r w:rsidRPr="00555D8A">
        <w:t>25</w:t>
      </w:r>
      <w:r>
        <w:rPr>
          <w:b w:val="0"/>
        </w:rPr>
        <w:t>(9): 2095-2100.</w:t>
      </w:r>
      <w:bookmarkEnd w:id="287"/>
    </w:p>
    <w:p w14:paraId="3DF54586" w14:textId="77777777" w:rsidR="00555D8A" w:rsidRDefault="00555D8A" w:rsidP="00555D8A">
      <w:pPr>
        <w:pStyle w:val="Heading"/>
        <w:spacing w:line="240" w:lineRule="auto"/>
        <w:ind w:left="720" w:hanging="720"/>
        <w:rPr>
          <w:b w:val="0"/>
        </w:rPr>
      </w:pPr>
      <w:bookmarkStart w:id="288" w:name="_ENREF_34"/>
      <w:r>
        <w:rPr>
          <w:b w:val="0"/>
        </w:rPr>
        <w:t xml:space="preserve">D’Agata, R., R. Corradini, et al. (2008). “Ultrasensitive detection of DNA by PNA and nanoparticle-enhanced surface plasmon resonance imaging.” </w:t>
      </w:r>
      <w:r w:rsidRPr="00555D8A">
        <w:rPr>
          <w:b w:val="0"/>
          <w:u w:val="single"/>
        </w:rPr>
        <w:t>ChemBioChem</w:t>
      </w:r>
      <w:r>
        <w:rPr>
          <w:b w:val="0"/>
        </w:rPr>
        <w:t xml:space="preserve"> </w:t>
      </w:r>
      <w:r w:rsidRPr="00555D8A">
        <w:t>9</w:t>
      </w:r>
      <w:r>
        <w:rPr>
          <w:b w:val="0"/>
        </w:rPr>
        <w:t>(13): 2067-2070.</w:t>
      </w:r>
      <w:bookmarkEnd w:id="288"/>
    </w:p>
    <w:p w14:paraId="0578FABA" w14:textId="77777777" w:rsidR="00555D8A" w:rsidRDefault="00555D8A" w:rsidP="00555D8A">
      <w:pPr>
        <w:pStyle w:val="Heading"/>
        <w:spacing w:line="240" w:lineRule="auto"/>
        <w:ind w:left="720" w:hanging="720"/>
        <w:rPr>
          <w:b w:val="0"/>
        </w:rPr>
      </w:pPr>
      <w:bookmarkStart w:id="289" w:name="_ENREF_35"/>
      <w:proofErr w:type="gramStart"/>
      <w:r>
        <w:rPr>
          <w:b w:val="0"/>
        </w:rPr>
        <w:t>Deck, M. K., E. S. Anderson, et al. (2012).</w:t>
      </w:r>
      <w:proofErr w:type="gramEnd"/>
      <w:r>
        <w:rPr>
          <w:b w:val="0"/>
        </w:rPr>
        <w:t xml:space="preserve"> “Multicenter evaluation of the Staphylococcus QuickFISH method for simultaneous identification of Staphylococcus aureus and coagulase-negative staphylococci directly from blood culture bottles in less than 30 minutes.” </w:t>
      </w:r>
      <w:r w:rsidRPr="00555D8A">
        <w:rPr>
          <w:b w:val="0"/>
          <w:u w:val="single"/>
        </w:rPr>
        <w:t>Journal of Clinical Microbiology</w:t>
      </w:r>
      <w:r>
        <w:rPr>
          <w:b w:val="0"/>
        </w:rPr>
        <w:t xml:space="preserve"> </w:t>
      </w:r>
      <w:r w:rsidRPr="00555D8A">
        <w:t>50</w:t>
      </w:r>
      <w:r>
        <w:rPr>
          <w:b w:val="0"/>
        </w:rPr>
        <w:t>(6): 1994-1998.</w:t>
      </w:r>
      <w:bookmarkEnd w:id="289"/>
    </w:p>
    <w:p w14:paraId="0D376B45" w14:textId="77777777" w:rsidR="00555D8A" w:rsidRDefault="00555D8A" w:rsidP="00555D8A">
      <w:pPr>
        <w:pStyle w:val="Heading"/>
        <w:spacing w:line="240" w:lineRule="auto"/>
        <w:ind w:left="720" w:hanging="720"/>
        <w:rPr>
          <w:b w:val="0"/>
        </w:rPr>
      </w:pPr>
      <w:bookmarkStart w:id="290" w:name="_ENREF_36"/>
      <w:r>
        <w:rPr>
          <w:b w:val="0"/>
        </w:rPr>
        <w:t xml:space="preserve">Deisingh, A. K. and M. Thompson (2002). “Detection of infectious and toxigenic bacteria.” </w:t>
      </w:r>
      <w:r w:rsidRPr="00555D8A">
        <w:rPr>
          <w:b w:val="0"/>
          <w:u w:val="single"/>
        </w:rPr>
        <w:t>Analyst</w:t>
      </w:r>
      <w:r>
        <w:rPr>
          <w:b w:val="0"/>
        </w:rPr>
        <w:t xml:space="preserve"> </w:t>
      </w:r>
      <w:r w:rsidRPr="00555D8A">
        <w:t>127</w:t>
      </w:r>
      <w:r>
        <w:rPr>
          <w:b w:val="0"/>
        </w:rPr>
        <w:t>: 567-581.</w:t>
      </w:r>
      <w:bookmarkEnd w:id="290"/>
    </w:p>
    <w:p w14:paraId="221AE44D" w14:textId="77777777" w:rsidR="00555D8A" w:rsidRDefault="00555D8A" w:rsidP="00555D8A">
      <w:pPr>
        <w:pStyle w:val="Heading"/>
        <w:spacing w:line="240" w:lineRule="auto"/>
        <w:ind w:left="720" w:hanging="720"/>
        <w:rPr>
          <w:b w:val="0"/>
        </w:rPr>
      </w:pPr>
      <w:bookmarkStart w:id="291" w:name="_ENREF_37"/>
      <w:proofErr w:type="gramStart"/>
      <w:r>
        <w:rPr>
          <w:b w:val="0"/>
        </w:rPr>
        <w:t>Demers, L. M., C. A. Mirkin, et al. (2000).</w:t>
      </w:r>
      <w:proofErr w:type="gramEnd"/>
      <w:r>
        <w:rPr>
          <w:b w:val="0"/>
        </w:rPr>
        <w:t xml:space="preserve"> “A fluorescence-based method for determining the surface coverage and hybridization efficiency of thiol-capped oligonucleotides bound to gold thin films and nanoparticles.” </w:t>
      </w:r>
      <w:r w:rsidRPr="00555D8A">
        <w:rPr>
          <w:b w:val="0"/>
          <w:u w:val="single"/>
        </w:rPr>
        <w:t>Anal. Chem.</w:t>
      </w:r>
      <w:r>
        <w:rPr>
          <w:b w:val="0"/>
        </w:rPr>
        <w:t xml:space="preserve"> </w:t>
      </w:r>
      <w:r w:rsidRPr="00555D8A">
        <w:t>72</w:t>
      </w:r>
      <w:r>
        <w:rPr>
          <w:b w:val="0"/>
        </w:rPr>
        <w:t>: 5535-5541.</w:t>
      </w:r>
      <w:bookmarkEnd w:id="291"/>
    </w:p>
    <w:p w14:paraId="7CB51438" w14:textId="77777777" w:rsidR="00555D8A" w:rsidRDefault="00555D8A" w:rsidP="00555D8A">
      <w:pPr>
        <w:pStyle w:val="Heading"/>
        <w:spacing w:line="240" w:lineRule="auto"/>
        <w:ind w:left="720" w:hanging="720"/>
        <w:rPr>
          <w:b w:val="0"/>
        </w:rPr>
      </w:pPr>
      <w:bookmarkStart w:id="292" w:name="_ENREF_38"/>
      <w:r>
        <w:rPr>
          <w:b w:val="0"/>
        </w:rPr>
        <w:t xml:space="preserve">Demidov, V. V., V. N. Potaman, et al. (1994). “Stability of peptide nucleic acids in human serum and cellular extracts.” </w:t>
      </w:r>
      <w:r w:rsidRPr="00555D8A">
        <w:rPr>
          <w:b w:val="0"/>
          <w:u w:val="single"/>
        </w:rPr>
        <w:t>Biochem. Pharmacol.</w:t>
      </w:r>
      <w:r>
        <w:rPr>
          <w:b w:val="0"/>
        </w:rPr>
        <w:t xml:space="preserve"> </w:t>
      </w:r>
      <w:r w:rsidRPr="00555D8A">
        <w:t>48</w:t>
      </w:r>
      <w:r>
        <w:rPr>
          <w:b w:val="0"/>
        </w:rPr>
        <w:t>(6): 1310-1313.</w:t>
      </w:r>
      <w:bookmarkEnd w:id="292"/>
    </w:p>
    <w:p w14:paraId="49D595AA" w14:textId="77777777" w:rsidR="00555D8A" w:rsidRDefault="00555D8A" w:rsidP="00555D8A">
      <w:pPr>
        <w:pStyle w:val="Heading"/>
        <w:spacing w:line="240" w:lineRule="auto"/>
        <w:ind w:left="720" w:hanging="720"/>
        <w:rPr>
          <w:b w:val="0"/>
        </w:rPr>
      </w:pPr>
      <w:bookmarkStart w:id="293" w:name="_ENREF_39"/>
      <w:r>
        <w:rPr>
          <w:b w:val="0"/>
        </w:rPr>
        <w:t xml:space="preserve">Demidov, V. V., V. N. Potaman, et al. (1994). “Stability of peptide nucleic acids in human serum and cellular extracts.” </w:t>
      </w:r>
      <w:r w:rsidRPr="00555D8A">
        <w:rPr>
          <w:b w:val="0"/>
          <w:u w:val="single"/>
        </w:rPr>
        <w:t>Biochemical Pharmacology</w:t>
      </w:r>
      <w:r>
        <w:rPr>
          <w:b w:val="0"/>
        </w:rPr>
        <w:t xml:space="preserve"> </w:t>
      </w:r>
      <w:r w:rsidRPr="00555D8A">
        <w:t>48</w:t>
      </w:r>
      <w:r>
        <w:rPr>
          <w:b w:val="0"/>
        </w:rPr>
        <w:t>(6): 1310-1313.</w:t>
      </w:r>
      <w:bookmarkEnd w:id="293"/>
    </w:p>
    <w:p w14:paraId="21DB7533" w14:textId="77777777" w:rsidR="00555D8A" w:rsidRDefault="00555D8A" w:rsidP="00555D8A">
      <w:pPr>
        <w:pStyle w:val="Heading"/>
        <w:spacing w:line="240" w:lineRule="auto"/>
        <w:ind w:left="720" w:hanging="720"/>
        <w:rPr>
          <w:b w:val="0"/>
        </w:rPr>
      </w:pPr>
      <w:bookmarkStart w:id="294" w:name="_ENREF_40"/>
      <w:r>
        <w:rPr>
          <w:b w:val="0"/>
        </w:rPr>
        <w:lastRenderedPageBreak/>
        <w:t xml:space="preserve">Dingwall, C., G. P. Lomonossoff, et al. (1981). “High sequence specificity of micrococcal nuclease.” </w:t>
      </w:r>
      <w:r w:rsidRPr="00555D8A">
        <w:rPr>
          <w:b w:val="0"/>
          <w:u w:val="single"/>
        </w:rPr>
        <w:t>Nucleic Acids Research</w:t>
      </w:r>
      <w:r>
        <w:rPr>
          <w:b w:val="0"/>
        </w:rPr>
        <w:t xml:space="preserve"> </w:t>
      </w:r>
      <w:r w:rsidRPr="00555D8A">
        <w:t>9</w:t>
      </w:r>
      <w:r>
        <w:rPr>
          <w:b w:val="0"/>
        </w:rPr>
        <w:t>(12): 2659-2673.</w:t>
      </w:r>
      <w:bookmarkEnd w:id="294"/>
    </w:p>
    <w:p w14:paraId="7B2BE237" w14:textId="77777777" w:rsidR="00555D8A" w:rsidRDefault="00555D8A" w:rsidP="00555D8A">
      <w:pPr>
        <w:pStyle w:val="Heading"/>
        <w:spacing w:line="240" w:lineRule="auto"/>
        <w:ind w:left="720" w:hanging="720"/>
        <w:rPr>
          <w:b w:val="0"/>
        </w:rPr>
      </w:pPr>
      <w:bookmarkStart w:id="295" w:name="_ENREF_41"/>
      <w:r>
        <w:rPr>
          <w:b w:val="0"/>
        </w:rPr>
        <w:t xml:space="preserve">Drew, H. R. (1984). “Structural Specificities of Five Commonly Used DNA Nucleases.” </w:t>
      </w:r>
      <w:r w:rsidRPr="00555D8A">
        <w:rPr>
          <w:b w:val="0"/>
          <w:u w:val="single"/>
        </w:rPr>
        <w:t>Journal of Molecular Biology</w:t>
      </w:r>
      <w:r>
        <w:rPr>
          <w:b w:val="0"/>
        </w:rPr>
        <w:t xml:space="preserve"> </w:t>
      </w:r>
      <w:r w:rsidRPr="00555D8A">
        <w:t>176</w:t>
      </w:r>
      <w:r>
        <w:rPr>
          <w:b w:val="0"/>
        </w:rPr>
        <w:t>: 535-557.</w:t>
      </w:r>
      <w:bookmarkEnd w:id="295"/>
    </w:p>
    <w:p w14:paraId="5D925D20" w14:textId="77777777" w:rsidR="00555D8A" w:rsidRDefault="00555D8A" w:rsidP="00555D8A">
      <w:pPr>
        <w:pStyle w:val="Heading"/>
        <w:spacing w:line="240" w:lineRule="auto"/>
        <w:ind w:left="720" w:hanging="720"/>
        <w:rPr>
          <w:b w:val="0"/>
        </w:rPr>
      </w:pPr>
      <w:bookmarkStart w:id="296" w:name="_ENREF_42"/>
      <w:r>
        <w:rPr>
          <w:b w:val="0"/>
        </w:rPr>
        <w:t xml:space="preserve">Dyhrman, S. T., D. Erdner, et al. (2006). “Molecular quantification of toxic Alexandrium fundyense in the Gulf of Maine using real-time PCR.” </w:t>
      </w:r>
      <w:r w:rsidRPr="00555D8A">
        <w:rPr>
          <w:b w:val="0"/>
          <w:u w:val="single"/>
        </w:rPr>
        <w:t>Harmful Algae</w:t>
      </w:r>
      <w:r>
        <w:rPr>
          <w:b w:val="0"/>
        </w:rPr>
        <w:t xml:space="preserve"> </w:t>
      </w:r>
      <w:r w:rsidRPr="00555D8A">
        <w:t>5</w:t>
      </w:r>
      <w:r>
        <w:rPr>
          <w:b w:val="0"/>
        </w:rPr>
        <w:t>(3): 242-250.</w:t>
      </w:r>
      <w:bookmarkEnd w:id="296"/>
    </w:p>
    <w:p w14:paraId="530B8C49" w14:textId="77777777" w:rsidR="00555D8A" w:rsidRDefault="00555D8A" w:rsidP="00555D8A">
      <w:pPr>
        <w:pStyle w:val="Heading"/>
        <w:spacing w:line="240" w:lineRule="auto"/>
        <w:ind w:left="720" w:hanging="720"/>
        <w:rPr>
          <w:b w:val="0"/>
        </w:rPr>
      </w:pPr>
      <w:bookmarkStart w:id="297" w:name="_ENREF_43"/>
      <w:r>
        <w:rPr>
          <w:b w:val="0"/>
        </w:rPr>
        <w:t xml:space="preserve">Eck, D., C. A. Helm, et al. (2001). “Plasmon resonance measurements of the adsorption and adsorption kinetics of a biopolymer onto gold nanocolloids.” </w:t>
      </w:r>
      <w:r w:rsidRPr="00555D8A">
        <w:rPr>
          <w:b w:val="0"/>
          <w:u w:val="single"/>
        </w:rPr>
        <w:t>Langmuir</w:t>
      </w:r>
      <w:r>
        <w:rPr>
          <w:b w:val="0"/>
        </w:rPr>
        <w:t xml:space="preserve"> </w:t>
      </w:r>
      <w:r w:rsidRPr="00555D8A">
        <w:t>17</w:t>
      </w:r>
      <w:r>
        <w:rPr>
          <w:b w:val="0"/>
        </w:rPr>
        <w:t>: 957-960.</w:t>
      </w:r>
      <w:bookmarkEnd w:id="297"/>
    </w:p>
    <w:p w14:paraId="7D11A96D" w14:textId="77777777" w:rsidR="00555D8A" w:rsidRDefault="00555D8A" w:rsidP="00555D8A">
      <w:pPr>
        <w:pStyle w:val="Heading"/>
        <w:spacing w:line="240" w:lineRule="auto"/>
        <w:ind w:left="720" w:hanging="720"/>
        <w:rPr>
          <w:b w:val="0"/>
        </w:rPr>
      </w:pPr>
      <w:bookmarkStart w:id="298" w:name="_ENREF_44"/>
      <w:proofErr w:type="gramStart"/>
      <w:r>
        <w:rPr>
          <w:b w:val="0"/>
        </w:rPr>
        <w:t>Egholm, M., O. Buchardt, et al. (1993).</w:t>
      </w:r>
      <w:proofErr w:type="gramEnd"/>
      <w:r>
        <w:rPr>
          <w:b w:val="0"/>
        </w:rPr>
        <w:t xml:space="preserve"> “PNA hybridizes to complementary oligonucleotides obeying the Watson-Crick hydrogen-bonding rules.” </w:t>
      </w:r>
      <w:r w:rsidRPr="00555D8A">
        <w:rPr>
          <w:b w:val="0"/>
          <w:u w:val="single"/>
        </w:rPr>
        <w:t>Nature</w:t>
      </w:r>
      <w:r>
        <w:rPr>
          <w:b w:val="0"/>
        </w:rPr>
        <w:t xml:space="preserve"> </w:t>
      </w:r>
      <w:r w:rsidRPr="00555D8A">
        <w:t>365</w:t>
      </w:r>
      <w:r>
        <w:rPr>
          <w:b w:val="0"/>
        </w:rPr>
        <w:t>: 566-568.</w:t>
      </w:r>
      <w:bookmarkEnd w:id="298"/>
    </w:p>
    <w:p w14:paraId="299DC3CB" w14:textId="77777777" w:rsidR="00555D8A" w:rsidRDefault="00555D8A" w:rsidP="00555D8A">
      <w:pPr>
        <w:pStyle w:val="Heading"/>
        <w:spacing w:line="240" w:lineRule="auto"/>
        <w:ind w:left="720" w:hanging="720"/>
        <w:rPr>
          <w:b w:val="0"/>
        </w:rPr>
      </w:pPr>
      <w:bookmarkStart w:id="299" w:name="_ENREF_45"/>
      <w:proofErr w:type="gramStart"/>
      <w:r>
        <w:rPr>
          <w:b w:val="0"/>
        </w:rPr>
        <w:t>Egholm, M., O. Buchardt, et al. (1993).</w:t>
      </w:r>
      <w:proofErr w:type="gramEnd"/>
      <w:r>
        <w:rPr>
          <w:b w:val="0"/>
        </w:rPr>
        <w:t xml:space="preserve"> “PNA hybridizes to complementary oligonucleotides obeying the Watson-Crick hydrogen-bonding rules.” </w:t>
      </w:r>
      <w:r w:rsidRPr="00555D8A">
        <w:rPr>
          <w:b w:val="0"/>
          <w:u w:val="single"/>
        </w:rPr>
        <w:t>Nature</w:t>
      </w:r>
      <w:r>
        <w:rPr>
          <w:b w:val="0"/>
        </w:rPr>
        <w:t xml:space="preserve"> </w:t>
      </w:r>
      <w:r w:rsidRPr="00555D8A">
        <w:t>365</w:t>
      </w:r>
      <w:r>
        <w:rPr>
          <w:b w:val="0"/>
        </w:rPr>
        <w:t>: 566-568.</w:t>
      </w:r>
      <w:bookmarkEnd w:id="299"/>
    </w:p>
    <w:p w14:paraId="246D0CB4" w14:textId="77777777" w:rsidR="00555D8A" w:rsidRDefault="00555D8A" w:rsidP="00555D8A">
      <w:pPr>
        <w:pStyle w:val="Heading"/>
        <w:spacing w:line="240" w:lineRule="auto"/>
        <w:ind w:left="720" w:hanging="720"/>
        <w:rPr>
          <w:b w:val="0"/>
        </w:rPr>
      </w:pPr>
      <w:bookmarkStart w:id="300" w:name="_ENREF_46"/>
      <w:proofErr w:type="gramStart"/>
      <w:r>
        <w:rPr>
          <w:b w:val="0"/>
        </w:rPr>
        <w:t>Egholm, M., O. Buchardt, et al. (1992).</w:t>
      </w:r>
      <w:proofErr w:type="gramEnd"/>
      <w:r>
        <w:rPr>
          <w:b w:val="0"/>
        </w:rPr>
        <w:t xml:space="preserve"> “Peptide nucleic acids (PNA). Oligonucleotide analogues with an achiral peptide backbone.” </w:t>
      </w:r>
      <w:r w:rsidRPr="00555D8A">
        <w:rPr>
          <w:b w:val="0"/>
          <w:u w:val="single"/>
        </w:rPr>
        <w:t>J. Am. Chem. Soc.</w:t>
      </w:r>
      <w:r>
        <w:rPr>
          <w:b w:val="0"/>
        </w:rPr>
        <w:t xml:space="preserve"> </w:t>
      </w:r>
      <w:r w:rsidRPr="00555D8A">
        <w:t>114</w:t>
      </w:r>
      <w:r>
        <w:rPr>
          <w:b w:val="0"/>
        </w:rPr>
        <w:t>: 1895-1897.</w:t>
      </w:r>
      <w:bookmarkEnd w:id="300"/>
    </w:p>
    <w:p w14:paraId="068D1396" w14:textId="77777777" w:rsidR="00555D8A" w:rsidRDefault="00555D8A" w:rsidP="00555D8A">
      <w:pPr>
        <w:pStyle w:val="Heading"/>
        <w:spacing w:line="240" w:lineRule="auto"/>
        <w:ind w:left="720" w:hanging="720"/>
        <w:rPr>
          <w:b w:val="0"/>
        </w:rPr>
      </w:pPr>
      <w:bookmarkStart w:id="301" w:name="_ENREF_47"/>
      <w:proofErr w:type="gramStart"/>
      <w:r>
        <w:rPr>
          <w:b w:val="0"/>
        </w:rPr>
        <w:t>Egholm, M., O. Buchardt, et al. (1992).</w:t>
      </w:r>
      <w:proofErr w:type="gramEnd"/>
      <w:r>
        <w:rPr>
          <w:b w:val="0"/>
        </w:rPr>
        <w:t xml:space="preserve"> “Peptide Nucleic Acids (PNA). Oligonucleotide Analogues with an Achiral Peptide Backbone.” </w:t>
      </w:r>
      <w:r w:rsidRPr="00555D8A">
        <w:rPr>
          <w:b w:val="0"/>
          <w:u w:val="single"/>
        </w:rPr>
        <w:t>Journal of the American Chemical Society</w:t>
      </w:r>
      <w:r>
        <w:rPr>
          <w:b w:val="0"/>
        </w:rPr>
        <w:t xml:space="preserve"> </w:t>
      </w:r>
      <w:r w:rsidRPr="00555D8A">
        <w:t>114</w:t>
      </w:r>
      <w:r>
        <w:rPr>
          <w:b w:val="0"/>
        </w:rPr>
        <w:t>: 1895-1897.</w:t>
      </w:r>
      <w:bookmarkEnd w:id="301"/>
    </w:p>
    <w:p w14:paraId="6D350BD3" w14:textId="77777777" w:rsidR="00555D8A" w:rsidRDefault="00555D8A" w:rsidP="00555D8A">
      <w:pPr>
        <w:pStyle w:val="Heading"/>
        <w:spacing w:line="240" w:lineRule="auto"/>
        <w:ind w:left="720" w:hanging="720"/>
        <w:rPr>
          <w:b w:val="0"/>
        </w:rPr>
      </w:pPr>
      <w:bookmarkStart w:id="302" w:name="_ENREF_48"/>
      <w:proofErr w:type="gramStart"/>
      <w:r>
        <w:rPr>
          <w:b w:val="0"/>
        </w:rPr>
        <w:t>Eriksson, M. and P. E. Nielsen (1996).</w:t>
      </w:r>
      <w:proofErr w:type="gramEnd"/>
      <w:r>
        <w:rPr>
          <w:b w:val="0"/>
        </w:rPr>
        <w:t xml:space="preserve"> “PNA-nucleic acid complexes. Structure, stability and dynamics.” </w:t>
      </w:r>
      <w:r w:rsidRPr="00555D8A">
        <w:rPr>
          <w:b w:val="0"/>
          <w:u w:val="single"/>
        </w:rPr>
        <w:t>Quarterly Reviews of Biophysics</w:t>
      </w:r>
      <w:r>
        <w:rPr>
          <w:b w:val="0"/>
        </w:rPr>
        <w:t xml:space="preserve"> </w:t>
      </w:r>
      <w:r w:rsidRPr="00555D8A">
        <w:t>29</w:t>
      </w:r>
      <w:r>
        <w:rPr>
          <w:b w:val="0"/>
        </w:rPr>
        <w:t>(4): 369-394.</w:t>
      </w:r>
      <w:bookmarkEnd w:id="302"/>
    </w:p>
    <w:p w14:paraId="27138F8C" w14:textId="77777777" w:rsidR="00555D8A" w:rsidRDefault="00555D8A" w:rsidP="00555D8A">
      <w:pPr>
        <w:pStyle w:val="Heading"/>
        <w:spacing w:line="240" w:lineRule="auto"/>
        <w:ind w:left="720" w:hanging="720"/>
        <w:rPr>
          <w:b w:val="0"/>
        </w:rPr>
      </w:pPr>
      <w:bookmarkStart w:id="303" w:name="_ENREF_49"/>
      <w:proofErr w:type="gramStart"/>
      <w:r>
        <w:rPr>
          <w:b w:val="0"/>
        </w:rPr>
        <w:t>Fan, X., I. M. White, et al. (2008).</w:t>
      </w:r>
      <w:proofErr w:type="gramEnd"/>
      <w:r>
        <w:rPr>
          <w:b w:val="0"/>
        </w:rPr>
        <w:t xml:space="preserve"> “Sensitive optical biosensors for unlabeled targets: A review.” </w:t>
      </w:r>
      <w:r w:rsidRPr="00555D8A">
        <w:rPr>
          <w:b w:val="0"/>
          <w:u w:val="single"/>
        </w:rPr>
        <w:t>Anal Chim Acta</w:t>
      </w:r>
      <w:r>
        <w:rPr>
          <w:b w:val="0"/>
        </w:rPr>
        <w:t xml:space="preserve"> </w:t>
      </w:r>
      <w:r w:rsidRPr="00555D8A">
        <w:t>620</w:t>
      </w:r>
      <w:r>
        <w:rPr>
          <w:b w:val="0"/>
        </w:rPr>
        <w:t>: 8-26.</w:t>
      </w:r>
      <w:bookmarkEnd w:id="303"/>
    </w:p>
    <w:p w14:paraId="3476A4EF" w14:textId="77777777" w:rsidR="00555D8A" w:rsidRDefault="00555D8A" w:rsidP="00555D8A">
      <w:pPr>
        <w:pStyle w:val="Heading"/>
        <w:spacing w:line="240" w:lineRule="auto"/>
        <w:ind w:left="720" w:hanging="720"/>
        <w:rPr>
          <w:b w:val="0"/>
        </w:rPr>
      </w:pPr>
      <w:bookmarkStart w:id="304" w:name="_ENREF_50"/>
      <w:proofErr w:type="gramStart"/>
      <w:r>
        <w:rPr>
          <w:b w:val="0"/>
        </w:rPr>
        <w:t>Fleige, S. and M. W. Pfaffl (2006).</w:t>
      </w:r>
      <w:proofErr w:type="gramEnd"/>
      <w:r>
        <w:rPr>
          <w:b w:val="0"/>
        </w:rPr>
        <w:t xml:space="preserve"> “RNA integrity and the effect on the real-time qRT-PCR performance.” </w:t>
      </w:r>
      <w:r w:rsidRPr="00555D8A">
        <w:rPr>
          <w:b w:val="0"/>
          <w:u w:val="single"/>
        </w:rPr>
        <w:t>Mol Aspects Med</w:t>
      </w:r>
      <w:r>
        <w:rPr>
          <w:b w:val="0"/>
        </w:rPr>
        <w:t xml:space="preserve"> </w:t>
      </w:r>
      <w:r w:rsidRPr="00555D8A">
        <w:t>27</w:t>
      </w:r>
      <w:r>
        <w:rPr>
          <w:b w:val="0"/>
        </w:rPr>
        <w:t>(2-3): 126-139.</w:t>
      </w:r>
      <w:bookmarkEnd w:id="304"/>
    </w:p>
    <w:p w14:paraId="46A22BB5" w14:textId="77777777" w:rsidR="00555D8A" w:rsidRDefault="00555D8A" w:rsidP="00555D8A">
      <w:pPr>
        <w:pStyle w:val="Heading"/>
        <w:spacing w:line="240" w:lineRule="auto"/>
        <w:ind w:left="720" w:hanging="720"/>
        <w:rPr>
          <w:b w:val="0"/>
        </w:rPr>
      </w:pPr>
      <w:bookmarkStart w:id="305" w:name="_ENREF_51"/>
      <w:r>
        <w:rPr>
          <w:b w:val="0"/>
        </w:rPr>
        <w:t xml:space="preserve">Frey, B. and B. Suppmann (1995). “Demonstration of the Expand™ PCR System's Greater Fidelity and Higher Yields with a </w:t>
      </w:r>
      <w:r w:rsidRPr="00555D8A">
        <w:rPr>
          <w:b w:val="0"/>
          <w:i/>
        </w:rPr>
        <w:t>lac</w:t>
      </w:r>
      <w:r>
        <w:rPr>
          <w:b w:val="0"/>
        </w:rPr>
        <w:t xml:space="preserve">I-based PCR Fidelity Assay.” </w:t>
      </w:r>
      <w:r w:rsidRPr="00555D8A">
        <w:rPr>
          <w:b w:val="0"/>
          <w:u w:val="single"/>
        </w:rPr>
        <w:t>Biochemica</w:t>
      </w:r>
      <w:r>
        <w:rPr>
          <w:b w:val="0"/>
        </w:rPr>
        <w:t xml:space="preserve"> </w:t>
      </w:r>
      <w:r w:rsidRPr="00555D8A">
        <w:t>2</w:t>
      </w:r>
      <w:r>
        <w:rPr>
          <w:b w:val="0"/>
        </w:rPr>
        <w:t>: 34-35.</w:t>
      </w:r>
      <w:bookmarkEnd w:id="305"/>
    </w:p>
    <w:p w14:paraId="56739226" w14:textId="77777777" w:rsidR="00555D8A" w:rsidRDefault="00555D8A" w:rsidP="00555D8A">
      <w:pPr>
        <w:pStyle w:val="Heading"/>
        <w:spacing w:line="240" w:lineRule="auto"/>
        <w:ind w:left="720" w:hanging="720"/>
        <w:rPr>
          <w:b w:val="0"/>
        </w:rPr>
      </w:pPr>
      <w:bookmarkStart w:id="306" w:name="_ENREF_52"/>
      <w:r>
        <w:rPr>
          <w:b w:val="0"/>
        </w:rPr>
        <w:t xml:space="preserve">Fuchs, B. M., G. Wallner, et al. (1998). “Flow cytometric analysis of the in situ accessibility of Escherichia coli 16S rRNA for fluorescently labeled oligonucleotide probes.” </w:t>
      </w:r>
      <w:r w:rsidRPr="00555D8A">
        <w:rPr>
          <w:b w:val="0"/>
          <w:u w:val="single"/>
        </w:rPr>
        <w:t>Applied and Environmental Microbiology</w:t>
      </w:r>
      <w:r>
        <w:rPr>
          <w:b w:val="0"/>
        </w:rPr>
        <w:t xml:space="preserve"> </w:t>
      </w:r>
      <w:r w:rsidRPr="00555D8A">
        <w:t>64</w:t>
      </w:r>
      <w:r>
        <w:rPr>
          <w:b w:val="0"/>
        </w:rPr>
        <w:t>(12): 4973-4982.</w:t>
      </w:r>
      <w:bookmarkEnd w:id="306"/>
    </w:p>
    <w:p w14:paraId="2ABA9C04" w14:textId="77777777" w:rsidR="00555D8A" w:rsidRDefault="00555D8A" w:rsidP="00555D8A">
      <w:pPr>
        <w:pStyle w:val="Heading"/>
        <w:spacing w:line="240" w:lineRule="auto"/>
        <w:ind w:left="720" w:hanging="720"/>
        <w:rPr>
          <w:b w:val="0"/>
        </w:rPr>
      </w:pPr>
      <w:bookmarkStart w:id="307" w:name="_ENREF_53"/>
      <w:r>
        <w:rPr>
          <w:b w:val="0"/>
        </w:rPr>
        <w:t>Giesen, U., W. Kleider, et al. (1998). “A formula for the thermal stability (T</w:t>
      </w:r>
      <w:r w:rsidRPr="00555D8A">
        <w:rPr>
          <w:b w:val="0"/>
          <w:vertAlign w:val="subscript"/>
        </w:rPr>
        <w:t>m</w:t>
      </w:r>
      <w:r>
        <w:rPr>
          <w:b w:val="0"/>
        </w:rPr>
        <w:t xml:space="preserve">) prediction of PNA/DNA duplexes.” </w:t>
      </w:r>
      <w:r w:rsidRPr="00555D8A">
        <w:rPr>
          <w:b w:val="0"/>
          <w:u w:val="single"/>
        </w:rPr>
        <w:t>Nucleic Acids Research</w:t>
      </w:r>
      <w:r>
        <w:rPr>
          <w:b w:val="0"/>
        </w:rPr>
        <w:t xml:space="preserve"> </w:t>
      </w:r>
      <w:r w:rsidRPr="00555D8A">
        <w:t>26</w:t>
      </w:r>
      <w:r>
        <w:rPr>
          <w:b w:val="0"/>
        </w:rPr>
        <w:t>(21): 5004-5006.</w:t>
      </w:r>
      <w:bookmarkEnd w:id="307"/>
    </w:p>
    <w:p w14:paraId="5400019F" w14:textId="77777777" w:rsidR="00555D8A" w:rsidRDefault="00555D8A" w:rsidP="00555D8A">
      <w:pPr>
        <w:pStyle w:val="Heading"/>
        <w:spacing w:line="240" w:lineRule="auto"/>
        <w:ind w:left="720" w:hanging="720"/>
        <w:rPr>
          <w:b w:val="0"/>
        </w:rPr>
      </w:pPr>
      <w:bookmarkStart w:id="308" w:name="_ENREF_54"/>
      <w:r>
        <w:rPr>
          <w:b w:val="0"/>
        </w:rPr>
        <w:lastRenderedPageBreak/>
        <w:t xml:space="preserve">Gildea, B. D., S. Casey, et al. (1998). “PNA Solubility Enhancers.” </w:t>
      </w:r>
      <w:r w:rsidRPr="00555D8A">
        <w:rPr>
          <w:b w:val="0"/>
          <w:u w:val="single"/>
        </w:rPr>
        <w:t>Tetrahedron Letters</w:t>
      </w:r>
      <w:r>
        <w:rPr>
          <w:b w:val="0"/>
        </w:rPr>
        <w:t xml:space="preserve"> </w:t>
      </w:r>
      <w:r w:rsidRPr="00555D8A">
        <w:t>39</w:t>
      </w:r>
      <w:r>
        <w:rPr>
          <w:b w:val="0"/>
        </w:rPr>
        <w:t>(1): 7255-7258.</w:t>
      </w:r>
      <w:bookmarkEnd w:id="308"/>
    </w:p>
    <w:p w14:paraId="1F4B0522" w14:textId="77777777" w:rsidR="00555D8A" w:rsidRDefault="00555D8A" w:rsidP="00555D8A">
      <w:pPr>
        <w:pStyle w:val="Heading"/>
        <w:spacing w:line="240" w:lineRule="auto"/>
        <w:ind w:left="720" w:hanging="720"/>
        <w:rPr>
          <w:b w:val="0"/>
        </w:rPr>
      </w:pPr>
      <w:bookmarkStart w:id="309" w:name="_ENREF_55"/>
      <w:r>
        <w:rPr>
          <w:b w:val="0"/>
        </w:rPr>
        <w:t xml:space="preserve">Gingrich, J., T. Rubio, et al. (2008). </w:t>
      </w:r>
      <w:proofErr w:type="gramStart"/>
      <w:r>
        <w:rPr>
          <w:b w:val="0"/>
        </w:rPr>
        <w:t>Effect of RNA Degradation on Data Quality in Quantitative PCR and Microarray Experiments.</w:t>
      </w:r>
      <w:proofErr w:type="gramEnd"/>
      <w:r>
        <w:rPr>
          <w:b w:val="0"/>
        </w:rPr>
        <w:t xml:space="preserve"> Hercules, CA, Bio-Rad Laboratories, Inc.</w:t>
      </w:r>
      <w:bookmarkEnd w:id="309"/>
    </w:p>
    <w:p w14:paraId="1C10B10F" w14:textId="77777777" w:rsidR="00555D8A" w:rsidRDefault="00555D8A" w:rsidP="00555D8A">
      <w:pPr>
        <w:pStyle w:val="Heading"/>
        <w:spacing w:line="240" w:lineRule="auto"/>
        <w:ind w:left="720" w:hanging="720"/>
        <w:rPr>
          <w:b w:val="0"/>
        </w:rPr>
      </w:pPr>
      <w:bookmarkStart w:id="310" w:name="_ENREF_56"/>
      <w:r>
        <w:rPr>
          <w:b w:val="0"/>
        </w:rPr>
        <w:t xml:space="preserve">Godhe, A., C. Cusack, et al. (2007). “Intercalibration of classical and molecular techniques for identification of Alexandrium fundyense (Dinophyceae) and estimation of cell densities.” </w:t>
      </w:r>
      <w:r w:rsidRPr="00555D8A">
        <w:rPr>
          <w:b w:val="0"/>
          <w:u w:val="single"/>
        </w:rPr>
        <w:t>Harmful Algae</w:t>
      </w:r>
      <w:r>
        <w:rPr>
          <w:b w:val="0"/>
        </w:rPr>
        <w:t xml:space="preserve"> </w:t>
      </w:r>
      <w:r w:rsidRPr="00555D8A">
        <w:t>6</w:t>
      </w:r>
      <w:r>
        <w:rPr>
          <w:b w:val="0"/>
        </w:rPr>
        <w:t>(1): 56-72.</w:t>
      </w:r>
      <w:bookmarkEnd w:id="310"/>
    </w:p>
    <w:p w14:paraId="47655FC5" w14:textId="77777777" w:rsidR="00555D8A" w:rsidRDefault="00555D8A" w:rsidP="00555D8A">
      <w:pPr>
        <w:pStyle w:val="Heading"/>
        <w:spacing w:line="240" w:lineRule="auto"/>
        <w:ind w:left="720" w:hanging="720"/>
        <w:rPr>
          <w:b w:val="0"/>
        </w:rPr>
      </w:pPr>
      <w:bookmarkStart w:id="311" w:name="_ENREF_57"/>
      <w:r>
        <w:rPr>
          <w:b w:val="0"/>
        </w:rPr>
        <w:t xml:space="preserve">Grabar, K. C., R. G. Freeman, et al. (1995). “Preparation and characterization of Au colloid layers.” </w:t>
      </w:r>
      <w:r w:rsidRPr="00555D8A">
        <w:rPr>
          <w:b w:val="0"/>
          <w:u w:val="single"/>
        </w:rPr>
        <w:t>Anal. Chem.</w:t>
      </w:r>
      <w:r>
        <w:rPr>
          <w:b w:val="0"/>
        </w:rPr>
        <w:t xml:space="preserve"> </w:t>
      </w:r>
      <w:r w:rsidRPr="00555D8A">
        <w:t>67</w:t>
      </w:r>
      <w:r>
        <w:rPr>
          <w:b w:val="0"/>
        </w:rPr>
        <w:t>: 735-743.</w:t>
      </w:r>
      <w:bookmarkEnd w:id="311"/>
    </w:p>
    <w:p w14:paraId="1717E1CF" w14:textId="77777777" w:rsidR="00555D8A" w:rsidRDefault="00555D8A" w:rsidP="00555D8A">
      <w:pPr>
        <w:pStyle w:val="Heading"/>
        <w:spacing w:line="240" w:lineRule="auto"/>
        <w:ind w:left="720" w:hanging="720"/>
        <w:rPr>
          <w:b w:val="0"/>
        </w:rPr>
      </w:pPr>
      <w:bookmarkStart w:id="312" w:name="_ENREF_58"/>
      <w:r>
        <w:rPr>
          <w:b w:val="0"/>
        </w:rPr>
        <w:t>Guillard, R. R. L. and P. E. Hargraves (1993). “</w:t>
      </w:r>
      <w:r w:rsidRPr="00555D8A">
        <w:rPr>
          <w:b w:val="0"/>
          <w:i/>
        </w:rPr>
        <w:t>Stichochrysis immobilis</w:t>
      </w:r>
      <w:r>
        <w:rPr>
          <w:b w:val="0"/>
        </w:rPr>
        <w:t xml:space="preserve"> is a diatom, not a chrysophyte.” </w:t>
      </w:r>
      <w:r w:rsidRPr="00555D8A">
        <w:rPr>
          <w:b w:val="0"/>
          <w:u w:val="single"/>
        </w:rPr>
        <w:t>Phycologia</w:t>
      </w:r>
      <w:r>
        <w:rPr>
          <w:b w:val="0"/>
        </w:rPr>
        <w:t xml:space="preserve"> </w:t>
      </w:r>
      <w:r w:rsidRPr="00555D8A">
        <w:t>32</w:t>
      </w:r>
      <w:r>
        <w:rPr>
          <w:b w:val="0"/>
        </w:rPr>
        <w:t>: 234-236.</w:t>
      </w:r>
      <w:bookmarkEnd w:id="312"/>
    </w:p>
    <w:p w14:paraId="0A3E827E" w14:textId="77777777" w:rsidR="00555D8A" w:rsidRDefault="00555D8A" w:rsidP="00555D8A">
      <w:pPr>
        <w:pStyle w:val="Heading"/>
        <w:spacing w:line="240" w:lineRule="auto"/>
        <w:ind w:left="720" w:hanging="720"/>
        <w:rPr>
          <w:b w:val="0"/>
        </w:rPr>
      </w:pPr>
      <w:bookmarkStart w:id="313" w:name="_ENREF_59"/>
      <w:r>
        <w:rPr>
          <w:b w:val="0"/>
        </w:rPr>
        <w:t xml:space="preserve">Hampson, M. C. (1981). “Potato wart caused by </w:t>
      </w:r>
      <w:r w:rsidRPr="00555D8A">
        <w:rPr>
          <w:b w:val="0"/>
          <w:i/>
        </w:rPr>
        <w:t>Synchytrium endobioticum</w:t>
      </w:r>
      <w:r>
        <w:rPr>
          <w:b w:val="0"/>
        </w:rPr>
        <w:t xml:space="preserve">: past and future emphases in research.” </w:t>
      </w:r>
      <w:r w:rsidRPr="00555D8A">
        <w:rPr>
          <w:b w:val="0"/>
          <w:u w:val="single"/>
        </w:rPr>
        <w:t>Canadian Journal of Plant Pathology</w:t>
      </w:r>
      <w:r>
        <w:rPr>
          <w:b w:val="0"/>
        </w:rPr>
        <w:t xml:space="preserve"> </w:t>
      </w:r>
      <w:r w:rsidRPr="00555D8A">
        <w:t>3</w:t>
      </w:r>
      <w:r>
        <w:rPr>
          <w:b w:val="0"/>
        </w:rPr>
        <w:t>(2): 65-122.</w:t>
      </w:r>
      <w:bookmarkEnd w:id="313"/>
    </w:p>
    <w:p w14:paraId="1B20C968" w14:textId="77777777" w:rsidR="00555D8A" w:rsidRDefault="00555D8A" w:rsidP="00555D8A">
      <w:pPr>
        <w:pStyle w:val="Heading"/>
        <w:spacing w:line="240" w:lineRule="auto"/>
        <w:ind w:left="720" w:hanging="720"/>
        <w:rPr>
          <w:b w:val="0"/>
        </w:rPr>
      </w:pPr>
      <w:bookmarkStart w:id="314" w:name="_ENREF_60"/>
      <w:proofErr w:type="gramStart"/>
      <w:r>
        <w:rPr>
          <w:b w:val="0"/>
        </w:rPr>
        <w:t>Hannah, K. C. and B. A. Armitage (2004).</w:t>
      </w:r>
      <w:proofErr w:type="gramEnd"/>
      <w:r>
        <w:rPr>
          <w:b w:val="0"/>
        </w:rPr>
        <w:t xml:space="preserve"> “DNA-Templated Assembly of Helical Cyanine Dye Aggregates: A Supramolecular Chain Polymerization.” </w:t>
      </w:r>
      <w:r w:rsidRPr="00555D8A">
        <w:rPr>
          <w:b w:val="0"/>
          <w:u w:val="single"/>
        </w:rPr>
        <w:t>Accounts of Chemical Research</w:t>
      </w:r>
      <w:r>
        <w:rPr>
          <w:b w:val="0"/>
        </w:rPr>
        <w:t xml:space="preserve"> </w:t>
      </w:r>
      <w:r w:rsidRPr="00555D8A">
        <w:t>37</w:t>
      </w:r>
      <w:r>
        <w:rPr>
          <w:b w:val="0"/>
        </w:rPr>
        <w:t>: 845-853.</w:t>
      </w:r>
      <w:bookmarkEnd w:id="314"/>
    </w:p>
    <w:p w14:paraId="53DB6602" w14:textId="77777777" w:rsidR="00555D8A" w:rsidRDefault="00555D8A" w:rsidP="00555D8A">
      <w:pPr>
        <w:pStyle w:val="Heading"/>
        <w:spacing w:line="240" w:lineRule="auto"/>
        <w:ind w:left="720" w:hanging="720"/>
        <w:rPr>
          <w:b w:val="0"/>
        </w:rPr>
      </w:pPr>
      <w:bookmarkStart w:id="315" w:name="_ENREF_61"/>
      <w:r>
        <w:rPr>
          <w:b w:val="0"/>
        </w:rPr>
        <w:t>Hannah, K. C., R. R. Gil, et al. (2005). “</w:t>
      </w:r>
      <w:r w:rsidRPr="00555D8A">
        <w:rPr>
          <w:b w:val="0"/>
          <w:vertAlign w:val="superscript"/>
        </w:rPr>
        <w:t>1</w:t>
      </w:r>
      <w:r>
        <w:rPr>
          <w:b w:val="0"/>
        </w:rPr>
        <w:t xml:space="preserve">H NMR and Optical Spectroscopic Investigation of the Sequence-Dependent Dimerization of a Symmetrical Cyanine Dye in the DNA Minor Groove.” </w:t>
      </w:r>
      <w:r w:rsidRPr="00555D8A">
        <w:rPr>
          <w:b w:val="0"/>
          <w:u w:val="single"/>
        </w:rPr>
        <w:t>Biochemistry</w:t>
      </w:r>
      <w:r>
        <w:rPr>
          <w:b w:val="0"/>
        </w:rPr>
        <w:t xml:space="preserve"> </w:t>
      </w:r>
      <w:r w:rsidRPr="00555D8A">
        <w:t>44</w:t>
      </w:r>
      <w:r>
        <w:rPr>
          <w:b w:val="0"/>
        </w:rPr>
        <w:t>(48): 15924-15929.</w:t>
      </w:r>
      <w:bookmarkEnd w:id="315"/>
    </w:p>
    <w:p w14:paraId="22E542A7" w14:textId="77777777" w:rsidR="00555D8A" w:rsidRDefault="00555D8A" w:rsidP="00555D8A">
      <w:pPr>
        <w:pStyle w:val="Heading"/>
        <w:spacing w:line="240" w:lineRule="auto"/>
        <w:ind w:left="720" w:hanging="720"/>
        <w:rPr>
          <w:b w:val="0"/>
        </w:rPr>
      </w:pPr>
      <w:bookmarkStart w:id="316" w:name="_ENREF_62"/>
      <w:proofErr w:type="gramStart"/>
      <w:r>
        <w:rPr>
          <w:b w:val="0"/>
        </w:rPr>
        <w:t>He, Z., L. Wu, et al. (2005).</w:t>
      </w:r>
      <w:proofErr w:type="gramEnd"/>
      <w:r>
        <w:rPr>
          <w:b w:val="0"/>
        </w:rPr>
        <w:t xml:space="preserve"> “Empirical Establishment of Oligonucleotide Probe Design Criteria.” </w:t>
      </w:r>
      <w:r w:rsidRPr="00555D8A">
        <w:rPr>
          <w:b w:val="0"/>
          <w:u w:val="single"/>
        </w:rPr>
        <w:t>Applied and Environmental Microbiology</w:t>
      </w:r>
      <w:r>
        <w:rPr>
          <w:b w:val="0"/>
        </w:rPr>
        <w:t xml:space="preserve"> </w:t>
      </w:r>
      <w:r w:rsidRPr="00555D8A">
        <w:t>71</w:t>
      </w:r>
      <w:r>
        <w:rPr>
          <w:b w:val="0"/>
        </w:rPr>
        <w:t>(7): 3753-3760.</w:t>
      </w:r>
      <w:bookmarkEnd w:id="316"/>
    </w:p>
    <w:p w14:paraId="503AD809" w14:textId="77777777" w:rsidR="00555D8A" w:rsidRDefault="00555D8A" w:rsidP="00555D8A">
      <w:pPr>
        <w:pStyle w:val="Heading"/>
        <w:spacing w:line="240" w:lineRule="auto"/>
        <w:ind w:left="720" w:hanging="720"/>
        <w:rPr>
          <w:b w:val="0"/>
        </w:rPr>
      </w:pPr>
      <w:bookmarkStart w:id="317" w:name="_ENREF_63"/>
      <w:proofErr w:type="gramStart"/>
      <w:r>
        <w:rPr>
          <w:b w:val="0"/>
        </w:rPr>
        <w:t>Hörz, W. and W. Altenburger (1981).</w:t>
      </w:r>
      <w:proofErr w:type="gramEnd"/>
      <w:r>
        <w:rPr>
          <w:b w:val="0"/>
        </w:rPr>
        <w:t xml:space="preserve"> “Sequence specific cleavage of DNA by micrococcal nuclease.” </w:t>
      </w:r>
      <w:r w:rsidRPr="00555D8A">
        <w:rPr>
          <w:b w:val="0"/>
          <w:u w:val="single"/>
        </w:rPr>
        <w:t>Nucleic Acids Research</w:t>
      </w:r>
      <w:r>
        <w:rPr>
          <w:b w:val="0"/>
        </w:rPr>
        <w:t xml:space="preserve"> </w:t>
      </w:r>
      <w:r w:rsidRPr="00555D8A">
        <w:t>9</w:t>
      </w:r>
      <w:r>
        <w:rPr>
          <w:b w:val="0"/>
        </w:rPr>
        <w:t>(12): 2643-2658.</w:t>
      </w:r>
      <w:bookmarkEnd w:id="317"/>
    </w:p>
    <w:p w14:paraId="7C7EA32A" w14:textId="77777777" w:rsidR="00555D8A" w:rsidRDefault="00555D8A" w:rsidP="00555D8A">
      <w:pPr>
        <w:pStyle w:val="Heading"/>
        <w:spacing w:line="240" w:lineRule="auto"/>
        <w:ind w:left="720" w:hanging="720"/>
        <w:rPr>
          <w:b w:val="0"/>
        </w:rPr>
      </w:pPr>
      <w:bookmarkStart w:id="318" w:name="_ENREF_64"/>
      <w:proofErr w:type="gramStart"/>
      <w:r>
        <w:rPr>
          <w:b w:val="0"/>
        </w:rPr>
        <w:t>Hosoi-Tanabe, S. and Y. Sako (2005).</w:t>
      </w:r>
      <w:proofErr w:type="gramEnd"/>
      <w:r>
        <w:rPr>
          <w:b w:val="0"/>
        </w:rPr>
        <w:t xml:space="preserve"> “Rapid detection of natural cells of and (Dinophyceae) by fluorescence in situ hybridization.” </w:t>
      </w:r>
      <w:r w:rsidRPr="00555D8A">
        <w:rPr>
          <w:b w:val="0"/>
          <w:u w:val="single"/>
        </w:rPr>
        <w:t>Harmful Algae</w:t>
      </w:r>
      <w:r>
        <w:rPr>
          <w:b w:val="0"/>
        </w:rPr>
        <w:t xml:space="preserve"> </w:t>
      </w:r>
      <w:r w:rsidRPr="00555D8A">
        <w:t>4</w:t>
      </w:r>
      <w:r>
        <w:rPr>
          <w:b w:val="0"/>
        </w:rPr>
        <w:t>(2): 319-328.</w:t>
      </w:r>
      <w:bookmarkEnd w:id="318"/>
    </w:p>
    <w:p w14:paraId="2146708E" w14:textId="77777777" w:rsidR="00555D8A" w:rsidRDefault="00555D8A" w:rsidP="00555D8A">
      <w:pPr>
        <w:pStyle w:val="Heading"/>
        <w:spacing w:line="240" w:lineRule="auto"/>
        <w:ind w:left="720" w:hanging="720"/>
        <w:rPr>
          <w:b w:val="0"/>
        </w:rPr>
      </w:pPr>
      <w:bookmarkStart w:id="319" w:name="_ENREF_65"/>
      <w:r>
        <w:rPr>
          <w:b w:val="0"/>
        </w:rPr>
        <w:t xml:space="preserve">Hugenholtz, P., G. Tyson, et al. (2002). Design and Evaluation of 16S rRNA-Targeted Oligonucleotide Probes for Fluorescence In Situ Hybridization. </w:t>
      </w:r>
      <w:r w:rsidRPr="00555D8A">
        <w:rPr>
          <w:b w:val="0"/>
          <w:u w:val="single"/>
        </w:rPr>
        <w:t>Gene Probes</w:t>
      </w:r>
      <w:r>
        <w:rPr>
          <w:b w:val="0"/>
        </w:rPr>
        <w:t xml:space="preserve">. M. Muro and R. Rapley, Humana Press. </w:t>
      </w:r>
      <w:r w:rsidRPr="00555D8A">
        <w:t xml:space="preserve">179: </w:t>
      </w:r>
      <w:r>
        <w:rPr>
          <w:b w:val="0"/>
        </w:rPr>
        <w:t>29-42.</w:t>
      </w:r>
      <w:bookmarkEnd w:id="319"/>
    </w:p>
    <w:p w14:paraId="2658B973" w14:textId="77777777" w:rsidR="00555D8A" w:rsidRDefault="00555D8A" w:rsidP="00555D8A">
      <w:pPr>
        <w:pStyle w:val="Heading"/>
        <w:spacing w:line="240" w:lineRule="auto"/>
        <w:ind w:left="720" w:hanging="720"/>
        <w:rPr>
          <w:b w:val="0"/>
        </w:rPr>
      </w:pPr>
      <w:bookmarkStart w:id="320" w:name="_ENREF_66"/>
      <w:r>
        <w:rPr>
          <w:b w:val="0"/>
        </w:rPr>
        <w:t xml:space="preserve">Inc., T. A. O. S. (2006). </w:t>
      </w:r>
      <w:proofErr w:type="gramStart"/>
      <w:r>
        <w:rPr>
          <w:b w:val="0"/>
        </w:rPr>
        <w:t>TSL230R-LF, TSL230AR-LF, TSL230BR-LF.</w:t>
      </w:r>
      <w:proofErr w:type="gramEnd"/>
      <w:r>
        <w:rPr>
          <w:b w:val="0"/>
        </w:rPr>
        <w:t xml:space="preserve"> Plano, TX</w:t>
      </w:r>
      <w:r w:rsidRPr="00555D8A">
        <w:t xml:space="preserve">: </w:t>
      </w:r>
      <w:r>
        <w:rPr>
          <w:b w:val="0"/>
        </w:rPr>
        <w:t>1-8.</w:t>
      </w:r>
      <w:bookmarkEnd w:id="320"/>
    </w:p>
    <w:p w14:paraId="34CF3DA8" w14:textId="77777777" w:rsidR="00555D8A" w:rsidRDefault="00555D8A" w:rsidP="00555D8A">
      <w:pPr>
        <w:pStyle w:val="Heading"/>
        <w:spacing w:line="240" w:lineRule="auto"/>
        <w:ind w:left="720" w:hanging="720"/>
        <w:rPr>
          <w:b w:val="0"/>
        </w:rPr>
      </w:pPr>
      <w:bookmarkStart w:id="321" w:name="_ENREF_67"/>
      <w:r>
        <w:rPr>
          <w:b w:val="0"/>
        </w:rPr>
        <w:t xml:space="preserve">Jensen, K. K., H. Ørum, et al. (1997). “Kinetics for Hybridization of Peptide Nucleic Acids (PNA) with DNA and RNA Studied with the BIAcore Technique.” </w:t>
      </w:r>
      <w:r w:rsidRPr="00555D8A">
        <w:rPr>
          <w:b w:val="0"/>
          <w:u w:val="single"/>
        </w:rPr>
        <w:t>Biochemistry</w:t>
      </w:r>
      <w:r>
        <w:rPr>
          <w:b w:val="0"/>
        </w:rPr>
        <w:t xml:space="preserve"> </w:t>
      </w:r>
      <w:r w:rsidRPr="00555D8A">
        <w:t>36</w:t>
      </w:r>
      <w:r>
        <w:rPr>
          <w:b w:val="0"/>
        </w:rPr>
        <w:t>: 5072-5077.</w:t>
      </w:r>
      <w:bookmarkEnd w:id="321"/>
    </w:p>
    <w:p w14:paraId="0D7D1772" w14:textId="77777777" w:rsidR="00555D8A" w:rsidRDefault="00555D8A" w:rsidP="00555D8A">
      <w:pPr>
        <w:pStyle w:val="Heading"/>
        <w:spacing w:line="240" w:lineRule="auto"/>
        <w:ind w:left="720" w:hanging="720"/>
        <w:rPr>
          <w:b w:val="0"/>
        </w:rPr>
      </w:pPr>
      <w:bookmarkStart w:id="322" w:name="_ENREF_68"/>
      <w:r>
        <w:rPr>
          <w:b w:val="0"/>
        </w:rPr>
        <w:t xml:space="preserve">Jones, W. J., C. M. Preston, et al. (2008). “A robotic molecular method for in situ detection of marine invertebrate larvae.” </w:t>
      </w:r>
      <w:r w:rsidRPr="00555D8A">
        <w:rPr>
          <w:b w:val="0"/>
          <w:u w:val="single"/>
        </w:rPr>
        <w:t>Mol Ecol Resour</w:t>
      </w:r>
      <w:r>
        <w:rPr>
          <w:b w:val="0"/>
        </w:rPr>
        <w:t xml:space="preserve"> </w:t>
      </w:r>
      <w:r w:rsidRPr="00555D8A">
        <w:t>8</w:t>
      </w:r>
      <w:r>
        <w:rPr>
          <w:b w:val="0"/>
        </w:rPr>
        <w:t>(3): 540-550.</w:t>
      </w:r>
      <w:bookmarkEnd w:id="322"/>
    </w:p>
    <w:p w14:paraId="12F939D9" w14:textId="77777777" w:rsidR="00555D8A" w:rsidRDefault="00555D8A" w:rsidP="00555D8A">
      <w:pPr>
        <w:pStyle w:val="Heading"/>
        <w:spacing w:line="240" w:lineRule="auto"/>
        <w:ind w:left="720" w:hanging="720"/>
        <w:rPr>
          <w:b w:val="0"/>
        </w:rPr>
      </w:pPr>
      <w:bookmarkStart w:id="323" w:name="_ENREF_69"/>
      <w:r>
        <w:rPr>
          <w:b w:val="0"/>
        </w:rPr>
        <w:lastRenderedPageBreak/>
        <w:t xml:space="preserve">Karling, J. S. (1964). </w:t>
      </w:r>
      <w:r w:rsidRPr="00555D8A">
        <w:rPr>
          <w:b w:val="0"/>
          <w:u w:val="single"/>
        </w:rPr>
        <w:t>Synchytrium</w:t>
      </w:r>
      <w:r>
        <w:rPr>
          <w:b w:val="0"/>
        </w:rPr>
        <w:t>, Academic Press.</w:t>
      </w:r>
      <w:bookmarkEnd w:id="323"/>
    </w:p>
    <w:p w14:paraId="7E2CED9B" w14:textId="77777777" w:rsidR="00555D8A" w:rsidRDefault="00555D8A" w:rsidP="00555D8A">
      <w:pPr>
        <w:pStyle w:val="Heading"/>
        <w:spacing w:line="240" w:lineRule="auto"/>
        <w:ind w:left="720" w:hanging="720"/>
        <w:rPr>
          <w:b w:val="0"/>
        </w:rPr>
      </w:pPr>
      <w:bookmarkStart w:id="324" w:name="_ENREF_70"/>
      <w:r>
        <w:rPr>
          <w:b w:val="0"/>
        </w:rPr>
        <w:t xml:space="preserve">Köhler, O., D. V. Jarikote, et al. (2005). “Forced Intercalation Probes (FIT Probes): Thiazole Orange as a Fluorescent Base in Peptide Nucleic Acids for Homogeneous Single-Nucleotide-Polymorphism Detection.” </w:t>
      </w:r>
      <w:r w:rsidRPr="00555D8A">
        <w:rPr>
          <w:b w:val="0"/>
          <w:u w:val="single"/>
        </w:rPr>
        <w:t>ChemBioChem</w:t>
      </w:r>
      <w:r>
        <w:rPr>
          <w:b w:val="0"/>
        </w:rPr>
        <w:t xml:space="preserve"> </w:t>
      </w:r>
      <w:r w:rsidRPr="00555D8A">
        <w:t>6</w:t>
      </w:r>
      <w:r>
        <w:rPr>
          <w:b w:val="0"/>
        </w:rPr>
        <w:t>(1): 69-77.</w:t>
      </w:r>
      <w:bookmarkEnd w:id="324"/>
    </w:p>
    <w:p w14:paraId="1CA440DB" w14:textId="77777777" w:rsidR="00555D8A" w:rsidRDefault="00555D8A" w:rsidP="00555D8A">
      <w:pPr>
        <w:pStyle w:val="Heading"/>
        <w:spacing w:line="240" w:lineRule="auto"/>
        <w:ind w:left="720" w:hanging="720"/>
        <w:rPr>
          <w:b w:val="0"/>
        </w:rPr>
      </w:pPr>
      <w:bookmarkStart w:id="325" w:name="_ENREF_71"/>
      <w:proofErr w:type="gramStart"/>
      <w:r>
        <w:rPr>
          <w:b w:val="0"/>
        </w:rPr>
        <w:t>Köhler, O. and O. Seitz (2003).</w:t>
      </w:r>
      <w:proofErr w:type="gramEnd"/>
      <w:r>
        <w:rPr>
          <w:b w:val="0"/>
        </w:rPr>
        <w:t xml:space="preserve"> “Thiazole orange as fluorescent universal base in peptide nucleic acids.” </w:t>
      </w:r>
      <w:r w:rsidRPr="00555D8A">
        <w:rPr>
          <w:b w:val="0"/>
          <w:u w:val="single"/>
        </w:rPr>
        <w:t>Chemical Communications</w:t>
      </w:r>
      <w:r>
        <w:rPr>
          <w:b w:val="0"/>
        </w:rPr>
        <w:t xml:space="preserve"> </w:t>
      </w:r>
      <w:r w:rsidRPr="00555D8A">
        <w:t>0</w:t>
      </w:r>
      <w:r>
        <w:rPr>
          <w:b w:val="0"/>
        </w:rPr>
        <w:t>(23): 2938-2939.</w:t>
      </w:r>
      <w:bookmarkEnd w:id="325"/>
    </w:p>
    <w:p w14:paraId="6458DA9D" w14:textId="77777777" w:rsidR="00555D8A" w:rsidRDefault="00555D8A" w:rsidP="00555D8A">
      <w:pPr>
        <w:pStyle w:val="Heading"/>
        <w:spacing w:line="240" w:lineRule="auto"/>
        <w:ind w:left="720" w:hanging="720"/>
        <w:rPr>
          <w:b w:val="0"/>
        </w:rPr>
      </w:pPr>
      <w:bookmarkStart w:id="326" w:name="_ENREF_72"/>
      <w:r>
        <w:rPr>
          <w:b w:val="0"/>
        </w:rPr>
        <w:t xml:space="preserve">Komiyama, M., S. Ye, et al. (2003). “PNA for One-Base Differentiating Protection of DNA from Nuclease and Its Use for SNPs detection.” </w:t>
      </w:r>
      <w:r w:rsidRPr="00555D8A">
        <w:rPr>
          <w:b w:val="0"/>
          <w:u w:val="single"/>
        </w:rPr>
        <w:t>Journal of the American Chemical Society</w:t>
      </w:r>
      <w:r>
        <w:rPr>
          <w:b w:val="0"/>
        </w:rPr>
        <w:t xml:space="preserve"> </w:t>
      </w:r>
      <w:r w:rsidRPr="00555D8A">
        <w:t>125</w:t>
      </w:r>
      <w:r>
        <w:rPr>
          <w:b w:val="0"/>
        </w:rPr>
        <w:t>: 3758-3762.</w:t>
      </w:r>
      <w:bookmarkEnd w:id="326"/>
    </w:p>
    <w:p w14:paraId="3FC796B2" w14:textId="77777777" w:rsidR="00555D8A" w:rsidRDefault="00555D8A" w:rsidP="00555D8A">
      <w:pPr>
        <w:pStyle w:val="Heading"/>
        <w:spacing w:line="240" w:lineRule="auto"/>
        <w:ind w:left="720" w:hanging="720"/>
        <w:rPr>
          <w:b w:val="0"/>
        </w:rPr>
      </w:pPr>
      <w:bookmarkStart w:id="327" w:name="_ENREF_73"/>
      <w:r>
        <w:rPr>
          <w:b w:val="0"/>
        </w:rPr>
        <w:t xml:space="preserve">Kuhn, H., V. V. Demidov, et al. (2002). “Hybridization of DNA and PNA Molecular Beacons to Single-Stranded and Double-Stranded DNA Targets.” </w:t>
      </w:r>
      <w:r w:rsidRPr="00555D8A">
        <w:rPr>
          <w:b w:val="0"/>
          <w:u w:val="single"/>
        </w:rPr>
        <w:t>Journal of the American Chemical Society</w:t>
      </w:r>
      <w:r>
        <w:rPr>
          <w:b w:val="0"/>
        </w:rPr>
        <w:t xml:space="preserve"> </w:t>
      </w:r>
      <w:r w:rsidRPr="00555D8A">
        <w:t>124</w:t>
      </w:r>
      <w:r>
        <w:rPr>
          <w:b w:val="0"/>
        </w:rPr>
        <w:t>(6): 1097-1103.</w:t>
      </w:r>
      <w:bookmarkEnd w:id="327"/>
    </w:p>
    <w:p w14:paraId="66ED0673" w14:textId="77777777" w:rsidR="00555D8A" w:rsidRDefault="00555D8A" w:rsidP="00555D8A">
      <w:pPr>
        <w:pStyle w:val="Heading"/>
        <w:spacing w:line="240" w:lineRule="auto"/>
        <w:ind w:left="720" w:hanging="720"/>
        <w:rPr>
          <w:b w:val="0"/>
        </w:rPr>
      </w:pPr>
      <w:bookmarkStart w:id="328" w:name="_ENREF_74"/>
      <w:r>
        <w:rPr>
          <w:b w:val="0"/>
        </w:rPr>
        <w:t xml:space="preserve">Kumar, G. N., S. Iyer, et al. (2007). “Extraction of RNA from fresh, frozen, and lyophilized tuber and root tissues.” </w:t>
      </w:r>
      <w:r w:rsidRPr="00555D8A">
        <w:rPr>
          <w:b w:val="0"/>
          <w:u w:val="single"/>
        </w:rPr>
        <w:t>Journal of Agricultural and Food Chemistry</w:t>
      </w:r>
      <w:r>
        <w:rPr>
          <w:b w:val="0"/>
        </w:rPr>
        <w:t xml:space="preserve"> </w:t>
      </w:r>
      <w:r w:rsidRPr="00555D8A">
        <w:t>55</w:t>
      </w:r>
      <w:r>
        <w:rPr>
          <w:b w:val="0"/>
        </w:rPr>
        <w:t>(5): 1674-1678.</w:t>
      </w:r>
      <w:bookmarkEnd w:id="328"/>
    </w:p>
    <w:p w14:paraId="2E1D572D" w14:textId="77777777" w:rsidR="00555D8A" w:rsidRDefault="00555D8A" w:rsidP="00555D8A">
      <w:pPr>
        <w:pStyle w:val="Heading"/>
        <w:spacing w:line="240" w:lineRule="auto"/>
        <w:ind w:left="720" w:hanging="720"/>
        <w:rPr>
          <w:b w:val="0"/>
        </w:rPr>
      </w:pPr>
      <w:bookmarkStart w:id="329" w:name="_ENREF_75"/>
      <w:r>
        <w:rPr>
          <w:b w:val="0"/>
        </w:rPr>
        <w:t xml:space="preserve">Kushon, S. A., J. P. Jordan, et al. (2001). “Effect of secondary structure on the thermodynamics and kinetics of PNA hybridization to DNA hairpins.” </w:t>
      </w:r>
      <w:r w:rsidRPr="00555D8A">
        <w:rPr>
          <w:b w:val="0"/>
          <w:u w:val="single"/>
        </w:rPr>
        <w:t>J. Am. Chem. Soc.</w:t>
      </w:r>
      <w:r>
        <w:rPr>
          <w:b w:val="0"/>
        </w:rPr>
        <w:t xml:space="preserve"> </w:t>
      </w:r>
      <w:r w:rsidRPr="00555D8A">
        <w:t>123</w:t>
      </w:r>
      <w:r>
        <w:rPr>
          <w:b w:val="0"/>
        </w:rPr>
        <w:t>: 10805-10813.</w:t>
      </w:r>
      <w:bookmarkEnd w:id="329"/>
    </w:p>
    <w:p w14:paraId="36A61451" w14:textId="77777777" w:rsidR="00555D8A" w:rsidRDefault="00555D8A" w:rsidP="00555D8A">
      <w:pPr>
        <w:pStyle w:val="Heading"/>
        <w:spacing w:line="240" w:lineRule="auto"/>
        <w:ind w:left="720" w:hanging="720"/>
        <w:rPr>
          <w:b w:val="0"/>
        </w:rPr>
      </w:pPr>
      <w:bookmarkStart w:id="330" w:name="_ENREF_76"/>
      <w:r>
        <w:rPr>
          <w:b w:val="0"/>
        </w:rPr>
        <w:t xml:space="preserve">Laidlaw, W. M. R. (1985). “A method for the detection of the resting sporangia of potato wart disease (Synchytrium endobioticum) in the soil of old outbreak sites.” </w:t>
      </w:r>
      <w:r w:rsidRPr="00555D8A">
        <w:rPr>
          <w:b w:val="0"/>
          <w:u w:val="single"/>
        </w:rPr>
        <w:t>Potato Research</w:t>
      </w:r>
      <w:r>
        <w:rPr>
          <w:b w:val="0"/>
        </w:rPr>
        <w:t xml:space="preserve"> </w:t>
      </w:r>
      <w:r w:rsidRPr="00555D8A">
        <w:t>28</w:t>
      </w:r>
      <w:r>
        <w:rPr>
          <w:b w:val="0"/>
        </w:rPr>
        <w:t>(2): 223-232.</w:t>
      </w:r>
      <w:bookmarkEnd w:id="330"/>
    </w:p>
    <w:p w14:paraId="1C663F65" w14:textId="77777777" w:rsidR="00555D8A" w:rsidRDefault="00555D8A" w:rsidP="00555D8A">
      <w:pPr>
        <w:pStyle w:val="Heading"/>
        <w:spacing w:line="240" w:lineRule="auto"/>
        <w:ind w:left="720" w:hanging="720"/>
        <w:rPr>
          <w:b w:val="0"/>
        </w:rPr>
      </w:pPr>
      <w:bookmarkStart w:id="331" w:name="_ENREF_77"/>
      <w:r>
        <w:rPr>
          <w:b w:val="0"/>
        </w:rPr>
        <w:t xml:space="preserve">Lazcka, O., F. J. Del Campo, et al. (2007). “Pathogen detection: A perspective of traditional methods and biosensors.” </w:t>
      </w:r>
      <w:r w:rsidRPr="00555D8A">
        <w:rPr>
          <w:b w:val="0"/>
          <w:u w:val="single"/>
        </w:rPr>
        <w:t>Biosens Bioelectron</w:t>
      </w:r>
      <w:r>
        <w:rPr>
          <w:b w:val="0"/>
        </w:rPr>
        <w:t xml:space="preserve"> </w:t>
      </w:r>
      <w:r w:rsidRPr="00555D8A">
        <w:t>22</w:t>
      </w:r>
      <w:r>
        <w:rPr>
          <w:b w:val="0"/>
        </w:rPr>
        <w:t>: 1205-1217.</w:t>
      </w:r>
      <w:bookmarkEnd w:id="331"/>
    </w:p>
    <w:p w14:paraId="199AC29C" w14:textId="77777777" w:rsidR="00555D8A" w:rsidRDefault="00555D8A" w:rsidP="00555D8A">
      <w:pPr>
        <w:pStyle w:val="Heading"/>
        <w:spacing w:line="240" w:lineRule="auto"/>
        <w:ind w:left="720" w:hanging="720"/>
        <w:rPr>
          <w:b w:val="0"/>
        </w:rPr>
      </w:pPr>
      <w:bookmarkStart w:id="332" w:name="_ENREF_78"/>
      <w:proofErr w:type="gramStart"/>
      <w:r>
        <w:rPr>
          <w:b w:val="0"/>
        </w:rPr>
        <w:t>Leijon, M., A. Gräslund, et al. (1994).</w:t>
      </w:r>
      <w:proofErr w:type="gramEnd"/>
      <w:r>
        <w:rPr>
          <w:b w:val="0"/>
        </w:rPr>
        <w:t xml:space="preserve"> “Structural characterization of PNA-DNA duplexes by NMR. Evidence for DNA in a B-like conformation.” </w:t>
      </w:r>
      <w:r w:rsidRPr="00555D8A">
        <w:rPr>
          <w:b w:val="0"/>
          <w:u w:val="single"/>
        </w:rPr>
        <w:t>Biochemistry</w:t>
      </w:r>
      <w:r>
        <w:rPr>
          <w:b w:val="0"/>
        </w:rPr>
        <w:t xml:space="preserve"> </w:t>
      </w:r>
      <w:r w:rsidRPr="00555D8A">
        <w:t>33</w:t>
      </w:r>
      <w:r>
        <w:rPr>
          <w:b w:val="0"/>
        </w:rPr>
        <w:t>: 9820-9825.</w:t>
      </w:r>
      <w:bookmarkEnd w:id="332"/>
    </w:p>
    <w:p w14:paraId="6128A7FF" w14:textId="77777777" w:rsidR="00555D8A" w:rsidRDefault="00555D8A" w:rsidP="00555D8A">
      <w:pPr>
        <w:pStyle w:val="Heading"/>
        <w:spacing w:line="240" w:lineRule="auto"/>
        <w:ind w:left="720" w:hanging="720"/>
        <w:rPr>
          <w:b w:val="0"/>
        </w:rPr>
      </w:pPr>
      <w:bookmarkStart w:id="333" w:name="_ENREF_79"/>
      <w:r>
        <w:rPr>
          <w:b w:val="0"/>
        </w:rPr>
        <w:t xml:space="preserve">Lévesque, C. A., S. N. de Jong, et al. (2001). </w:t>
      </w:r>
      <w:proofErr w:type="gramStart"/>
      <w:r w:rsidRPr="00555D8A">
        <w:rPr>
          <w:b w:val="0"/>
          <w:u w:val="single"/>
        </w:rPr>
        <w:t xml:space="preserve">Molecular phylogeny and detection of </w:t>
      </w:r>
      <w:r w:rsidRPr="00555D8A">
        <w:rPr>
          <w:b w:val="0"/>
          <w:i/>
          <w:u w:val="single"/>
        </w:rPr>
        <w:t>Synchytrium endobioticum</w:t>
      </w:r>
      <w:r w:rsidRPr="00555D8A">
        <w:rPr>
          <w:b w:val="0"/>
          <w:u w:val="single"/>
        </w:rPr>
        <w:t>, the causal agent of potato wart</w:t>
      </w:r>
      <w:r>
        <w:rPr>
          <w:b w:val="0"/>
        </w:rPr>
        <w:t>.</w:t>
      </w:r>
      <w:proofErr w:type="gramEnd"/>
      <w:r>
        <w:rPr>
          <w:b w:val="0"/>
        </w:rPr>
        <w:t xml:space="preserve"> </w:t>
      </w:r>
      <w:proofErr w:type="gramStart"/>
      <w:r>
        <w:rPr>
          <w:b w:val="0"/>
        </w:rPr>
        <w:t>The Canadian Phytopathological Society Annual Meeting, Ontario, Canada.</w:t>
      </w:r>
      <w:bookmarkEnd w:id="333"/>
      <w:proofErr w:type="gramEnd"/>
    </w:p>
    <w:p w14:paraId="6FC1CCDB" w14:textId="77777777" w:rsidR="00555D8A" w:rsidRDefault="00555D8A" w:rsidP="00555D8A">
      <w:pPr>
        <w:pStyle w:val="Heading"/>
        <w:spacing w:line="240" w:lineRule="auto"/>
        <w:ind w:left="720" w:hanging="720"/>
        <w:rPr>
          <w:b w:val="0"/>
        </w:rPr>
      </w:pPr>
      <w:bookmarkStart w:id="334" w:name="_ENREF_80"/>
      <w:proofErr w:type="gramStart"/>
      <w:r>
        <w:rPr>
          <w:b w:val="0"/>
        </w:rPr>
        <w:t>Li, X., E. Morgenroth, et al. (2008).</w:t>
      </w:r>
      <w:proofErr w:type="gramEnd"/>
      <w:r>
        <w:rPr>
          <w:b w:val="0"/>
        </w:rPr>
        <w:t xml:space="preserve"> “Quantitative rRNA-Targeted Solution-Based Hybridization Assay Using Peptide Nucleic Acid Molecular Beacons.” </w:t>
      </w:r>
      <w:r w:rsidRPr="00555D8A">
        <w:rPr>
          <w:b w:val="0"/>
          <w:u w:val="single"/>
        </w:rPr>
        <w:t>Applied and Environmental Microbiology</w:t>
      </w:r>
      <w:r>
        <w:rPr>
          <w:b w:val="0"/>
        </w:rPr>
        <w:t xml:space="preserve"> </w:t>
      </w:r>
      <w:r w:rsidRPr="00555D8A">
        <w:t>74</w:t>
      </w:r>
      <w:r>
        <w:rPr>
          <w:b w:val="0"/>
        </w:rPr>
        <w:t>(23): 7297-7305.</w:t>
      </w:r>
      <w:bookmarkEnd w:id="334"/>
    </w:p>
    <w:p w14:paraId="78DCEAFC" w14:textId="77777777" w:rsidR="00555D8A" w:rsidRDefault="00555D8A" w:rsidP="00555D8A">
      <w:pPr>
        <w:pStyle w:val="Heading"/>
        <w:spacing w:line="240" w:lineRule="auto"/>
        <w:ind w:left="720" w:hanging="720"/>
        <w:rPr>
          <w:b w:val="0"/>
        </w:rPr>
      </w:pPr>
      <w:bookmarkStart w:id="335" w:name="_ENREF_81"/>
      <w:r>
        <w:rPr>
          <w:b w:val="0"/>
        </w:rPr>
        <w:t xml:space="preserve">Lindahl, T. (1993). “Instability and decay of the primary structure of DNA.” </w:t>
      </w:r>
      <w:r w:rsidRPr="00555D8A">
        <w:rPr>
          <w:b w:val="0"/>
          <w:u w:val="single"/>
        </w:rPr>
        <w:t>Nature</w:t>
      </w:r>
      <w:r>
        <w:rPr>
          <w:b w:val="0"/>
        </w:rPr>
        <w:t xml:space="preserve"> </w:t>
      </w:r>
      <w:r w:rsidRPr="00555D8A">
        <w:t>362</w:t>
      </w:r>
      <w:r>
        <w:rPr>
          <w:b w:val="0"/>
        </w:rPr>
        <w:t>: 709-715.</w:t>
      </w:r>
      <w:bookmarkEnd w:id="335"/>
    </w:p>
    <w:p w14:paraId="4E2FC872" w14:textId="77777777" w:rsidR="00555D8A" w:rsidRDefault="00555D8A" w:rsidP="00555D8A">
      <w:pPr>
        <w:pStyle w:val="Heading"/>
        <w:spacing w:line="240" w:lineRule="auto"/>
        <w:ind w:left="720" w:hanging="720"/>
        <w:rPr>
          <w:b w:val="0"/>
        </w:rPr>
      </w:pPr>
      <w:bookmarkStart w:id="336" w:name="_ENREF_82"/>
      <w:r>
        <w:rPr>
          <w:b w:val="0"/>
        </w:rPr>
        <w:lastRenderedPageBreak/>
        <w:t xml:space="preserve">Liu, W. T., H. Guo, et al. (2007). “Effects of target length on the hybridization efficiency and specificity of rRNA-based oligonucleotide microarrays.” </w:t>
      </w:r>
      <w:r w:rsidRPr="00555D8A">
        <w:rPr>
          <w:b w:val="0"/>
          <w:u w:val="single"/>
        </w:rPr>
        <w:t>Appl Environ Microbiol</w:t>
      </w:r>
      <w:r>
        <w:rPr>
          <w:b w:val="0"/>
        </w:rPr>
        <w:t xml:space="preserve"> </w:t>
      </w:r>
      <w:r w:rsidRPr="00555D8A">
        <w:t>73</w:t>
      </w:r>
      <w:r>
        <w:rPr>
          <w:b w:val="0"/>
        </w:rPr>
        <w:t>(1): 73-82.</w:t>
      </w:r>
      <w:bookmarkEnd w:id="336"/>
    </w:p>
    <w:p w14:paraId="1A29A3D8" w14:textId="77777777" w:rsidR="00555D8A" w:rsidRDefault="00555D8A" w:rsidP="00555D8A">
      <w:pPr>
        <w:pStyle w:val="Heading"/>
        <w:spacing w:line="240" w:lineRule="auto"/>
        <w:ind w:left="720" w:hanging="720"/>
        <w:rPr>
          <w:b w:val="0"/>
        </w:rPr>
      </w:pPr>
      <w:bookmarkStart w:id="337" w:name="_ENREF_83"/>
      <w:proofErr w:type="gramStart"/>
      <w:r>
        <w:rPr>
          <w:b w:val="0"/>
        </w:rPr>
        <w:t>Liu, X., M. Atwater, et al. (2007).</w:t>
      </w:r>
      <w:proofErr w:type="gramEnd"/>
      <w:r>
        <w:rPr>
          <w:b w:val="0"/>
        </w:rPr>
        <w:t xml:space="preserve"> “Extinction coefficient of gold nanoparticles with different sizes and different capping ligands.” </w:t>
      </w:r>
      <w:r w:rsidRPr="00555D8A">
        <w:rPr>
          <w:b w:val="0"/>
          <w:u w:val="single"/>
        </w:rPr>
        <w:t>Colloids Surf. B</w:t>
      </w:r>
      <w:r>
        <w:rPr>
          <w:b w:val="0"/>
        </w:rPr>
        <w:t xml:space="preserve"> </w:t>
      </w:r>
      <w:r w:rsidRPr="00555D8A">
        <w:t>58</w:t>
      </w:r>
      <w:r>
        <w:rPr>
          <w:b w:val="0"/>
        </w:rPr>
        <w:t>: 3-7.</w:t>
      </w:r>
      <w:bookmarkEnd w:id="337"/>
    </w:p>
    <w:p w14:paraId="4A7F548F" w14:textId="77777777" w:rsidR="00555D8A" w:rsidRDefault="00555D8A" w:rsidP="00555D8A">
      <w:pPr>
        <w:pStyle w:val="Heading"/>
        <w:spacing w:line="240" w:lineRule="auto"/>
        <w:ind w:left="720" w:hanging="720"/>
        <w:rPr>
          <w:b w:val="0"/>
        </w:rPr>
      </w:pPr>
      <w:bookmarkStart w:id="338" w:name="_ENREF_84"/>
      <w:proofErr w:type="gramStart"/>
      <w:r>
        <w:rPr>
          <w:b w:val="0"/>
        </w:rPr>
        <w:t>Love, J. C., L. A. Estroff, et al. (2005).</w:t>
      </w:r>
      <w:proofErr w:type="gramEnd"/>
      <w:r>
        <w:rPr>
          <w:b w:val="0"/>
        </w:rPr>
        <w:t xml:space="preserve"> “Self-assembled monolayers of thiolates on metals as a form of nanotechnology.” </w:t>
      </w:r>
      <w:r w:rsidRPr="00555D8A">
        <w:rPr>
          <w:b w:val="0"/>
          <w:u w:val="single"/>
        </w:rPr>
        <w:t>Chem. Rev.</w:t>
      </w:r>
      <w:r>
        <w:rPr>
          <w:b w:val="0"/>
        </w:rPr>
        <w:t xml:space="preserve"> </w:t>
      </w:r>
      <w:r w:rsidRPr="00555D8A">
        <w:t>105</w:t>
      </w:r>
      <w:r>
        <w:rPr>
          <w:b w:val="0"/>
        </w:rPr>
        <w:t>: 1103-1169.</w:t>
      </w:r>
      <w:bookmarkEnd w:id="338"/>
    </w:p>
    <w:p w14:paraId="11DBC98B" w14:textId="77777777" w:rsidR="00555D8A" w:rsidRDefault="00555D8A" w:rsidP="00555D8A">
      <w:pPr>
        <w:pStyle w:val="Heading"/>
        <w:spacing w:line="240" w:lineRule="auto"/>
        <w:ind w:left="720" w:hanging="720"/>
        <w:rPr>
          <w:b w:val="0"/>
        </w:rPr>
      </w:pPr>
      <w:bookmarkStart w:id="339" w:name="_ENREF_85"/>
      <w:r>
        <w:rPr>
          <w:b w:val="0"/>
        </w:rPr>
        <w:t>Loy, A., M. Horn, et al. (2003). “</w:t>
      </w:r>
      <w:proofErr w:type="gramStart"/>
      <w:r>
        <w:rPr>
          <w:b w:val="0"/>
        </w:rPr>
        <w:t>probeBase</w:t>
      </w:r>
      <w:proofErr w:type="gramEnd"/>
      <w:r>
        <w:rPr>
          <w:b w:val="0"/>
        </w:rPr>
        <w:t xml:space="preserve">: an online resource for rRNA-targeted oligonucleotide probes.” </w:t>
      </w:r>
      <w:r w:rsidRPr="00555D8A">
        <w:rPr>
          <w:b w:val="0"/>
          <w:u w:val="single"/>
        </w:rPr>
        <w:t>Nucleic Acids Research</w:t>
      </w:r>
      <w:r>
        <w:rPr>
          <w:b w:val="0"/>
        </w:rPr>
        <w:t xml:space="preserve"> </w:t>
      </w:r>
      <w:r w:rsidRPr="00555D8A">
        <w:t>31</w:t>
      </w:r>
      <w:r>
        <w:rPr>
          <w:b w:val="0"/>
        </w:rPr>
        <w:t>(1): 514-516.</w:t>
      </w:r>
      <w:bookmarkEnd w:id="339"/>
    </w:p>
    <w:p w14:paraId="37CF99EF" w14:textId="77777777" w:rsidR="00555D8A" w:rsidRDefault="00555D8A" w:rsidP="00555D8A">
      <w:pPr>
        <w:pStyle w:val="Heading"/>
        <w:spacing w:line="240" w:lineRule="auto"/>
        <w:ind w:left="720" w:hanging="720"/>
        <w:rPr>
          <w:b w:val="0"/>
        </w:rPr>
      </w:pPr>
      <w:bookmarkStart w:id="340" w:name="_ENREF_86"/>
      <w:proofErr w:type="gramStart"/>
      <w:r>
        <w:rPr>
          <w:b w:val="0"/>
        </w:rPr>
        <w:t>Lucarelli, F., S. Tombelli, et al. (2008).</w:t>
      </w:r>
      <w:proofErr w:type="gramEnd"/>
      <w:r>
        <w:rPr>
          <w:b w:val="0"/>
        </w:rPr>
        <w:t xml:space="preserve"> “Electrochemical and piezoelectric DNA biosensors for hybridisation detection.” </w:t>
      </w:r>
      <w:r w:rsidRPr="00555D8A">
        <w:rPr>
          <w:b w:val="0"/>
          <w:u w:val="single"/>
        </w:rPr>
        <w:t>Anal Chim Acta</w:t>
      </w:r>
      <w:r>
        <w:rPr>
          <w:b w:val="0"/>
        </w:rPr>
        <w:t xml:space="preserve"> </w:t>
      </w:r>
      <w:r w:rsidRPr="00555D8A">
        <w:t>609</w:t>
      </w:r>
      <w:r>
        <w:rPr>
          <w:b w:val="0"/>
        </w:rPr>
        <w:t>: 139-159.</w:t>
      </w:r>
      <w:bookmarkEnd w:id="340"/>
    </w:p>
    <w:p w14:paraId="325147C2" w14:textId="77777777" w:rsidR="00555D8A" w:rsidRDefault="00555D8A" w:rsidP="00555D8A">
      <w:pPr>
        <w:pStyle w:val="Heading"/>
        <w:spacing w:line="240" w:lineRule="auto"/>
        <w:ind w:left="720" w:hanging="720"/>
        <w:rPr>
          <w:b w:val="0"/>
        </w:rPr>
      </w:pPr>
      <w:bookmarkStart w:id="341" w:name="_ENREF_87"/>
      <w:r>
        <w:rPr>
          <w:b w:val="0"/>
        </w:rPr>
        <w:t xml:space="preserve">Lundberg, K. S., D. D. Shoemaker, et al. (1991). “High-fidelity amplification using a thermostable DNA polymerase isolated from Pyrococcus furiosus.” </w:t>
      </w:r>
      <w:r w:rsidRPr="00555D8A">
        <w:rPr>
          <w:b w:val="0"/>
          <w:u w:val="single"/>
        </w:rPr>
        <w:t>Gene</w:t>
      </w:r>
      <w:r>
        <w:rPr>
          <w:b w:val="0"/>
        </w:rPr>
        <w:t xml:space="preserve"> </w:t>
      </w:r>
      <w:r w:rsidRPr="00555D8A">
        <w:t>108</w:t>
      </w:r>
      <w:r>
        <w:rPr>
          <w:b w:val="0"/>
        </w:rPr>
        <w:t>(1): 1-6.</w:t>
      </w:r>
      <w:bookmarkEnd w:id="341"/>
    </w:p>
    <w:p w14:paraId="733AA076" w14:textId="77777777" w:rsidR="00555D8A" w:rsidRDefault="00555D8A" w:rsidP="00555D8A">
      <w:pPr>
        <w:pStyle w:val="Heading"/>
        <w:spacing w:line="240" w:lineRule="auto"/>
        <w:ind w:left="720" w:hanging="720"/>
        <w:rPr>
          <w:b w:val="0"/>
        </w:rPr>
      </w:pPr>
      <w:bookmarkStart w:id="342" w:name="_ENREF_88"/>
      <w:r>
        <w:rPr>
          <w:b w:val="0"/>
        </w:rPr>
        <w:t xml:space="preserve">Luong, J. H. T., K. B. Male, et al. (2008). “Biosensor technology: Technology push versus market pull.” </w:t>
      </w:r>
      <w:r w:rsidRPr="00555D8A">
        <w:rPr>
          <w:b w:val="0"/>
          <w:u w:val="single"/>
        </w:rPr>
        <w:t>Biotechnol Adv</w:t>
      </w:r>
      <w:r>
        <w:rPr>
          <w:b w:val="0"/>
        </w:rPr>
        <w:t xml:space="preserve"> </w:t>
      </w:r>
      <w:r w:rsidRPr="00555D8A">
        <w:t>26</w:t>
      </w:r>
      <w:r>
        <w:rPr>
          <w:b w:val="0"/>
        </w:rPr>
        <w:t>: 492-500.</w:t>
      </w:r>
      <w:bookmarkEnd w:id="342"/>
    </w:p>
    <w:p w14:paraId="2B2AB78B" w14:textId="77777777" w:rsidR="00555D8A" w:rsidRDefault="00555D8A" w:rsidP="00555D8A">
      <w:pPr>
        <w:pStyle w:val="Heading"/>
        <w:spacing w:line="240" w:lineRule="auto"/>
        <w:ind w:left="720" w:hanging="720"/>
        <w:rPr>
          <w:b w:val="0"/>
        </w:rPr>
      </w:pPr>
      <w:bookmarkStart w:id="343" w:name="_ENREF_89"/>
      <w:r>
        <w:rPr>
          <w:b w:val="0"/>
        </w:rPr>
        <w:t xml:space="preserve">Lytton-Jean, A. K. R., J. M. Gibbs-Davis, et al. (2009). “Highly cooperative behavior of peptide nucleic acid-linked DNA-modified gold-nanoparticle and comb-polymer aggregates.” </w:t>
      </w:r>
      <w:r w:rsidRPr="00555D8A">
        <w:rPr>
          <w:b w:val="0"/>
          <w:u w:val="single"/>
        </w:rPr>
        <w:t>Advanced Materials</w:t>
      </w:r>
      <w:r>
        <w:rPr>
          <w:b w:val="0"/>
        </w:rPr>
        <w:t xml:space="preserve"> </w:t>
      </w:r>
      <w:r w:rsidRPr="00555D8A">
        <w:t>21</w:t>
      </w:r>
      <w:r>
        <w:rPr>
          <w:b w:val="0"/>
        </w:rPr>
        <w:t>: 706-709.</w:t>
      </w:r>
      <w:bookmarkEnd w:id="343"/>
    </w:p>
    <w:p w14:paraId="20D01FE5" w14:textId="77777777" w:rsidR="00555D8A" w:rsidRDefault="00555D8A" w:rsidP="00555D8A">
      <w:pPr>
        <w:pStyle w:val="Heading"/>
        <w:spacing w:line="240" w:lineRule="auto"/>
        <w:ind w:left="720" w:hanging="720"/>
        <w:rPr>
          <w:b w:val="0"/>
        </w:rPr>
      </w:pPr>
      <w:bookmarkStart w:id="344" w:name="_ENREF_90"/>
      <w:r>
        <w:rPr>
          <w:b w:val="0"/>
        </w:rPr>
        <w:t xml:space="preserve">Lytton-Jean, A. K. R., J. M. Gibbs-Davis, et al. (2009). “Highly Cooperative Behavior of Peptide Nucleic Acid-Linked DNA-Modified Gold-Nanoparticle and Comb-Polymer Aggregates.” </w:t>
      </w:r>
      <w:r w:rsidRPr="00555D8A">
        <w:rPr>
          <w:b w:val="0"/>
          <w:u w:val="single"/>
        </w:rPr>
        <w:t>Advanced Materials</w:t>
      </w:r>
      <w:r>
        <w:rPr>
          <w:b w:val="0"/>
        </w:rPr>
        <w:t xml:space="preserve"> </w:t>
      </w:r>
      <w:r w:rsidRPr="00555D8A">
        <w:t>21</w:t>
      </w:r>
      <w:r>
        <w:rPr>
          <w:b w:val="0"/>
        </w:rPr>
        <w:t>(6): 706-709.</w:t>
      </w:r>
      <w:bookmarkEnd w:id="344"/>
    </w:p>
    <w:p w14:paraId="6B646A35" w14:textId="77777777" w:rsidR="00555D8A" w:rsidRDefault="00555D8A" w:rsidP="00555D8A">
      <w:pPr>
        <w:pStyle w:val="Heading"/>
        <w:spacing w:line="240" w:lineRule="auto"/>
        <w:ind w:left="720" w:hanging="720"/>
        <w:rPr>
          <w:b w:val="0"/>
        </w:rPr>
      </w:pPr>
      <w:bookmarkStart w:id="345" w:name="_ENREF_91"/>
      <w:r>
        <w:rPr>
          <w:b w:val="0"/>
        </w:rPr>
        <w:t xml:space="preserve">McNamara, D. G. and I. M. Smith (1998). “National control measures for Synchytrium endobioticum1.” </w:t>
      </w:r>
      <w:r w:rsidRPr="00555D8A">
        <w:rPr>
          <w:b w:val="0"/>
          <w:u w:val="single"/>
        </w:rPr>
        <w:t>EPPO Bulletin</w:t>
      </w:r>
      <w:r>
        <w:rPr>
          <w:b w:val="0"/>
        </w:rPr>
        <w:t xml:space="preserve"> </w:t>
      </w:r>
      <w:r w:rsidRPr="00555D8A">
        <w:t>28</w:t>
      </w:r>
      <w:r>
        <w:rPr>
          <w:b w:val="0"/>
        </w:rPr>
        <w:t>(4): 507-511.</w:t>
      </w:r>
      <w:bookmarkEnd w:id="345"/>
    </w:p>
    <w:p w14:paraId="064B612D" w14:textId="77777777" w:rsidR="00555D8A" w:rsidRDefault="00555D8A" w:rsidP="00555D8A">
      <w:pPr>
        <w:pStyle w:val="Heading"/>
        <w:spacing w:line="240" w:lineRule="auto"/>
        <w:ind w:left="720" w:hanging="720"/>
        <w:rPr>
          <w:b w:val="0"/>
        </w:rPr>
      </w:pPr>
      <w:bookmarkStart w:id="346" w:name="_ENREF_92"/>
      <w:proofErr w:type="gramStart"/>
      <w:r>
        <w:rPr>
          <w:b w:val="0"/>
        </w:rPr>
        <w:t>Mehlmann, M., M. B. Townsend, et al. (2005).</w:t>
      </w:r>
      <w:proofErr w:type="gramEnd"/>
      <w:r>
        <w:rPr>
          <w:b w:val="0"/>
        </w:rPr>
        <w:t xml:space="preserve"> “Optimization of fragmentation conditions for microarray analysis of viral RNA.” </w:t>
      </w:r>
      <w:r w:rsidRPr="00555D8A">
        <w:rPr>
          <w:b w:val="0"/>
          <w:u w:val="single"/>
        </w:rPr>
        <w:t>Anal Biochem</w:t>
      </w:r>
      <w:r>
        <w:rPr>
          <w:b w:val="0"/>
        </w:rPr>
        <w:t xml:space="preserve"> </w:t>
      </w:r>
      <w:r w:rsidRPr="00555D8A">
        <w:t>347</w:t>
      </w:r>
      <w:r>
        <w:rPr>
          <w:b w:val="0"/>
        </w:rPr>
        <w:t>(2): 316-323.</w:t>
      </w:r>
      <w:bookmarkEnd w:id="346"/>
    </w:p>
    <w:p w14:paraId="14DBC0CF" w14:textId="77777777" w:rsidR="00555D8A" w:rsidRDefault="00555D8A" w:rsidP="00555D8A">
      <w:pPr>
        <w:pStyle w:val="Heading"/>
        <w:spacing w:line="240" w:lineRule="auto"/>
        <w:ind w:left="720" w:hanging="720"/>
        <w:rPr>
          <w:b w:val="0"/>
        </w:rPr>
      </w:pPr>
      <w:bookmarkStart w:id="347" w:name="_ENREF_93"/>
      <w:r>
        <w:rPr>
          <w:b w:val="0"/>
        </w:rPr>
        <w:t xml:space="preserve">Mello, L. D. and L. T. Kubota (2002). “Review of the use of biosensors as analytical tools in the food and drink industries.” </w:t>
      </w:r>
      <w:r w:rsidRPr="00555D8A">
        <w:rPr>
          <w:b w:val="0"/>
          <w:u w:val="single"/>
        </w:rPr>
        <w:t>Food Chem</w:t>
      </w:r>
      <w:r>
        <w:rPr>
          <w:b w:val="0"/>
        </w:rPr>
        <w:t xml:space="preserve"> </w:t>
      </w:r>
      <w:r w:rsidRPr="00555D8A">
        <w:t>77</w:t>
      </w:r>
      <w:r>
        <w:rPr>
          <w:b w:val="0"/>
        </w:rPr>
        <w:t>: 237-256.</w:t>
      </w:r>
      <w:bookmarkEnd w:id="347"/>
    </w:p>
    <w:p w14:paraId="4D808749" w14:textId="77777777" w:rsidR="00555D8A" w:rsidRDefault="00555D8A" w:rsidP="00555D8A">
      <w:pPr>
        <w:pStyle w:val="Heading"/>
        <w:spacing w:line="240" w:lineRule="auto"/>
        <w:ind w:left="720" w:hanging="720"/>
        <w:rPr>
          <w:b w:val="0"/>
        </w:rPr>
      </w:pPr>
      <w:bookmarkStart w:id="348" w:name="_ENREF_94"/>
      <w:r>
        <w:rPr>
          <w:b w:val="0"/>
        </w:rPr>
        <w:t xml:space="preserve">Metfies, K., S. Huljic, et al. (2005). “Electrochemical detection of the toxic dinoflagellate with a DNA-biosensor.” </w:t>
      </w:r>
      <w:r w:rsidRPr="00555D8A">
        <w:rPr>
          <w:b w:val="0"/>
          <w:u w:val="single"/>
        </w:rPr>
        <w:t>Biosensors and Bioelectronics</w:t>
      </w:r>
      <w:r>
        <w:rPr>
          <w:b w:val="0"/>
        </w:rPr>
        <w:t xml:space="preserve"> </w:t>
      </w:r>
      <w:r w:rsidRPr="00555D8A">
        <w:t>20</w:t>
      </w:r>
      <w:r>
        <w:rPr>
          <w:b w:val="0"/>
        </w:rPr>
        <w:t>(7): 1349-1357.</w:t>
      </w:r>
      <w:bookmarkEnd w:id="348"/>
    </w:p>
    <w:p w14:paraId="56D2DD4D" w14:textId="77777777" w:rsidR="00555D8A" w:rsidRDefault="00555D8A" w:rsidP="00555D8A">
      <w:pPr>
        <w:pStyle w:val="Heading"/>
        <w:spacing w:line="240" w:lineRule="auto"/>
        <w:ind w:left="720" w:hanging="720"/>
        <w:rPr>
          <w:b w:val="0"/>
        </w:rPr>
      </w:pPr>
      <w:bookmarkStart w:id="349" w:name="_ENREF_95"/>
      <w:r>
        <w:rPr>
          <w:b w:val="0"/>
        </w:rPr>
        <w:t xml:space="preserve">Metfies, K. and L. K. Medlin (2008). “Feasibility of Transferring Fluorescent In Situ Hybridization Probes to an 18S rRNA Gene Phylochip and Mapping of Signal Intensities.” </w:t>
      </w:r>
      <w:r w:rsidRPr="00555D8A">
        <w:rPr>
          <w:b w:val="0"/>
          <w:u w:val="single"/>
        </w:rPr>
        <w:t>Applied and Environmental Microbiology</w:t>
      </w:r>
      <w:r>
        <w:rPr>
          <w:b w:val="0"/>
        </w:rPr>
        <w:t xml:space="preserve"> </w:t>
      </w:r>
      <w:r w:rsidRPr="00555D8A">
        <w:t>74</w:t>
      </w:r>
      <w:r>
        <w:rPr>
          <w:b w:val="0"/>
        </w:rPr>
        <w:t>(9): 2814-2821.</w:t>
      </w:r>
      <w:bookmarkEnd w:id="349"/>
    </w:p>
    <w:p w14:paraId="7280AE62" w14:textId="77777777" w:rsidR="00555D8A" w:rsidRDefault="00555D8A" w:rsidP="00555D8A">
      <w:pPr>
        <w:pStyle w:val="Heading"/>
        <w:spacing w:line="240" w:lineRule="auto"/>
        <w:ind w:left="720" w:hanging="720"/>
        <w:rPr>
          <w:b w:val="0"/>
        </w:rPr>
      </w:pPr>
      <w:bookmarkStart w:id="350" w:name="_ENREF_96"/>
      <w:r>
        <w:rPr>
          <w:b w:val="0"/>
        </w:rPr>
        <w:t xml:space="preserve">Mirkin, C. A., R. L. Letsinger, et al. (1996). “A DNA-based method for rationally assembling nanoparticles into macroscopic materials.” </w:t>
      </w:r>
      <w:r w:rsidRPr="00555D8A">
        <w:rPr>
          <w:b w:val="0"/>
          <w:u w:val="single"/>
        </w:rPr>
        <w:t>Nature</w:t>
      </w:r>
      <w:r>
        <w:rPr>
          <w:b w:val="0"/>
        </w:rPr>
        <w:t xml:space="preserve"> </w:t>
      </w:r>
      <w:r w:rsidRPr="00555D8A">
        <w:t>382</w:t>
      </w:r>
      <w:r>
        <w:rPr>
          <w:b w:val="0"/>
        </w:rPr>
        <w:t>: 607-609.</w:t>
      </w:r>
      <w:bookmarkEnd w:id="350"/>
    </w:p>
    <w:p w14:paraId="4DAED685" w14:textId="77777777" w:rsidR="00555D8A" w:rsidRDefault="00555D8A" w:rsidP="00555D8A">
      <w:pPr>
        <w:pStyle w:val="Heading"/>
        <w:spacing w:line="240" w:lineRule="auto"/>
        <w:ind w:left="720" w:hanging="720"/>
        <w:rPr>
          <w:b w:val="0"/>
        </w:rPr>
      </w:pPr>
      <w:bookmarkStart w:id="351" w:name="_ENREF_97"/>
      <w:r>
        <w:rPr>
          <w:b w:val="0"/>
        </w:rPr>
        <w:lastRenderedPageBreak/>
        <w:t xml:space="preserve">Mothershed, E. A. and A. M. Whitney (2006). “Nucleic acid-based methods for the detection of bacterial pathogens: Present and future considerations for the clinical laboratory.” </w:t>
      </w:r>
      <w:r w:rsidRPr="00555D8A">
        <w:rPr>
          <w:b w:val="0"/>
          <w:u w:val="single"/>
        </w:rPr>
        <w:t>Clinica Chimica Acta</w:t>
      </w:r>
      <w:r>
        <w:rPr>
          <w:b w:val="0"/>
        </w:rPr>
        <w:t xml:space="preserve"> </w:t>
      </w:r>
      <w:r w:rsidRPr="00555D8A">
        <w:t>363</w:t>
      </w:r>
      <w:r>
        <w:rPr>
          <w:b w:val="0"/>
        </w:rPr>
        <w:t>: 206-220.</w:t>
      </w:r>
      <w:bookmarkEnd w:id="351"/>
    </w:p>
    <w:p w14:paraId="47687BF7" w14:textId="77777777" w:rsidR="00555D8A" w:rsidRDefault="00555D8A" w:rsidP="00555D8A">
      <w:pPr>
        <w:pStyle w:val="Heading"/>
        <w:spacing w:line="240" w:lineRule="auto"/>
        <w:ind w:left="720" w:hanging="720"/>
        <w:rPr>
          <w:b w:val="0"/>
        </w:rPr>
      </w:pPr>
      <w:bookmarkStart w:id="352" w:name="_ENREF_98"/>
      <w:r>
        <w:rPr>
          <w:b w:val="0"/>
        </w:rPr>
        <w:t xml:space="preserve">Mulvaney, P. (1996). “Surface plasmon spectroscopy of nanosized metal particles.” </w:t>
      </w:r>
      <w:r w:rsidRPr="00555D8A">
        <w:rPr>
          <w:b w:val="0"/>
          <w:u w:val="single"/>
        </w:rPr>
        <w:t>Langmuir</w:t>
      </w:r>
      <w:r>
        <w:rPr>
          <w:b w:val="0"/>
        </w:rPr>
        <w:t xml:space="preserve"> </w:t>
      </w:r>
      <w:r w:rsidRPr="00555D8A">
        <w:t>12</w:t>
      </w:r>
      <w:r>
        <w:rPr>
          <w:b w:val="0"/>
        </w:rPr>
        <w:t>: 788-800.</w:t>
      </w:r>
      <w:bookmarkEnd w:id="352"/>
    </w:p>
    <w:p w14:paraId="0E688FCB" w14:textId="77777777" w:rsidR="00555D8A" w:rsidRDefault="00555D8A" w:rsidP="00555D8A">
      <w:pPr>
        <w:pStyle w:val="Heading"/>
        <w:spacing w:line="240" w:lineRule="auto"/>
        <w:ind w:left="720" w:hanging="720"/>
        <w:rPr>
          <w:b w:val="0"/>
        </w:rPr>
      </w:pPr>
      <w:bookmarkStart w:id="353" w:name="_ENREF_99"/>
      <w:r>
        <w:rPr>
          <w:b w:val="0"/>
        </w:rPr>
        <w:t xml:space="preserve">Murphy, D., G. Redmond, et al. (2004). “Hybridization and melting behavior of peptide nucleic acid (PNA) oligonucleotide chimeras conjugated to gold nanoparticles.” </w:t>
      </w:r>
      <w:r w:rsidRPr="00555D8A">
        <w:rPr>
          <w:b w:val="0"/>
          <w:u w:val="single"/>
        </w:rPr>
        <w:t>Helv. Chim. Acta</w:t>
      </w:r>
      <w:r>
        <w:rPr>
          <w:b w:val="0"/>
        </w:rPr>
        <w:t xml:space="preserve"> </w:t>
      </w:r>
      <w:r w:rsidRPr="00555D8A">
        <w:t>87</w:t>
      </w:r>
      <w:r>
        <w:rPr>
          <w:b w:val="0"/>
        </w:rPr>
        <w:t>: 2727-2734.</w:t>
      </w:r>
      <w:bookmarkEnd w:id="353"/>
    </w:p>
    <w:p w14:paraId="5C612926" w14:textId="77777777" w:rsidR="00555D8A" w:rsidRDefault="00555D8A" w:rsidP="00555D8A">
      <w:pPr>
        <w:pStyle w:val="Heading"/>
        <w:spacing w:line="240" w:lineRule="auto"/>
        <w:ind w:left="720" w:hanging="720"/>
        <w:rPr>
          <w:b w:val="0"/>
        </w:rPr>
      </w:pPr>
      <w:bookmarkStart w:id="354" w:name="_ENREF_100"/>
      <w:r>
        <w:rPr>
          <w:b w:val="0"/>
        </w:rPr>
        <w:t xml:space="preserve">Nelson, B. P., M. R. Liles, et al. (2002). “Label-free detection of 16S ribosomal RNA hybridization on reusable DNA arrays using surface plasmon resonance imaging.” </w:t>
      </w:r>
      <w:r w:rsidRPr="00555D8A">
        <w:rPr>
          <w:b w:val="0"/>
          <w:u w:val="single"/>
        </w:rPr>
        <w:t>Environmental Microbiology</w:t>
      </w:r>
      <w:r>
        <w:rPr>
          <w:b w:val="0"/>
        </w:rPr>
        <w:t xml:space="preserve"> </w:t>
      </w:r>
      <w:r w:rsidRPr="00555D8A">
        <w:t>4</w:t>
      </w:r>
      <w:r>
        <w:rPr>
          <w:b w:val="0"/>
        </w:rPr>
        <w:t>(11): 735-743.</w:t>
      </w:r>
      <w:bookmarkEnd w:id="354"/>
    </w:p>
    <w:p w14:paraId="16747ECF" w14:textId="77777777" w:rsidR="00555D8A" w:rsidRDefault="00555D8A" w:rsidP="00555D8A">
      <w:pPr>
        <w:pStyle w:val="Heading"/>
        <w:spacing w:line="240" w:lineRule="auto"/>
        <w:ind w:left="720" w:hanging="720"/>
        <w:rPr>
          <w:b w:val="0"/>
        </w:rPr>
      </w:pPr>
      <w:bookmarkStart w:id="355" w:name="_ENREF_101"/>
      <w:r>
        <w:rPr>
          <w:b w:val="0"/>
        </w:rPr>
        <w:t xml:space="preserve">Nielsen, P. E., M. Egholm, et al. (1991). “Sequence-selective recognition of DNA by strand displacement with a thymine-substituted polyamide.” </w:t>
      </w:r>
      <w:r w:rsidRPr="00555D8A">
        <w:rPr>
          <w:b w:val="0"/>
          <w:u w:val="single"/>
        </w:rPr>
        <w:t>Science</w:t>
      </w:r>
      <w:r>
        <w:rPr>
          <w:b w:val="0"/>
        </w:rPr>
        <w:t xml:space="preserve"> </w:t>
      </w:r>
      <w:r w:rsidRPr="00555D8A">
        <w:t>254</w:t>
      </w:r>
      <w:r>
        <w:rPr>
          <w:b w:val="0"/>
        </w:rPr>
        <w:t>(5037): 1497-1500.</w:t>
      </w:r>
      <w:bookmarkEnd w:id="355"/>
    </w:p>
    <w:p w14:paraId="0E31832D" w14:textId="77777777" w:rsidR="00555D8A" w:rsidRDefault="00555D8A" w:rsidP="00555D8A">
      <w:pPr>
        <w:pStyle w:val="Heading"/>
        <w:spacing w:line="240" w:lineRule="auto"/>
        <w:ind w:left="720" w:hanging="720"/>
        <w:rPr>
          <w:b w:val="0"/>
        </w:rPr>
      </w:pPr>
      <w:bookmarkStart w:id="356" w:name="_ENREF_102"/>
      <w:proofErr w:type="gramStart"/>
      <w:r>
        <w:rPr>
          <w:b w:val="0"/>
        </w:rPr>
        <w:t>Niepold, F. and H. Stachewicz (2004).</w:t>
      </w:r>
      <w:proofErr w:type="gramEnd"/>
      <w:r>
        <w:rPr>
          <w:b w:val="0"/>
        </w:rPr>
        <w:t xml:space="preserve"> “PCR-detection of </w:t>
      </w:r>
      <w:r w:rsidRPr="00555D8A">
        <w:rPr>
          <w:b w:val="0"/>
          <w:i/>
        </w:rPr>
        <w:t xml:space="preserve">Synchytrium endobioticum </w:t>
      </w:r>
      <w:r>
        <w:rPr>
          <w:b w:val="0"/>
        </w:rPr>
        <w:t xml:space="preserve">(Schilb.) Perc.” </w:t>
      </w:r>
      <w:r w:rsidRPr="00555D8A">
        <w:rPr>
          <w:b w:val="0"/>
          <w:u w:val="single"/>
        </w:rPr>
        <w:t>Journal of Plant Diseases and Protection</w:t>
      </w:r>
      <w:r>
        <w:rPr>
          <w:b w:val="0"/>
        </w:rPr>
        <w:t xml:space="preserve"> </w:t>
      </w:r>
      <w:r w:rsidRPr="00555D8A">
        <w:t>111</w:t>
      </w:r>
      <w:r>
        <w:rPr>
          <w:b w:val="0"/>
        </w:rPr>
        <w:t>(4): 313-321.</w:t>
      </w:r>
      <w:bookmarkEnd w:id="356"/>
    </w:p>
    <w:p w14:paraId="1C81FCC3" w14:textId="77777777" w:rsidR="00555D8A" w:rsidRDefault="00555D8A" w:rsidP="00555D8A">
      <w:pPr>
        <w:pStyle w:val="Heading"/>
        <w:spacing w:line="240" w:lineRule="auto"/>
        <w:ind w:left="720" w:hanging="720"/>
        <w:rPr>
          <w:b w:val="0"/>
        </w:rPr>
      </w:pPr>
      <w:bookmarkStart w:id="357" w:name="_ENREF_103"/>
      <w:r>
        <w:rPr>
          <w:b w:val="0"/>
        </w:rPr>
        <w:t xml:space="preserve">O’Connor, L. and B. Glynn (2010). “Recent advances in the development of nucleic acid diagnostics.” </w:t>
      </w:r>
      <w:r w:rsidRPr="00555D8A">
        <w:rPr>
          <w:b w:val="0"/>
          <w:u w:val="single"/>
        </w:rPr>
        <w:t>Expert Review of Medical Devices</w:t>
      </w:r>
      <w:r>
        <w:rPr>
          <w:b w:val="0"/>
        </w:rPr>
        <w:t xml:space="preserve"> </w:t>
      </w:r>
      <w:r w:rsidRPr="00555D8A">
        <w:t>7</w:t>
      </w:r>
      <w:r>
        <w:rPr>
          <w:b w:val="0"/>
        </w:rPr>
        <w:t>(4): 529-539.</w:t>
      </w:r>
      <w:bookmarkEnd w:id="357"/>
    </w:p>
    <w:p w14:paraId="41CA8D25" w14:textId="77777777" w:rsidR="00555D8A" w:rsidRDefault="00555D8A" w:rsidP="00555D8A">
      <w:pPr>
        <w:pStyle w:val="Heading"/>
        <w:spacing w:line="240" w:lineRule="auto"/>
        <w:ind w:left="720" w:hanging="720"/>
        <w:rPr>
          <w:b w:val="0"/>
        </w:rPr>
      </w:pPr>
      <w:bookmarkStart w:id="358" w:name="_ENREF_104"/>
      <w:r>
        <w:rPr>
          <w:b w:val="0"/>
        </w:rPr>
        <w:t xml:space="preserve">Ørum, H. (2000). “PCR clamping.” </w:t>
      </w:r>
      <w:r w:rsidRPr="00555D8A">
        <w:rPr>
          <w:b w:val="0"/>
          <w:u w:val="single"/>
        </w:rPr>
        <w:t>Current Issues in Molecular Biology</w:t>
      </w:r>
      <w:r>
        <w:rPr>
          <w:b w:val="0"/>
        </w:rPr>
        <w:t xml:space="preserve"> </w:t>
      </w:r>
      <w:r w:rsidRPr="00555D8A">
        <w:t>2</w:t>
      </w:r>
      <w:r>
        <w:rPr>
          <w:b w:val="0"/>
        </w:rPr>
        <w:t>(1): 27-30.</w:t>
      </w:r>
      <w:bookmarkEnd w:id="358"/>
    </w:p>
    <w:p w14:paraId="1295A926" w14:textId="77777777" w:rsidR="00555D8A" w:rsidRDefault="00555D8A" w:rsidP="00555D8A">
      <w:pPr>
        <w:pStyle w:val="Heading"/>
        <w:spacing w:line="240" w:lineRule="auto"/>
        <w:ind w:left="720" w:hanging="720"/>
        <w:rPr>
          <w:b w:val="0"/>
        </w:rPr>
      </w:pPr>
      <w:bookmarkStart w:id="359" w:name="_ENREF_105"/>
      <w:r>
        <w:rPr>
          <w:b w:val="0"/>
        </w:rPr>
        <w:t xml:space="preserve">Ørum, H., P. E. Nielsen, et al. (1993). “Single base pair mutation analysis by PNA directed PCR clamping.” </w:t>
      </w:r>
      <w:r w:rsidRPr="00555D8A">
        <w:rPr>
          <w:b w:val="0"/>
          <w:u w:val="single"/>
        </w:rPr>
        <w:t>Nucleic Acids Research</w:t>
      </w:r>
      <w:r>
        <w:rPr>
          <w:b w:val="0"/>
        </w:rPr>
        <w:t xml:space="preserve"> </w:t>
      </w:r>
      <w:r w:rsidRPr="00555D8A">
        <w:t>21</w:t>
      </w:r>
      <w:r>
        <w:rPr>
          <w:b w:val="0"/>
        </w:rPr>
        <w:t>(23): 5332-5336.</w:t>
      </w:r>
      <w:bookmarkEnd w:id="359"/>
    </w:p>
    <w:p w14:paraId="1286CF14" w14:textId="77777777" w:rsidR="00555D8A" w:rsidRDefault="00555D8A" w:rsidP="00555D8A">
      <w:pPr>
        <w:pStyle w:val="Heading"/>
        <w:spacing w:line="240" w:lineRule="auto"/>
        <w:ind w:left="720" w:hanging="720"/>
        <w:rPr>
          <w:b w:val="0"/>
        </w:rPr>
      </w:pPr>
      <w:bookmarkStart w:id="360" w:name="_ENREF_106"/>
      <w:r>
        <w:rPr>
          <w:b w:val="0"/>
        </w:rPr>
        <w:t xml:space="preserve">Ørum, H., P. E. Nielsen, et al. (1995). “Sequence-specific purification of nucleic acids by PNA-controlled hybrid selection.” </w:t>
      </w:r>
      <w:r w:rsidRPr="00555D8A">
        <w:rPr>
          <w:b w:val="0"/>
          <w:u w:val="single"/>
        </w:rPr>
        <w:t>BioTechniques</w:t>
      </w:r>
      <w:r>
        <w:rPr>
          <w:b w:val="0"/>
        </w:rPr>
        <w:t xml:space="preserve"> </w:t>
      </w:r>
      <w:r w:rsidRPr="00555D8A">
        <w:t>19</w:t>
      </w:r>
      <w:r>
        <w:rPr>
          <w:b w:val="0"/>
        </w:rPr>
        <w:t>(3): 472-480.</w:t>
      </w:r>
      <w:bookmarkEnd w:id="360"/>
    </w:p>
    <w:p w14:paraId="58C2F58D" w14:textId="77777777" w:rsidR="00555D8A" w:rsidRDefault="00555D8A" w:rsidP="00555D8A">
      <w:pPr>
        <w:pStyle w:val="Heading"/>
        <w:spacing w:line="240" w:lineRule="auto"/>
        <w:ind w:left="720" w:hanging="720"/>
        <w:rPr>
          <w:b w:val="0"/>
        </w:rPr>
      </w:pPr>
      <w:bookmarkStart w:id="361" w:name="_ENREF_107"/>
      <w:r>
        <w:rPr>
          <w:b w:val="0"/>
        </w:rPr>
        <w:t xml:space="preserve">Palchetti, I. and M. Mascini (2008). “Electroanalytical biosensors and their potential for food pathogen and toxin detection.” </w:t>
      </w:r>
      <w:r w:rsidRPr="00555D8A">
        <w:rPr>
          <w:b w:val="0"/>
          <w:u w:val="single"/>
        </w:rPr>
        <w:t>Anal Bioanal Chem</w:t>
      </w:r>
      <w:r>
        <w:rPr>
          <w:b w:val="0"/>
        </w:rPr>
        <w:t xml:space="preserve"> </w:t>
      </w:r>
      <w:r w:rsidRPr="00555D8A">
        <w:t>391</w:t>
      </w:r>
      <w:r>
        <w:rPr>
          <w:b w:val="0"/>
        </w:rPr>
        <w:t>: 455-471.</w:t>
      </w:r>
      <w:bookmarkEnd w:id="361"/>
    </w:p>
    <w:p w14:paraId="4A530068" w14:textId="77777777" w:rsidR="00555D8A" w:rsidRDefault="00555D8A" w:rsidP="00555D8A">
      <w:pPr>
        <w:pStyle w:val="Heading"/>
        <w:spacing w:line="240" w:lineRule="auto"/>
        <w:ind w:left="720" w:hanging="720"/>
        <w:rPr>
          <w:b w:val="0"/>
        </w:rPr>
      </w:pPr>
      <w:bookmarkStart w:id="362" w:name="_ENREF_108"/>
      <w:r>
        <w:rPr>
          <w:b w:val="0"/>
        </w:rPr>
        <w:t xml:space="preserve">Park, H., A. Germini, et al. (2007). “Effect of ionic strength on PNA-DNA hybridization on surfaces and in solution.” </w:t>
      </w:r>
      <w:r w:rsidRPr="00555D8A">
        <w:rPr>
          <w:b w:val="0"/>
          <w:u w:val="single"/>
        </w:rPr>
        <w:t>Biointerphases</w:t>
      </w:r>
      <w:r>
        <w:rPr>
          <w:b w:val="0"/>
        </w:rPr>
        <w:t xml:space="preserve"> </w:t>
      </w:r>
      <w:r w:rsidRPr="00555D8A">
        <w:t>2</w:t>
      </w:r>
      <w:r>
        <w:rPr>
          <w:b w:val="0"/>
        </w:rPr>
        <w:t>(2): 80.</w:t>
      </w:r>
      <w:bookmarkEnd w:id="362"/>
    </w:p>
    <w:p w14:paraId="6D437BFB" w14:textId="77777777" w:rsidR="00555D8A" w:rsidRDefault="00555D8A" w:rsidP="00555D8A">
      <w:pPr>
        <w:pStyle w:val="Heading"/>
        <w:spacing w:line="240" w:lineRule="auto"/>
        <w:ind w:left="720" w:hanging="720"/>
        <w:rPr>
          <w:b w:val="0"/>
        </w:rPr>
      </w:pPr>
      <w:bookmarkStart w:id="363" w:name="_ENREF_109"/>
      <w:r>
        <w:rPr>
          <w:b w:val="0"/>
        </w:rPr>
        <w:t xml:space="preserve">Peplies, J., F. O. Glöckner, et al. (2003). “Optimization Strategies for DNA Microarray-Based Detection of Bacteria with 16S rRNA-Targeting Oligonucleotide Probes.” </w:t>
      </w:r>
      <w:r w:rsidRPr="00555D8A">
        <w:rPr>
          <w:b w:val="0"/>
          <w:u w:val="single"/>
        </w:rPr>
        <w:t>Applied and Environmental Microbiology</w:t>
      </w:r>
      <w:r>
        <w:rPr>
          <w:b w:val="0"/>
        </w:rPr>
        <w:t xml:space="preserve"> </w:t>
      </w:r>
      <w:r w:rsidRPr="00555D8A">
        <w:t>69</w:t>
      </w:r>
      <w:r>
        <w:rPr>
          <w:b w:val="0"/>
        </w:rPr>
        <w:t>(3): 1397-1407.</w:t>
      </w:r>
      <w:bookmarkEnd w:id="363"/>
    </w:p>
    <w:p w14:paraId="50F84318" w14:textId="77777777" w:rsidR="00555D8A" w:rsidRDefault="00555D8A" w:rsidP="00555D8A">
      <w:pPr>
        <w:pStyle w:val="Heading"/>
        <w:spacing w:line="240" w:lineRule="auto"/>
        <w:ind w:left="720" w:hanging="720"/>
        <w:rPr>
          <w:b w:val="0"/>
        </w:rPr>
      </w:pPr>
      <w:bookmarkStart w:id="364" w:name="_ENREF_110"/>
      <w:r>
        <w:rPr>
          <w:b w:val="0"/>
        </w:rPr>
        <w:t xml:space="preserve">Peplies, J., C. Lachmund, et al. (2006). “A DNA Microarray Platform Based on Direct Detection of rRNA for Characterization of Freshwater Sediment-Related Prokaryotic Communities.” </w:t>
      </w:r>
      <w:r w:rsidRPr="00555D8A">
        <w:rPr>
          <w:b w:val="0"/>
          <w:u w:val="single"/>
        </w:rPr>
        <w:t>Applied and Environmental Microbiology</w:t>
      </w:r>
      <w:r>
        <w:rPr>
          <w:b w:val="0"/>
        </w:rPr>
        <w:t xml:space="preserve"> </w:t>
      </w:r>
      <w:r w:rsidRPr="00555D8A">
        <w:t>72</w:t>
      </w:r>
      <w:r>
        <w:rPr>
          <w:b w:val="0"/>
        </w:rPr>
        <w:t>(7): 4829-4838.</w:t>
      </w:r>
      <w:bookmarkEnd w:id="364"/>
    </w:p>
    <w:p w14:paraId="5F32D3BF" w14:textId="77777777" w:rsidR="00555D8A" w:rsidRDefault="00555D8A" w:rsidP="00555D8A">
      <w:pPr>
        <w:pStyle w:val="Heading"/>
        <w:spacing w:line="240" w:lineRule="auto"/>
        <w:ind w:left="720" w:hanging="720"/>
        <w:rPr>
          <w:b w:val="0"/>
        </w:rPr>
      </w:pPr>
      <w:bookmarkStart w:id="365" w:name="_ENREF_111"/>
      <w:proofErr w:type="gramStart"/>
      <w:r>
        <w:rPr>
          <w:b w:val="0"/>
        </w:rPr>
        <w:lastRenderedPageBreak/>
        <w:t>Perry-O’Keefe, H., S. Rigby, et al. (2001).</w:t>
      </w:r>
      <w:proofErr w:type="gramEnd"/>
      <w:r>
        <w:rPr>
          <w:b w:val="0"/>
        </w:rPr>
        <w:t xml:space="preserve"> “Identification of indicator microorganisms using a standardized PNA FISH method.” </w:t>
      </w:r>
      <w:r w:rsidRPr="00555D8A">
        <w:rPr>
          <w:b w:val="0"/>
          <w:u w:val="single"/>
        </w:rPr>
        <w:t>Journal of Microbiological Methods</w:t>
      </w:r>
      <w:r>
        <w:rPr>
          <w:b w:val="0"/>
        </w:rPr>
        <w:t xml:space="preserve"> </w:t>
      </w:r>
      <w:r w:rsidRPr="00555D8A">
        <w:t>47</w:t>
      </w:r>
      <w:r>
        <w:rPr>
          <w:b w:val="0"/>
        </w:rPr>
        <w:t>(3): 281-292.</w:t>
      </w:r>
      <w:bookmarkEnd w:id="365"/>
    </w:p>
    <w:p w14:paraId="3BF23309" w14:textId="77777777" w:rsidR="00555D8A" w:rsidRDefault="00555D8A" w:rsidP="00555D8A">
      <w:pPr>
        <w:pStyle w:val="Heading"/>
        <w:spacing w:line="240" w:lineRule="auto"/>
        <w:ind w:left="720" w:hanging="720"/>
        <w:rPr>
          <w:b w:val="0"/>
        </w:rPr>
      </w:pPr>
      <w:bookmarkStart w:id="366" w:name="_ENREF_112"/>
      <w:proofErr w:type="gramStart"/>
      <w:r>
        <w:rPr>
          <w:b w:val="0"/>
        </w:rPr>
        <w:t>Perry-O’Keefe, H., H. Stender, et al. (2001).</w:t>
      </w:r>
      <w:proofErr w:type="gramEnd"/>
      <w:r>
        <w:rPr>
          <w:b w:val="0"/>
        </w:rPr>
        <w:t xml:space="preserve"> “Filter-based PNA in situ hybridization for rapid detection, identification and enumeration of specific micro-organisms.” </w:t>
      </w:r>
      <w:r w:rsidRPr="00555D8A">
        <w:rPr>
          <w:b w:val="0"/>
          <w:u w:val="single"/>
        </w:rPr>
        <w:t>Journal of Applied Microbiology</w:t>
      </w:r>
      <w:r>
        <w:rPr>
          <w:b w:val="0"/>
        </w:rPr>
        <w:t xml:space="preserve"> </w:t>
      </w:r>
      <w:r w:rsidRPr="00555D8A">
        <w:t>90</w:t>
      </w:r>
      <w:r>
        <w:rPr>
          <w:b w:val="0"/>
        </w:rPr>
        <w:t>(2): 180-189.</w:t>
      </w:r>
      <w:bookmarkEnd w:id="366"/>
    </w:p>
    <w:p w14:paraId="559CA248" w14:textId="77777777" w:rsidR="00555D8A" w:rsidRDefault="00555D8A" w:rsidP="00555D8A">
      <w:pPr>
        <w:pStyle w:val="Heading"/>
        <w:spacing w:line="240" w:lineRule="auto"/>
        <w:ind w:left="720" w:hanging="720"/>
        <w:rPr>
          <w:b w:val="0"/>
        </w:rPr>
      </w:pPr>
      <w:bookmarkStart w:id="367" w:name="_ENREF_113"/>
      <w:r>
        <w:rPr>
          <w:b w:val="0"/>
        </w:rPr>
        <w:t xml:space="preserve">Petersen, K., U. Vogel, et al. (2004). “Short PNA molecular beacons for real-time PCR allelic discrimination of single nucleotide polymorphisms.” </w:t>
      </w:r>
      <w:r w:rsidRPr="00555D8A">
        <w:rPr>
          <w:b w:val="0"/>
          <w:u w:val="single"/>
        </w:rPr>
        <w:t>Molecular and Cellular Probes</w:t>
      </w:r>
      <w:r>
        <w:rPr>
          <w:b w:val="0"/>
        </w:rPr>
        <w:t xml:space="preserve"> </w:t>
      </w:r>
      <w:r w:rsidRPr="00555D8A">
        <w:t>18</w:t>
      </w:r>
      <w:r>
        <w:rPr>
          <w:b w:val="0"/>
        </w:rPr>
        <w:t>(2): 117-122.</w:t>
      </w:r>
      <w:bookmarkEnd w:id="367"/>
    </w:p>
    <w:p w14:paraId="750A7EF7" w14:textId="77777777" w:rsidR="00555D8A" w:rsidRDefault="00555D8A" w:rsidP="00555D8A">
      <w:pPr>
        <w:pStyle w:val="Heading"/>
        <w:spacing w:line="240" w:lineRule="auto"/>
        <w:ind w:left="720" w:hanging="720"/>
        <w:rPr>
          <w:b w:val="0"/>
        </w:rPr>
      </w:pPr>
      <w:bookmarkStart w:id="368" w:name="_ENREF_114"/>
      <w:r>
        <w:rPr>
          <w:b w:val="0"/>
        </w:rPr>
        <w:t xml:space="preserve">Peterson, A. W., R. J. Heaton, et al. (2001). “The </w:t>
      </w:r>
      <w:proofErr w:type="gramStart"/>
      <w:r>
        <w:rPr>
          <w:b w:val="0"/>
        </w:rPr>
        <w:t>effect of surface probe</w:t>
      </w:r>
      <w:proofErr w:type="gramEnd"/>
      <w:r>
        <w:rPr>
          <w:b w:val="0"/>
        </w:rPr>
        <w:t xml:space="preserve"> density on DNA hybridization.” </w:t>
      </w:r>
      <w:r w:rsidRPr="00555D8A">
        <w:rPr>
          <w:b w:val="0"/>
          <w:u w:val="single"/>
        </w:rPr>
        <w:t>Nucleic Acids Res.</w:t>
      </w:r>
      <w:r>
        <w:rPr>
          <w:b w:val="0"/>
        </w:rPr>
        <w:t xml:space="preserve"> </w:t>
      </w:r>
      <w:r w:rsidRPr="00555D8A">
        <w:t>29</w:t>
      </w:r>
      <w:r>
        <w:rPr>
          <w:b w:val="0"/>
        </w:rPr>
        <w:t>: 5163-5168.</w:t>
      </w:r>
      <w:bookmarkEnd w:id="368"/>
    </w:p>
    <w:p w14:paraId="2EB5CFA1" w14:textId="77777777" w:rsidR="00555D8A" w:rsidRDefault="00555D8A" w:rsidP="00555D8A">
      <w:pPr>
        <w:pStyle w:val="Heading"/>
        <w:spacing w:line="240" w:lineRule="auto"/>
        <w:ind w:left="720" w:hanging="720"/>
        <w:rPr>
          <w:b w:val="0"/>
        </w:rPr>
      </w:pPr>
      <w:bookmarkStart w:id="369" w:name="_ENREF_115"/>
      <w:r>
        <w:rPr>
          <w:b w:val="0"/>
        </w:rPr>
        <w:t xml:space="preserve">Pozhitkov, A., P. A. Noble, et al. (2006). “Tests of rRNA hybridization to microarrays suggest that hybridization characteristics of oligonucleotide probes for species discrimination cannot be predicted.” </w:t>
      </w:r>
      <w:r w:rsidRPr="00555D8A">
        <w:rPr>
          <w:b w:val="0"/>
          <w:u w:val="single"/>
        </w:rPr>
        <w:t>Nucleic Acids Research</w:t>
      </w:r>
      <w:r>
        <w:rPr>
          <w:b w:val="0"/>
        </w:rPr>
        <w:t xml:space="preserve"> </w:t>
      </w:r>
      <w:r w:rsidRPr="00555D8A">
        <w:t>34</w:t>
      </w:r>
      <w:r>
        <w:rPr>
          <w:b w:val="0"/>
        </w:rPr>
        <w:t>(9): e66.</w:t>
      </w:r>
      <w:bookmarkEnd w:id="369"/>
    </w:p>
    <w:p w14:paraId="0FEB1DBF" w14:textId="77777777" w:rsidR="00555D8A" w:rsidRDefault="00555D8A" w:rsidP="00555D8A">
      <w:pPr>
        <w:pStyle w:val="Heading"/>
        <w:spacing w:line="240" w:lineRule="auto"/>
        <w:ind w:left="720" w:hanging="720"/>
        <w:rPr>
          <w:b w:val="0"/>
        </w:rPr>
      </w:pPr>
      <w:bookmarkStart w:id="370" w:name="_ENREF_116"/>
      <w:r>
        <w:rPr>
          <w:b w:val="0"/>
        </w:rPr>
        <w:t xml:space="preserve">Rasmussen, H., J. S. Kastrup, et al. </w:t>
      </w:r>
      <w:r w:rsidRPr="00555D8A">
        <w:rPr>
          <w:b w:val="0"/>
          <w:u w:val="single"/>
        </w:rPr>
        <w:t>Crystal structure of a peptide nucleic acid (PNA) duplex at 1.7 A resolution</w:t>
      </w:r>
      <w:r>
        <w:rPr>
          <w:b w:val="0"/>
        </w:rPr>
        <w:t>, Nat Struct Biol. 1997 Feb;4(2):98-101.</w:t>
      </w:r>
      <w:bookmarkEnd w:id="370"/>
    </w:p>
    <w:p w14:paraId="49E0DC16" w14:textId="77777777" w:rsidR="00555D8A" w:rsidRDefault="00555D8A" w:rsidP="00555D8A">
      <w:pPr>
        <w:pStyle w:val="Heading"/>
        <w:spacing w:line="240" w:lineRule="auto"/>
        <w:ind w:left="720" w:hanging="720"/>
        <w:rPr>
          <w:b w:val="0"/>
        </w:rPr>
      </w:pPr>
      <w:bookmarkStart w:id="371" w:name="_ENREF_117"/>
      <w:r>
        <w:rPr>
          <w:b w:val="0"/>
        </w:rPr>
        <w:t>Ren, B., J</w:t>
      </w:r>
      <w:proofErr w:type="gramStart"/>
      <w:r>
        <w:rPr>
          <w:b w:val="0"/>
        </w:rPr>
        <w:t>.-</w:t>
      </w:r>
      <w:proofErr w:type="gramEnd"/>
      <w:r>
        <w:rPr>
          <w:b w:val="0"/>
        </w:rPr>
        <w:t xml:space="preserve">M. Zhou, et al. (2004). “Straightforward detection of SNPs in double-stranded DNA by using exonuclease III/nuclease S1/PNA system.” </w:t>
      </w:r>
      <w:r w:rsidRPr="00555D8A">
        <w:rPr>
          <w:b w:val="0"/>
          <w:u w:val="single"/>
        </w:rPr>
        <w:t>Nucleic Acids Research</w:t>
      </w:r>
      <w:r>
        <w:rPr>
          <w:b w:val="0"/>
        </w:rPr>
        <w:t xml:space="preserve"> </w:t>
      </w:r>
      <w:r w:rsidRPr="00555D8A">
        <w:t>32</w:t>
      </w:r>
      <w:r>
        <w:rPr>
          <w:b w:val="0"/>
        </w:rPr>
        <w:t>(4): e42.</w:t>
      </w:r>
      <w:bookmarkEnd w:id="371"/>
    </w:p>
    <w:p w14:paraId="52681E91" w14:textId="77777777" w:rsidR="00555D8A" w:rsidRDefault="00555D8A" w:rsidP="00555D8A">
      <w:pPr>
        <w:pStyle w:val="Heading"/>
        <w:spacing w:line="240" w:lineRule="auto"/>
        <w:ind w:left="720" w:hanging="720"/>
        <w:rPr>
          <w:b w:val="0"/>
        </w:rPr>
      </w:pPr>
      <w:bookmarkStart w:id="372" w:name="_ENREF_118"/>
      <w:proofErr w:type="gramStart"/>
      <w:r>
        <w:rPr>
          <w:b w:val="0"/>
        </w:rPr>
        <w:t>Rose</w:t>
      </w:r>
      <w:proofErr w:type="gramEnd"/>
      <w:r>
        <w:rPr>
          <w:b w:val="0"/>
        </w:rPr>
        <w:t xml:space="preserve">, D. J. (1993). “Characterization of Antisense Binding Properties of Peptide Nucleic Acids by Capillary Gel Electrophoresis.” </w:t>
      </w:r>
      <w:r w:rsidRPr="00555D8A">
        <w:rPr>
          <w:b w:val="0"/>
          <w:u w:val="single"/>
        </w:rPr>
        <w:t>Analytical Chemistry</w:t>
      </w:r>
      <w:r>
        <w:rPr>
          <w:b w:val="0"/>
        </w:rPr>
        <w:t xml:space="preserve"> </w:t>
      </w:r>
      <w:r w:rsidRPr="00555D8A">
        <w:t>65</w:t>
      </w:r>
      <w:r>
        <w:rPr>
          <w:b w:val="0"/>
        </w:rPr>
        <w:t>(24): 3545-3549.</w:t>
      </w:r>
      <w:bookmarkEnd w:id="372"/>
    </w:p>
    <w:p w14:paraId="7F699410" w14:textId="77777777" w:rsidR="00555D8A" w:rsidRDefault="00555D8A" w:rsidP="00555D8A">
      <w:pPr>
        <w:pStyle w:val="Heading"/>
        <w:spacing w:line="240" w:lineRule="auto"/>
        <w:ind w:left="720" w:hanging="720"/>
        <w:rPr>
          <w:b w:val="0"/>
        </w:rPr>
      </w:pPr>
      <w:bookmarkStart w:id="373" w:name="_ENREF_119"/>
      <w:r>
        <w:rPr>
          <w:b w:val="0"/>
        </w:rPr>
        <w:t xml:space="preserve">Rosi, N. L. and C. A. Mirkin (2005). “Nanostructures in biodiagnostics.” </w:t>
      </w:r>
      <w:r w:rsidRPr="00555D8A">
        <w:rPr>
          <w:b w:val="0"/>
          <w:u w:val="single"/>
        </w:rPr>
        <w:t>Chem. Rev.</w:t>
      </w:r>
      <w:r>
        <w:rPr>
          <w:b w:val="0"/>
        </w:rPr>
        <w:t xml:space="preserve"> </w:t>
      </w:r>
      <w:r w:rsidRPr="00555D8A">
        <w:t>105</w:t>
      </w:r>
      <w:r>
        <w:rPr>
          <w:b w:val="0"/>
        </w:rPr>
        <w:t>: 1547-1562.</w:t>
      </w:r>
      <w:bookmarkEnd w:id="373"/>
    </w:p>
    <w:p w14:paraId="10621F87" w14:textId="77777777" w:rsidR="00555D8A" w:rsidRDefault="00555D8A" w:rsidP="00555D8A">
      <w:pPr>
        <w:pStyle w:val="Heading"/>
        <w:spacing w:line="240" w:lineRule="auto"/>
        <w:ind w:left="720" w:hanging="720"/>
        <w:rPr>
          <w:b w:val="0"/>
        </w:rPr>
      </w:pPr>
      <w:bookmarkStart w:id="374" w:name="_ENREF_120"/>
      <w:r>
        <w:rPr>
          <w:b w:val="0"/>
        </w:rPr>
        <w:t xml:space="preserve">Russ Algar, W., M. Massey, et al. (2009). “The application of quantum dots, gold nanoparticles and molecular switches to optical nucleic-acid diagnostics.” </w:t>
      </w:r>
      <w:r w:rsidRPr="00555D8A">
        <w:rPr>
          <w:b w:val="0"/>
          <w:u w:val="single"/>
        </w:rPr>
        <w:t>TrAC Trends in Analytical Chemistry</w:t>
      </w:r>
      <w:r>
        <w:rPr>
          <w:b w:val="0"/>
        </w:rPr>
        <w:t xml:space="preserve"> </w:t>
      </w:r>
      <w:r w:rsidRPr="00555D8A">
        <w:t>28</w:t>
      </w:r>
      <w:r>
        <w:rPr>
          <w:b w:val="0"/>
        </w:rPr>
        <w:t>(3): 292-306.</w:t>
      </w:r>
      <w:bookmarkEnd w:id="374"/>
    </w:p>
    <w:p w14:paraId="1F603F4F" w14:textId="77777777" w:rsidR="00555D8A" w:rsidRDefault="00555D8A" w:rsidP="00555D8A">
      <w:pPr>
        <w:pStyle w:val="Heading"/>
        <w:spacing w:line="240" w:lineRule="auto"/>
        <w:ind w:left="720" w:hanging="720"/>
        <w:rPr>
          <w:b w:val="0"/>
        </w:rPr>
      </w:pPr>
      <w:bookmarkStart w:id="375" w:name="_ENREF_121"/>
      <w:r>
        <w:rPr>
          <w:b w:val="0"/>
        </w:rPr>
        <w:t xml:space="preserve">SantaLucia, J., Jr., H. T. Allawi, et al. (1996). “Improved nearest-neighbor parameters for predicting DNA duplex stability.” </w:t>
      </w:r>
      <w:r w:rsidRPr="00555D8A">
        <w:rPr>
          <w:b w:val="0"/>
          <w:u w:val="single"/>
        </w:rPr>
        <w:t>Biochemistry</w:t>
      </w:r>
      <w:r>
        <w:rPr>
          <w:b w:val="0"/>
        </w:rPr>
        <w:t xml:space="preserve"> </w:t>
      </w:r>
      <w:r w:rsidRPr="00555D8A">
        <w:t>35</w:t>
      </w:r>
      <w:r>
        <w:rPr>
          <w:b w:val="0"/>
        </w:rPr>
        <w:t>(11): 3555-3562.</w:t>
      </w:r>
      <w:bookmarkEnd w:id="375"/>
    </w:p>
    <w:p w14:paraId="4A697531" w14:textId="77777777" w:rsidR="00555D8A" w:rsidRDefault="00555D8A" w:rsidP="00555D8A">
      <w:pPr>
        <w:pStyle w:val="Heading"/>
        <w:spacing w:line="240" w:lineRule="auto"/>
        <w:ind w:left="720" w:hanging="720"/>
        <w:rPr>
          <w:b w:val="0"/>
        </w:rPr>
      </w:pPr>
      <w:bookmarkStart w:id="376" w:name="_ENREF_122"/>
      <w:r>
        <w:rPr>
          <w:b w:val="0"/>
        </w:rPr>
        <w:t xml:space="preserve">Sassolas, A., B. D. Leca-Bouvier, et al. (2008). “DNA biosensors and microarrays.” </w:t>
      </w:r>
      <w:r w:rsidRPr="00555D8A">
        <w:rPr>
          <w:b w:val="0"/>
          <w:u w:val="single"/>
        </w:rPr>
        <w:t>Chem Rev</w:t>
      </w:r>
      <w:r>
        <w:rPr>
          <w:b w:val="0"/>
        </w:rPr>
        <w:t xml:space="preserve"> </w:t>
      </w:r>
      <w:r w:rsidRPr="00555D8A">
        <w:t>108</w:t>
      </w:r>
      <w:r>
        <w:rPr>
          <w:b w:val="0"/>
        </w:rPr>
        <w:t>: 109-139.</w:t>
      </w:r>
      <w:bookmarkEnd w:id="376"/>
    </w:p>
    <w:p w14:paraId="4AC1BB2E" w14:textId="77777777" w:rsidR="00555D8A" w:rsidRDefault="00555D8A" w:rsidP="00555D8A">
      <w:pPr>
        <w:pStyle w:val="Heading"/>
        <w:spacing w:line="240" w:lineRule="auto"/>
        <w:ind w:left="720" w:hanging="720"/>
        <w:rPr>
          <w:b w:val="0"/>
        </w:rPr>
      </w:pPr>
      <w:bookmarkStart w:id="377" w:name="_ENREF_123"/>
      <w:r>
        <w:rPr>
          <w:b w:val="0"/>
        </w:rPr>
        <w:t xml:space="preserve">Sato, Y., K. Fujimoto, et al. (2003). “Detection of a K-ras point mutation employing peptide nucleic acid at the surface of a SPR biosensor.” </w:t>
      </w:r>
      <w:r w:rsidRPr="00555D8A">
        <w:rPr>
          <w:b w:val="0"/>
          <w:u w:val="single"/>
        </w:rPr>
        <w:t>Colloids and Surfaces B: Biointerfaces</w:t>
      </w:r>
      <w:r>
        <w:rPr>
          <w:b w:val="0"/>
        </w:rPr>
        <w:t xml:space="preserve"> </w:t>
      </w:r>
      <w:r w:rsidRPr="00555D8A">
        <w:t>27</w:t>
      </w:r>
      <w:r>
        <w:rPr>
          <w:b w:val="0"/>
        </w:rPr>
        <w:t>(1): 23-31.</w:t>
      </w:r>
      <w:bookmarkEnd w:id="377"/>
    </w:p>
    <w:p w14:paraId="0536C083" w14:textId="77777777" w:rsidR="00555D8A" w:rsidRDefault="00555D8A" w:rsidP="00555D8A">
      <w:pPr>
        <w:pStyle w:val="Heading"/>
        <w:spacing w:line="240" w:lineRule="auto"/>
        <w:ind w:left="720" w:hanging="720"/>
        <w:rPr>
          <w:b w:val="0"/>
        </w:rPr>
      </w:pPr>
      <w:bookmarkStart w:id="378" w:name="_ENREF_124"/>
      <w:r>
        <w:rPr>
          <w:b w:val="0"/>
        </w:rPr>
        <w:t xml:space="preserve">Schmitt, J., P. Machtle, et al. (1999). “Preparation and optical properties of colloidal gold monolayers.” </w:t>
      </w:r>
      <w:r w:rsidRPr="00555D8A">
        <w:rPr>
          <w:b w:val="0"/>
          <w:u w:val="single"/>
        </w:rPr>
        <w:t>Langmuir</w:t>
      </w:r>
      <w:r>
        <w:rPr>
          <w:b w:val="0"/>
        </w:rPr>
        <w:t xml:space="preserve"> </w:t>
      </w:r>
      <w:r w:rsidRPr="00555D8A">
        <w:t>15</w:t>
      </w:r>
      <w:r>
        <w:rPr>
          <w:b w:val="0"/>
        </w:rPr>
        <w:t>: 3256-3266.</w:t>
      </w:r>
      <w:bookmarkEnd w:id="378"/>
    </w:p>
    <w:p w14:paraId="20840B2D" w14:textId="77777777" w:rsidR="00555D8A" w:rsidRDefault="00555D8A" w:rsidP="00555D8A">
      <w:pPr>
        <w:pStyle w:val="Heading"/>
        <w:spacing w:line="240" w:lineRule="auto"/>
        <w:ind w:left="720" w:hanging="720"/>
        <w:rPr>
          <w:b w:val="0"/>
        </w:rPr>
      </w:pPr>
      <w:bookmarkStart w:id="379" w:name="_ENREF_125"/>
      <w:r>
        <w:rPr>
          <w:b w:val="0"/>
        </w:rPr>
        <w:lastRenderedPageBreak/>
        <w:t xml:space="preserve">Scholin, C. A., M. Herzog, et al. (1994). “Identification of group- and strain-specific genetic markers for globally distributed </w:t>
      </w:r>
      <w:r w:rsidRPr="00555D8A">
        <w:rPr>
          <w:b w:val="0"/>
          <w:i/>
        </w:rPr>
        <w:t>Alexandrium</w:t>
      </w:r>
      <w:r>
        <w:rPr>
          <w:b w:val="0"/>
        </w:rPr>
        <w:t xml:space="preserve"> (Dinophyceae). II. Sequence analysis of a fragment of the LSU rRNA gene.” </w:t>
      </w:r>
      <w:r w:rsidRPr="00555D8A">
        <w:rPr>
          <w:b w:val="0"/>
          <w:u w:val="single"/>
        </w:rPr>
        <w:t>Journal of Phycology</w:t>
      </w:r>
      <w:r>
        <w:rPr>
          <w:b w:val="0"/>
        </w:rPr>
        <w:t xml:space="preserve"> </w:t>
      </w:r>
      <w:r w:rsidRPr="00555D8A">
        <w:t>30</w:t>
      </w:r>
      <w:r>
        <w:rPr>
          <w:b w:val="0"/>
        </w:rPr>
        <w:t>: 999-1011.</w:t>
      </w:r>
      <w:bookmarkEnd w:id="379"/>
    </w:p>
    <w:p w14:paraId="04AD8FEC" w14:textId="77777777" w:rsidR="00555D8A" w:rsidRDefault="00555D8A" w:rsidP="00555D8A">
      <w:pPr>
        <w:pStyle w:val="Heading"/>
        <w:spacing w:line="240" w:lineRule="auto"/>
        <w:ind w:left="720" w:hanging="720"/>
        <w:rPr>
          <w:b w:val="0"/>
        </w:rPr>
      </w:pPr>
      <w:bookmarkStart w:id="380" w:name="_ENREF_126"/>
      <w:r>
        <w:rPr>
          <w:b w:val="0"/>
        </w:rPr>
        <w:t xml:space="preserve">Scholin, C. A., R. Marin, et al. (1999). “DNA probes and a receptor-binding assay for detection of Pseudo-nitzschia (Bacillariophyceae) species and domoic acid activity in cultured and natural samples.” </w:t>
      </w:r>
      <w:r w:rsidRPr="00555D8A">
        <w:rPr>
          <w:b w:val="0"/>
          <w:u w:val="single"/>
        </w:rPr>
        <w:t>Journal of Phycology</w:t>
      </w:r>
      <w:r>
        <w:rPr>
          <w:b w:val="0"/>
        </w:rPr>
        <w:t xml:space="preserve"> </w:t>
      </w:r>
      <w:r w:rsidRPr="00555D8A">
        <w:t>35</w:t>
      </w:r>
      <w:r>
        <w:rPr>
          <w:b w:val="0"/>
        </w:rPr>
        <w:t>(6): 1356-1367.</w:t>
      </w:r>
      <w:bookmarkEnd w:id="380"/>
    </w:p>
    <w:p w14:paraId="11770AA8" w14:textId="77777777" w:rsidR="00555D8A" w:rsidRDefault="00555D8A" w:rsidP="00555D8A">
      <w:pPr>
        <w:pStyle w:val="Heading"/>
        <w:spacing w:line="240" w:lineRule="auto"/>
        <w:ind w:left="720" w:hanging="720"/>
        <w:rPr>
          <w:b w:val="0"/>
        </w:rPr>
      </w:pPr>
      <w:bookmarkStart w:id="381" w:name="_ENREF_127"/>
      <w:proofErr w:type="gramStart"/>
      <w:r>
        <w:rPr>
          <w:b w:val="0"/>
        </w:rPr>
        <w:t>Seed, B. (2001).</w:t>
      </w:r>
      <w:proofErr w:type="gramEnd"/>
      <w:r>
        <w:rPr>
          <w:b w:val="0"/>
        </w:rPr>
        <w:t xml:space="preserve"> Silanizing Glassware. </w:t>
      </w:r>
      <w:proofErr w:type="gramStart"/>
      <w:r w:rsidRPr="00555D8A">
        <w:rPr>
          <w:b w:val="0"/>
          <w:u w:val="single"/>
        </w:rPr>
        <w:t>Current Protocols in Cell Biology</w:t>
      </w:r>
      <w:r>
        <w:rPr>
          <w:b w:val="0"/>
        </w:rPr>
        <w:t>, John Wiley &amp; Sons, Inc.</w:t>
      </w:r>
      <w:bookmarkEnd w:id="381"/>
      <w:proofErr w:type="gramEnd"/>
    </w:p>
    <w:p w14:paraId="1EE0922B" w14:textId="77777777" w:rsidR="00555D8A" w:rsidRDefault="00555D8A" w:rsidP="00555D8A">
      <w:pPr>
        <w:pStyle w:val="Heading"/>
        <w:spacing w:line="240" w:lineRule="auto"/>
        <w:ind w:left="720" w:hanging="720"/>
        <w:rPr>
          <w:b w:val="0"/>
        </w:rPr>
      </w:pPr>
      <w:bookmarkStart w:id="382" w:name="_ENREF_128"/>
      <w:r>
        <w:rPr>
          <w:b w:val="0"/>
        </w:rPr>
        <w:t xml:space="preserve">Seifert, J. L., R. E. Connor, et al. (1999). “Spontaneous assembly of helical cyanine dye aggregates on DNA nanotemplates.” </w:t>
      </w:r>
      <w:r w:rsidRPr="00555D8A">
        <w:rPr>
          <w:b w:val="0"/>
          <w:u w:val="single"/>
        </w:rPr>
        <w:t>Journal of the American Chemical Society</w:t>
      </w:r>
      <w:r>
        <w:rPr>
          <w:b w:val="0"/>
        </w:rPr>
        <w:t xml:space="preserve"> </w:t>
      </w:r>
      <w:r w:rsidRPr="00555D8A">
        <w:t>121</w:t>
      </w:r>
      <w:r>
        <w:rPr>
          <w:b w:val="0"/>
        </w:rPr>
        <w:t>: 2987-2995.</w:t>
      </w:r>
      <w:bookmarkEnd w:id="382"/>
    </w:p>
    <w:p w14:paraId="28544BDF" w14:textId="77777777" w:rsidR="00555D8A" w:rsidRDefault="00555D8A" w:rsidP="00555D8A">
      <w:pPr>
        <w:pStyle w:val="Heading"/>
        <w:spacing w:line="240" w:lineRule="auto"/>
        <w:ind w:left="720" w:hanging="720"/>
        <w:rPr>
          <w:b w:val="0"/>
        </w:rPr>
      </w:pPr>
      <w:bookmarkStart w:id="383" w:name="_ENREF_129"/>
      <w:r>
        <w:rPr>
          <w:b w:val="0"/>
        </w:rPr>
        <w:t xml:space="preserve">Seitz, O. (2000). “Solid-Phase Synthesis of Doubly Labeled Peptide Nucleic Acids as Probes for the Real-Time Detection of Hybridization.” </w:t>
      </w:r>
      <w:r w:rsidRPr="00555D8A">
        <w:rPr>
          <w:b w:val="0"/>
          <w:u w:val="single"/>
        </w:rPr>
        <w:t>Angewandte Chemie International Edition</w:t>
      </w:r>
      <w:r>
        <w:rPr>
          <w:b w:val="0"/>
        </w:rPr>
        <w:t xml:space="preserve"> </w:t>
      </w:r>
      <w:r w:rsidRPr="00555D8A">
        <w:t>39</w:t>
      </w:r>
      <w:r>
        <w:rPr>
          <w:b w:val="0"/>
        </w:rPr>
        <w:t>(18): 3249-3252.</w:t>
      </w:r>
      <w:bookmarkEnd w:id="383"/>
    </w:p>
    <w:p w14:paraId="44EF7218" w14:textId="77777777" w:rsidR="00555D8A" w:rsidRDefault="00555D8A" w:rsidP="00555D8A">
      <w:pPr>
        <w:pStyle w:val="Heading"/>
        <w:spacing w:line="240" w:lineRule="auto"/>
        <w:ind w:left="720" w:hanging="720"/>
        <w:rPr>
          <w:b w:val="0"/>
        </w:rPr>
      </w:pPr>
      <w:bookmarkStart w:id="384" w:name="_ENREF_130"/>
      <w:proofErr w:type="gramStart"/>
      <w:r>
        <w:rPr>
          <w:b w:val="0"/>
        </w:rPr>
        <w:t>Small, J., D. R. Call, et al. (2001).</w:t>
      </w:r>
      <w:proofErr w:type="gramEnd"/>
      <w:r>
        <w:rPr>
          <w:b w:val="0"/>
        </w:rPr>
        <w:t xml:space="preserve"> “Direct Detection of 16S rRNA in Soil Extracts by Using Oligonucleotide Microarrays.” </w:t>
      </w:r>
      <w:r w:rsidRPr="00555D8A">
        <w:rPr>
          <w:b w:val="0"/>
          <w:u w:val="single"/>
        </w:rPr>
        <w:t>Applied and Environmental Microbiology</w:t>
      </w:r>
      <w:r>
        <w:rPr>
          <w:b w:val="0"/>
        </w:rPr>
        <w:t xml:space="preserve"> </w:t>
      </w:r>
      <w:r w:rsidRPr="00555D8A">
        <w:t>67</w:t>
      </w:r>
      <w:r>
        <w:rPr>
          <w:b w:val="0"/>
        </w:rPr>
        <w:t>(10): 4708-4716.</w:t>
      </w:r>
      <w:bookmarkEnd w:id="384"/>
    </w:p>
    <w:p w14:paraId="30F8D285" w14:textId="77777777" w:rsidR="00555D8A" w:rsidRDefault="00555D8A" w:rsidP="00555D8A">
      <w:pPr>
        <w:pStyle w:val="Heading"/>
        <w:spacing w:line="240" w:lineRule="auto"/>
        <w:ind w:left="720" w:hanging="720"/>
        <w:rPr>
          <w:b w:val="0"/>
        </w:rPr>
      </w:pPr>
      <w:bookmarkStart w:id="385" w:name="_ENREF_131"/>
      <w:r>
        <w:rPr>
          <w:b w:val="0"/>
        </w:rPr>
        <w:t xml:space="preserve">Smith, J. O., D. A. Olson, et al. (1999). “Molecular Recognition of PNA-Containing Hybrids:  Spontaneous Assembly of Helical Cyanine Dye Aggregates on PNA Templates.” </w:t>
      </w:r>
      <w:r w:rsidRPr="00555D8A">
        <w:rPr>
          <w:b w:val="0"/>
          <w:u w:val="single"/>
        </w:rPr>
        <w:t>Journal of the American Chemical Society</w:t>
      </w:r>
      <w:r>
        <w:rPr>
          <w:b w:val="0"/>
        </w:rPr>
        <w:t xml:space="preserve"> </w:t>
      </w:r>
      <w:r w:rsidRPr="00555D8A">
        <w:t>121</w:t>
      </w:r>
      <w:r>
        <w:rPr>
          <w:b w:val="0"/>
        </w:rPr>
        <w:t>(12): 2686-2695.</w:t>
      </w:r>
      <w:bookmarkEnd w:id="385"/>
    </w:p>
    <w:p w14:paraId="54B0FCF3" w14:textId="77777777" w:rsidR="00555D8A" w:rsidRDefault="00555D8A" w:rsidP="00555D8A">
      <w:pPr>
        <w:pStyle w:val="Heading"/>
        <w:spacing w:line="240" w:lineRule="auto"/>
        <w:ind w:left="720" w:hanging="720"/>
        <w:rPr>
          <w:b w:val="0"/>
        </w:rPr>
      </w:pPr>
      <w:bookmarkStart w:id="386" w:name="_ENREF_132"/>
      <w:r>
        <w:rPr>
          <w:b w:val="0"/>
        </w:rPr>
        <w:t xml:space="preserve">Socher, E., L. Bethge, et al. (2008). “Low-Noise Stemless PNA Beacons for Sensitive DNA and RNA Detection.” </w:t>
      </w:r>
      <w:r w:rsidRPr="00555D8A">
        <w:rPr>
          <w:b w:val="0"/>
          <w:u w:val="single"/>
        </w:rPr>
        <w:t>Angewandte Chemie International Edition</w:t>
      </w:r>
      <w:r>
        <w:rPr>
          <w:b w:val="0"/>
        </w:rPr>
        <w:t xml:space="preserve"> </w:t>
      </w:r>
      <w:r w:rsidRPr="00555D8A">
        <w:t>47</w:t>
      </w:r>
      <w:r>
        <w:rPr>
          <w:b w:val="0"/>
        </w:rPr>
        <w:t>(49): 9555-9559.</w:t>
      </w:r>
      <w:bookmarkEnd w:id="386"/>
    </w:p>
    <w:p w14:paraId="24E4DECE" w14:textId="77777777" w:rsidR="00555D8A" w:rsidRDefault="00555D8A" w:rsidP="00555D8A">
      <w:pPr>
        <w:pStyle w:val="Heading"/>
        <w:spacing w:line="240" w:lineRule="auto"/>
        <w:ind w:left="720" w:hanging="720"/>
        <w:rPr>
          <w:b w:val="0"/>
        </w:rPr>
      </w:pPr>
      <w:bookmarkStart w:id="387" w:name="_ENREF_133"/>
      <w:r>
        <w:rPr>
          <w:b w:val="0"/>
        </w:rPr>
        <w:t xml:space="preserve">Socher, E., D. V. Jarikote, et al. (2008). “FIT probes: Peptide nucleic acid probes with a fluorescent base surrogate enable real-time DNA quantification and single nucleotide polymorphism discovery.” </w:t>
      </w:r>
      <w:r w:rsidRPr="00555D8A">
        <w:rPr>
          <w:b w:val="0"/>
          <w:u w:val="single"/>
        </w:rPr>
        <w:t>Analytical Biochemistry</w:t>
      </w:r>
      <w:r>
        <w:rPr>
          <w:b w:val="0"/>
        </w:rPr>
        <w:t xml:space="preserve"> </w:t>
      </w:r>
      <w:r w:rsidRPr="00555D8A">
        <w:t>375</w:t>
      </w:r>
      <w:r>
        <w:rPr>
          <w:b w:val="0"/>
        </w:rPr>
        <w:t>(2): 318-330.</w:t>
      </w:r>
      <w:bookmarkEnd w:id="387"/>
    </w:p>
    <w:p w14:paraId="7B444738" w14:textId="77777777" w:rsidR="00555D8A" w:rsidRDefault="00555D8A" w:rsidP="00555D8A">
      <w:pPr>
        <w:pStyle w:val="Heading"/>
        <w:spacing w:line="240" w:lineRule="auto"/>
        <w:ind w:left="720" w:hanging="720"/>
        <w:rPr>
          <w:b w:val="0"/>
        </w:rPr>
      </w:pPr>
      <w:bookmarkStart w:id="388" w:name="_ENREF_134"/>
      <w:r>
        <w:rPr>
          <w:b w:val="0"/>
        </w:rPr>
        <w:t xml:space="preserve">Spaulding, D. C. (2011). “Peptide Nucleic acids: Robust Probe Hybridization Technology.” </w:t>
      </w:r>
      <w:proofErr w:type="gramStart"/>
      <w:r>
        <w:rPr>
          <w:b w:val="0"/>
        </w:rPr>
        <w:t>2013, from http://www.biosyn.com/tew/Peptide-Nucleic-acids-Robust-Probe-Hybridization-Technology.aspx.</w:t>
      </w:r>
      <w:bookmarkEnd w:id="388"/>
      <w:proofErr w:type="gramEnd"/>
    </w:p>
    <w:p w14:paraId="056D2D01" w14:textId="77777777" w:rsidR="00555D8A" w:rsidRDefault="00555D8A" w:rsidP="00555D8A">
      <w:pPr>
        <w:pStyle w:val="Heading"/>
        <w:spacing w:line="240" w:lineRule="auto"/>
        <w:ind w:left="720" w:hanging="720"/>
        <w:rPr>
          <w:b w:val="0"/>
        </w:rPr>
      </w:pPr>
      <w:bookmarkStart w:id="389" w:name="_ENREF_135"/>
      <w:r>
        <w:rPr>
          <w:b w:val="0"/>
        </w:rPr>
        <w:t>Standards, S. o. P. H. D. (2011). National Diagnostic Protocol for Potato Wart, caused by</w:t>
      </w:r>
      <w:r w:rsidRPr="00555D8A">
        <w:rPr>
          <w:b w:val="0"/>
          <w:i/>
        </w:rPr>
        <w:t xml:space="preserve"> Synchytrium endobioticum</w:t>
      </w:r>
      <w:r>
        <w:rPr>
          <w:b w:val="0"/>
        </w:rPr>
        <w:t xml:space="preserve">. D. </w:t>
      </w:r>
      <w:proofErr w:type="gramStart"/>
      <w:r>
        <w:rPr>
          <w:b w:val="0"/>
        </w:rPr>
        <w:t>o</w:t>
      </w:r>
      <w:proofErr w:type="gramEnd"/>
      <w:r>
        <w:rPr>
          <w:b w:val="0"/>
        </w:rPr>
        <w:t>. A. Australian Government, Fisheries and Forestry.</w:t>
      </w:r>
      <w:bookmarkEnd w:id="389"/>
    </w:p>
    <w:p w14:paraId="48642401" w14:textId="77777777" w:rsidR="00555D8A" w:rsidRDefault="00555D8A" w:rsidP="00555D8A">
      <w:pPr>
        <w:pStyle w:val="Heading"/>
        <w:spacing w:line="240" w:lineRule="auto"/>
        <w:ind w:left="720" w:hanging="720"/>
        <w:rPr>
          <w:b w:val="0"/>
        </w:rPr>
      </w:pPr>
      <w:bookmarkStart w:id="390" w:name="_ENREF_136"/>
      <w:r>
        <w:rPr>
          <w:b w:val="0"/>
        </w:rPr>
        <w:t>Stanley Electric Co., L. (2010). 1211C Series Bi-color Type (1.6 X 1.5 mm)</w:t>
      </w:r>
      <w:r w:rsidRPr="00555D8A">
        <w:t xml:space="preserve">: </w:t>
      </w:r>
      <w:r>
        <w:rPr>
          <w:b w:val="0"/>
        </w:rPr>
        <w:t>9-10.</w:t>
      </w:r>
      <w:bookmarkEnd w:id="390"/>
    </w:p>
    <w:p w14:paraId="44C60D62" w14:textId="77777777" w:rsidR="00555D8A" w:rsidRDefault="00555D8A" w:rsidP="00555D8A">
      <w:pPr>
        <w:pStyle w:val="Heading"/>
        <w:spacing w:line="240" w:lineRule="auto"/>
        <w:ind w:left="720" w:hanging="720"/>
        <w:rPr>
          <w:b w:val="0"/>
        </w:rPr>
      </w:pPr>
      <w:bookmarkStart w:id="391" w:name="_ENREF_137"/>
      <w:r>
        <w:rPr>
          <w:b w:val="0"/>
        </w:rPr>
        <w:t xml:space="preserve">Svanvik, N., A. Stahlberg, et al. (2000). “Detection of PCR products in real time using light-up probes.” </w:t>
      </w:r>
      <w:r w:rsidRPr="00555D8A">
        <w:rPr>
          <w:b w:val="0"/>
          <w:u w:val="single"/>
        </w:rPr>
        <w:t>Analytical Biochemistry</w:t>
      </w:r>
      <w:r>
        <w:rPr>
          <w:b w:val="0"/>
        </w:rPr>
        <w:t xml:space="preserve"> </w:t>
      </w:r>
      <w:r w:rsidRPr="00555D8A">
        <w:t>287</w:t>
      </w:r>
      <w:r>
        <w:rPr>
          <w:b w:val="0"/>
        </w:rPr>
        <w:t>(1): 179-182.</w:t>
      </w:r>
      <w:bookmarkEnd w:id="391"/>
    </w:p>
    <w:p w14:paraId="7CFC4C54" w14:textId="77777777" w:rsidR="00555D8A" w:rsidRDefault="00555D8A" w:rsidP="00555D8A">
      <w:pPr>
        <w:pStyle w:val="Heading"/>
        <w:spacing w:line="240" w:lineRule="auto"/>
        <w:ind w:left="720" w:hanging="720"/>
        <w:rPr>
          <w:b w:val="0"/>
        </w:rPr>
      </w:pPr>
      <w:bookmarkStart w:id="392" w:name="_ENREF_138"/>
      <w:r>
        <w:rPr>
          <w:b w:val="0"/>
        </w:rPr>
        <w:lastRenderedPageBreak/>
        <w:t xml:space="preserve">Svanvik, N., G. Westman, et al. (2000). “Light-up probes: thiazole orange-conjugated peptide nucleic acid for detection of target nucleic acid in homogeneous solution.” </w:t>
      </w:r>
      <w:r w:rsidRPr="00555D8A">
        <w:rPr>
          <w:b w:val="0"/>
          <w:u w:val="single"/>
        </w:rPr>
        <w:t>Analytical Biochemistry</w:t>
      </w:r>
      <w:r>
        <w:rPr>
          <w:b w:val="0"/>
        </w:rPr>
        <w:t xml:space="preserve"> </w:t>
      </w:r>
      <w:r w:rsidRPr="00555D8A">
        <w:t>281</w:t>
      </w:r>
      <w:r>
        <w:rPr>
          <w:b w:val="0"/>
        </w:rPr>
        <w:t>(1): 26-35.</w:t>
      </w:r>
      <w:bookmarkEnd w:id="392"/>
    </w:p>
    <w:p w14:paraId="760929A6" w14:textId="77777777" w:rsidR="00555D8A" w:rsidRDefault="00555D8A" w:rsidP="00555D8A">
      <w:pPr>
        <w:pStyle w:val="Heading"/>
        <w:spacing w:line="240" w:lineRule="auto"/>
        <w:ind w:left="720" w:hanging="720"/>
        <w:rPr>
          <w:b w:val="0"/>
        </w:rPr>
      </w:pPr>
      <w:bookmarkStart w:id="393" w:name="_ENREF_139"/>
      <w:proofErr w:type="gramStart"/>
      <w:r>
        <w:rPr>
          <w:b w:val="0"/>
        </w:rPr>
        <w:t>Tedeschi, T., S. Sforza, et al. (2007).</w:t>
      </w:r>
      <w:proofErr w:type="gramEnd"/>
      <w:r>
        <w:rPr>
          <w:b w:val="0"/>
        </w:rPr>
        <w:t xml:space="preserve"> “Fast and easy colorimetric tests for single mismatch recognition by PNA–DNA duplexes with the diethylthiadicarbocyanine dye and succinyl-β-cyclodextrin.” </w:t>
      </w:r>
      <w:r w:rsidRPr="00555D8A">
        <w:rPr>
          <w:b w:val="0"/>
          <w:u w:val="single"/>
        </w:rPr>
        <w:t>Journal of Biochemical and Biophysical Methods</w:t>
      </w:r>
      <w:r>
        <w:rPr>
          <w:b w:val="0"/>
        </w:rPr>
        <w:t xml:space="preserve"> </w:t>
      </w:r>
      <w:r w:rsidRPr="00555D8A">
        <w:t>70</w:t>
      </w:r>
      <w:r>
        <w:rPr>
          <w:b w:val="0"/>
        </w:rPr>
        <w:t>(5): 735-741.</w:t>
      </w:r>
      <w:bookmarkEnd w:id="393"/>
    </w:p>
    <w:p w14:paraId="588FBE50" w14:textId="77777777" w:rsidR="00555D8A" w:rsidRDefault="00555D8A" w:rsidP="00555D8A">
      <w:pPr>
        <w:pStyle w:val="Heading"/>
        <w:spacing w:line="240" w:lineRule="auto"/>
        <w:ind w:left="720" w:hanging="720"/>
        <w:rPr>
          <w:b w:val="0"/>
        </w:rPr>
      </w:pPr>
      <w:bookmarkStart w:id="394" w:name="_ENREF_140"/>
      <w:proofErr w:type="gramStart"/>
      <w:r>
        <w:rPr>
          <w:b w:val="0"/>
        </w:rPr>
        <w:t>Teles, F. R. R. and L. P. Fonseca (2008).</w:t>
      </w:r>
      <w:proofErr w:type="gramEnd"/>
      <w:r>
        <w:rPr>
          <w:b w:val="0"/>
        </w:rPr>
        <w:t xml:space="preserve"> “Trends in DNA biosensors.” </w:t>
      </w:r>
      <w:r w:rsidRPr="00555D8A">
        <w:rPr>
          <w:b w:val="0"/>
          <w:u w:val="single"/>
        </w:rPr>
        <w:t>Talanta</w:t>
      </w:r>
      <w:r>
        <w:rPr>
          <w:b w:val="0"/>
        </w:rPr>
        <w:t xml:space="preserve"> </w:t>
      </w:r>
      <w:r w:rsidRPr="00555D8A">
        <w:t>77</w:t>
      </w:r>
      <w:r>
        <w:rPr>
          <w:b w:val="0"/>
        </w:rPr>
        <w:t>: 606-623.</w:t>
      </w:r>
      <w:bookmarkEnd w:id="394"/>
    </w:p>
    <w:p w14:paraId="1D84EA64" w14:textId="77777777" w:rsidR="00555D8A" w:rsidRDefault="00555D8A" w:rsidP="00555D8A">
      <w:pPr>
        <w:pStyle w:val="Heading"/>
        <w:spacing w:line="240" w:lineRule="auto"/>
        <w:ind w:left="720" w:hanging="720"/>
        <w:rPr>
          <w:b w:val="0"/>
        </w:rPr>
      </w:pPr>
      <w:bookmarkStart w:id="395" w:name="_ENREF_141"/>
      <w:proofErr w:type="gramStart"/>
      <w:r>
        <w:rPr>
          <w:b w:val="0"/>
        </w:rPr>
        <w:t>Tomac, S., M. Sarkar, et al. (1996).</w:t>
      </w:r>
      <w:proofErr w:type="gramEnd"/>
      <w:r>
        <w:rPr>
          <w:b w:val="0"/>
        </w:rPr>
        <w:t xml:space="preserve"> “Ionic Effects on the Stability and Conformation of Peptide Nucleic Acid Complexes.” </w:t>
      </w:r>
      <w:r w:rsidRPr="00555D8A">
        <w:rPr>
          <w:b w:val="0"/>
          <w:u w:val="single"/>
        </w:rPr>
        <w:t>Journal of the American Chemical Society</w:t>
      </w:r>
      <w:r>
        <w:rPr>
          <w:b w:val="0"/>
        </w:rPr>
        <w:t xml:space="preserve"> </w:t>
      </w:r>
      <w:r w:rsidRPr="00555D8A">
        <w:t>118</w:t>
      </w:r>
      <w:r>
        <w:rPr>
          <w:b w:val="0"/>
        </w:rPr>
        <w:t>: 5544-5552.</w:t>
      </w:r>
      <w:bookmarkEnd w:id="395"/>
    </w:p>
    <w:p w14:paraId="0F20C451" w14:textId="77777777" w:rsidR="00555D8A" w:rsidRDefault="00555D8A" w:rsidP="00555D8A">
      <w:pPr>
        <w:pStyle w:val="Heading"/>
        <w:spacing w:line="240" w:lineRule="auto"/>
        <w:ind w:left="720" w:hanging="720"/>
        <w:rPr>
          <w:b w:val="0"/>
        </w:rPr>
      </w:pPr>
      <w:bookmarkStart w:id="396" w:name="_ENREF_142"/>
      <w:r>
        <w:rPr>
          <w:b w:val="0"/>
        </w:rPr>
        <w:t xml:space="preserve">Tomlinson, A., B. Frezza, et al. (2006). “A structural model for cyanine dyes templated into the minor groove of DNA.” </w:t>
      </w:r>
      <w:r w:rsidRPr="00555D8A">
        <w:rPr>
          <w:b w:val="0"/>
          <w:u w:val="single"/>
        </w:rPr>
        <w:t>Chemical Physics</w:t>
      </w:r>
      <w:r>
        <w:rPr>
          <w:b w:val="0"/>
        </w:rPr>
        <w:t xml:space="preserve"> </w:t>
      </w:r>
      <w:r w:rsidRPr="00555D8A">
        <w:t>325</w:t>
      </w:r>
      <w:r>
        <w:rPr>
          <w:b w:val="0"/>
        </w:rPr>
        <w:t>(1): 36-47.</w:t>
      </w:r>
      <w:bookmarkEnd w:id="396"/>
    </w:p>
    <w:p w14:paraId="7717FD90" w14:textId="77777777" w:rsidR="00555D8A" w:rsidRDefault="00555D8A" w:rsidP="00555D8A">
      <w:pPr>
        <w:pStyle w:val="Heading"/>
        <w:spacing w:line="240" w:lineRule="auto"/>
        <w:ind w:left="720" w:hanging="720"/>
        <w:rPr>
          <w:b w:val="0"/>
        </w:rPr>
      </w:pPr>
      <w:bookmarkStart w:id="397" w:name="_ENREF_143"/>
      <w:r>
        <w:rPr>
          <w:b w:val="0"/>
        </w:rPr>
        <w:t xml:space="preserve">Touzet, N., J. M. Franco, et al. (2007). “Characterization of nontoxic and toxin-producing strains of Alexandrium minutum (Dinophyceae) in Irish coastal waters.” </w:t>
      </w:r>
      <w:r w:rsidRPr="00555D8A">
        <w:rPr>
          <w:b w:val="0"/>
          <w:u w:val="single"/>
        </w:rPr>
        <w:t>Applied and Environmental Microbiology</w:t>
      </w:r>
      <w:r>
        <w:rPr>
          <w:b w:val="0"/>
        </w:rPr>
        <w:t xml:space="preserve"> </w:t>
      </w:r>
      <w:r w:rsidRPr="00555D8A">
        <w:t>73</w:t>
      </w:r>
      <w:r>
        <w:rPr>
          <w:b w:val="0"/>
        </w:rPr>
        <w:t>(10): 3333-3342.</w:t>
      </w:r>
      <w:bookmarkEnd w:id="397"/>
    </w:p>
    <w:p w14:paraId="6E67689B" w14:textId="77777777" w:rsidR="00555D8A" w:rsidRDefault="00555D8A" w:rsidP="00555D8A">
      <w:pPr>
        <w:pStyle w:val="Heading"/>
        <w:spacing w:line="240" w:lineRule="auto"/>
        <w:ind w:left="720" w:hanging="720"/>
        <w:rPr>
          <w:b w:val="0"/>
        </w:rPr>
      </w:pPr>
      <w:bookmarkStart w:id="398" w:name="_ENREF_144"/>
      <w:proofErr w:type="gramStart"/>
      <w:r>
        <w:rPr>
          <w:b w:val="0"/>
        </w:rPr>
        <w:t>Tyagi, S. and F. R. Kramer (1996).</w:t>
      </w:r>
      <w:proofErr w:type="gramEnd"/>
      <w:r>
        <w:rPr>
          <w:b w:val="0"/>
        </w:rPr>
        <w:t xml:space="preserve"> “Molecular beacons: probes that fluoresce upon hybridization.” </w:t>
      </w:r>
      <w:r w:rsidRPr="00555D8A">
        <w:rPr>
          <w:b w:val="0"/>
          <w:u w:val="single"/>
        </w:rPr>
        <w:t>Nature Biotechnology</w:t>
      </w:r>
      <w:r>
        <w:rPr>
          <w:b w:val="0"/>
        </w:rPr>
        <w:t xml:space="preserve"> </w:t>
      </w:r>
      <w:r w:rsidRPr="00555D8A">
        <w:t>14</w:t>
      </w:r>
      <w:r>
        <w:rPr>
          <w:b w:val="0"/>
        </w:rPr>
        <w:t>(3): 303-308.</w:t>
      </w:r>
      <w:bookmarkEnd w:id="398"/>
    </w:p>
    <w:p w14:paraId="102506B6" w14:textId="77777777" w:rsidR="00555D8A" w:rsidRDefault="00555D8A" w:rsidP="00555D8A">
      <w:pPr>
        <w:pStyle w:val="Heading"/>
        <w:spacing w:line="240" w:lineRule="auto"/>
        <w:ind w:left="720" w:hanging="720"/>
        <w:rPr>
          <w:b w:val="0"/>
        </w:rPr>
      </w:pPr>
      <w:bookmarkStart w:id="399" w:name="_ENREF_145"/>
      <w:proofErr w:type="gramStart"/>
      <w:r>
        <w:rPr>
          <w:b w:val="0"/>
        </w:rPr>
        <w:t>van</w:t>
      </w:r>
      <w:proofErr w:type="gramEnd"/>
      <w:r>
        <w:rPr>
          <w:b w:val="0"/>
        </w:rPr>
        <w:t xml:space="preserve"> den Boogert, P. H. J. F., M. P. E. Gent-Pelzer, et al. (2005). “Development of PCR-based Detection Methods for the Quarantine Phytopathogen </w:t>
      </w:r>
      <w:r w:rsidRPr="00555D8A">
        <w:rPr>
          <w:b w:val="0"/>
          <w:i/>
        </w:rPr>
        <w:t>Synchytrium endobioticum</w:t>
      </w:r>
      <w:r>
        <w:rPr>
          <w:b w:val="0"/>
        </w:rPr>
        <w:t xml:space="preserve">, Causal Agent of Potato Wart Disease.” </w:t>
      </w:r>
      <w:r w:rsidRPr="00555D8A">
        <w:rPr>
          <w:b w:val="0"/>
          <w:u w:val="single"/>
        </w:rPr>
        <w:t>European Journal of Plant Pathology</w:t>
      </w:r>
      <w:r>
        <w:rPr>
          <w:b w:val="0"/>
        </w:rPr>
        <w:t xml:space="preserve"> </w:t>
      </w:r>
      <w:r w:rsidRPr="00555D8A">
        <w:t>113</w:t>
      </w:r>
      <w:r>
        <w:rPr>
          <w:b w:val="0"/>
        </w:rPr>
        <w:t>(1): 47-57.</w:t>
      </w:r>
      <w:bookmarkEnd w:id="399"/>
    </w:p>
    <w:p w14:paraId="777F2617" w14:textId="77777777" w:rsidR="00555D8A" w:rsidRDefault="00555D8A" w:rsidP="00555D8A">
      <w:pPr>
        <w:pStyle w:val="Heading"/>
        <w:spacing w:line="240" w:lineRule="auto"/>
        <w:ind w:left="720" w:hanging="720"/>
        <w:rPr>
          <w:b w:val="0"/>
        </w:rPr>
      </w:pPr>
      <w:bookmarkStart w:id="400" w:name="_ENREF_146"/>
      <w:r>
        <w:rPr>
          <w:b w:val="0"/>
        </w:rPr>
        <w:t xml:space="preserve">Van Dolah, F. M. (2000). “Marine algal toxins: Origins, health effects, and their increased occurrence.” </w:t>
      </w:r>
      <w:r w:rsidRPr="00555D8A">
        <w:rPr>
          <w:b w:val="0"/>
          <w:u w:val="single"/>
        </w:rPr>
        <w:t>Environmental Health Perspectives</w:t>
      </w:r>
      <w:r>
        <w:rPr>
          <w:b w:val="0"/>
        </w:rPr>
        <w:t xml:space="preserve"> </w:t>
      </w:r>
      <w:r w:rsidRPr="00555D8A">
        <w:t>108</w:t>
      </w:r>
      <w:r>
        <w:rPr>
          <w:b w:val="0"/>
        </w:rPr>
        <w:t>(Supplement 1): 133-141.</w:t>
      </w:r>
      <w:bookmarkEnd w:id="400"/>
    </w:p>
    <w:p w14:paraId="63E5467A" w14:textId="77777777" w:rsidR="00555D8A" w:rsidRDefault="00555D8A" w:rsidP="00555D8A">
      <w:pPr>
        <w:pStyle w:val="Heading"/>
        <w:spacing w:line="240" w:lineRule="auto"/>
        <w:ind w:left="720" w:hanging="720"/>
        <w:rPr>
          <w:b w:val="0"/>
        </w:rPr>
      </w:pPr>
      <w:bookmarkStart w:id="401" w:name="_ENREF_147"/>
      <w:proofErr w:type="gramStart"/>
      <w:r>
        <w:rPr>
          <w:b w:val="0"/>
        </w:rPr>
        <w:t>van</w:t>
      </w:r>
      <w:proofErr w:type="gramEnd"/>
      <w:r>
        <w:rPr>
          <w:b w:val="0"/>
        </w:rPr>
        <w:t xml:space="preserve"> Gent-Pelzer, M. E., M. Krijger, et al. (2010). “Improved real-time PCR assay for detection of the quarantine potato pathogen, </w:t>
      </w:r>
      <w:r w:rsidRPr="00555D8A">
        <w:rPr>
          <w:b w:val="0"/>
          <w:i/>
        </w:rPr>
        <w:t>Synchytrium endobioticum</w:t>
      </w:r>
      <w:r>
        <w:rPr>
          <w:b w:val="0"/>
        </w:rPr>
        <w:t xml:space="preserve">, in zonal centrifuge extracts from soil and in plants.” </w:t>
      </w:r>
      <w:r w:rsidRPr="00555D8A">
        <w:rPr>
          <w:b w:val="0"/>
          <w:u w:val="single"/>
        </w:rPr>
        <w:t>European Journal of Plant Pathology</w:t>
      </w:r>
      <w:r>
        <w:rPr>
          <w:b w:val="0"/>
        </w:rPr>
        <w:t xml:space="preserve"> </w:t>
      </w:r>
      <w:r w:rsidRPr="00555D8A">
        <w:t>126</w:t>
      </w:r>
      <w:r>
        <w:rPr>
          <w:b w:val="0"/>
        </w:rPr>
        <w:t>(1): 129-133.</w:t>
      </w:r>
      <w:bookmarkEnd w:id="401"/>
    </w:p>
    <w:p w14:paraId="6DCD958D" w14:textId="77777777" w:rsidR="00555D8A" w:rsidRDefault="00555D8A" w:rsidP="00555D8A">
      <w:pPr>
        <w:pStyle w:val="Heading"/>
        <w:spacing w:line="240" w:lineRule="auto"/>
        <w:ind w:left="720" w:hanging="720"/>
        <w:rPr>
          <w:b w:val="0"/>
        </w:rPr>
      </w:pPr>
      <w:bookmarkStart w:id="402" w:name="_ENREF_148"/>
      <w:proofErr w:type="gramStart"/>
      <w:r>
        <w:rPr>
          <w:b w:val="0"/>
        </w:rPr>
        <w:t>Vercoutere, W. and M. Akeson (2002).</w:t>
      </w:r>
      <w:proofErr w:type="gramEnd"/>
      <w:r>
        <w:rPr>
          <w:b w:val="0"/>
        </w:rPr>
        <w:t xml:space="preserve"> “Biosensors for DNA sequence detection.” </w:t>
      </w:r>
      <w:r w:rsidRPr="00555D8A">
        <w:rPr>
          <w:b w:val="0"/>
          <w:u w:val="single"/>
        </w:rPr>
        <w:t>Curr Opin Chem Biol</w:t>
      </w:r>
      <w:r>
        <w:rPr>
          <w:b w:val="0"/>
        </w:rPr>
        <w:t xml:space="preserve"> </w:t>
      </w:r>
      <w:r w:rsidRPr="00555D8A">
        <w:t>6</w:t>
      </w:r>
      <w:r>
        <w:rPr>
          <w:b w:val="0"/>
        </w:rPr>
        <w:t>: 816-822.</w:t>
      </w:r>
      <w:bookmarkEnd w:id="402"/>
    </w:p>
    <w:p w14:paraId="02EF3D42" w14:textId="77777777" w:rsidR="00555D8A" w:rsidRDefault="00555D8A" w:rsidP="00555D8A">
      <w:pPr>
        <w:pStyle w:val="Heading"/>
        <w:spacing w:line="240" w:lineRule="auto"/>
        <w:ind w:left="720" w:hanging="720"/>
        <w:rPr>
          <w:b w:val="0"/>
        </w:rPr>
      </w:pPr>
      <w:bookmarkStart w:id="403" w:name="_ENREF_149"/>
      <w:proofErr w:type="gramStart"/>
      <w:r>
        <w:rPr>
          <w:b w:val="0"/>
        </w:rPr>
        <w:t>von</w:t>
      </w:r>
      <w:proofErr w:type="gramEnd"/>
      <w:r>
        <w:rPr>
          <w:b w:val="0"/>
        </w:rPr>
        <w:t xml:space="preserve"> Hippel, P. H. and G. Felsenfeld (1964). “Micrococcal Nuclease as a Probe of DNA Conformation.” </w:t>
      </w:r>
      <w:r w:rsidRPr="00555D8A">
        <w:rPr>
          <w:b w:val="0"/>
          <w:u w:val="single"/>
        </w:rPr>
        <w:t>Biochemistry</w:t>
      </w:r>
      <w:r>
        <w:rPr>
          <w:b w:val="0"/>
        </w:rPr>
        <w:t xml:space="preserve"> </w:t>
      </w:r>
      <w:r w:rsidRPr="00555D8A">
        <w:t>3</w:t>
      </w:r>
      <w:r>
        <w:rPr>
          <w:b w:val="0"/>
        </w:rPr>
        <w:t>(1): 27-39.</w:t>
      </w:r>
      <w:bookmarkEnd w:id="403"/>
    </w:p>
    <w:p w14:paraId="2F0DCA58" w14:textId="77777777" w:rsidR="00555D8A" w:rsidRDefault="00555D8A" w:rsidP="00555D8A">
      <w:pPr>
        <w:pStyle w:val="Heading"/>
        <w:spacing w:line="240" w:lineRule="auto"/>
        <w:ind w:left="720" w:hanging="720"/>
        <w:rPr>
          <w:b w:val="0"/>
        </w:rPr>
      </w:pPr>
      <w:bookmarkStart w:id="404" w:name="_ENREF_150"/>
      <w:r>
        <w:rPr>
          <w:b w:val="0"/>
        </w:rPr>
        <w:t xml:space="preserve">Wilhelmsson, L. M., B. Nordén, et al. (2002). “Genetic screening using the colour change of a PNA-DNA hybrid-binding cyanine dye.” </w:t>
      </w:r>
      <w:r w:rsidRPr="00555D8A">
        <w:rPr>
          <w:b w:val="0"/>
          <w:u w:val="single"/>
        </w:rPr>
        <w:t>Nucleic Acids Research</w:t>
      </w:r>
      <w:r>
        <w:rPr>
          <w:b w:val="0"/>
        </w:rPr>
        <w:t xml:space="preserve"> </w:t>
      </w:r>
      <w:r w:rsidRPr="00555D8A">
        <w:t>30</w:t>
      </w:r>
      <w:r>
        <w:rPr>
          <w:b w:val="0"/>
        </w:rPr>
        <w:t>: e3.</w:t>
      </w:r>
      <w:bookmarkEnd w:id="404"/>
    </w:p>
    <w:p w14:paraId="3F1862BF" w14:textId="77777777" w:rsidR="00555D8A" w:rsidRDefault="00555D8A" w:rsidP="00555D8A">
      <w:pPr>
        <w:pStyle w:val="Heading"/>
        <w:spacing w:line="240" w:lineRule="auto"/>
        <w:ind w:left="720" w:hanging="720"/>
        <w:rPr>
          <w:b w:val="0"/>
        </w:rPr>
      </w:pPr>
      <w:bookmarkStart w:id="405" w:name="_ENREF_151"/>
      <w:r>
        <w:rPr>
          <w:b w:val="0"/>
        </w:rPr>
        <w:lastRenderedPageBreak/>
        <w:t xml:space="preserve">Williams, B., H. Stender, et al. (2002). </w:t>
      </w:r>
      <w:proofErr w:type="gramStart"/>
      <w:r>
        <w:rPr>
          <w:b w:val="0"/>
        </w:rPr>
        <w:t xml:space="preserve">PNA fluorescent </w:t>
      </w:r>
      <w:r w:rsidRPr="00555D8A">
        <w:rPr>
          <w:b w:val="0"/>
          <w:i/>
        </w:rPr>
        <w:t xml:space="preserve">in situ </w:t>
      </w:r>
      <w:r>
        <w:rPr>
          <w:b w:val="0"/>
        </w:rPr>
        <w:t>hybridization for rapid microbiology and cytogenetic analysis.</w:t>
      </w:r>
      <w:proofErr w:type="gramEnd"/>
      <w:r>
        <w:rPr>
          <w:b w:val="0"/>
        </w:rPr>
        <w:t xml:space="preserve"> </w:t>
      </w:r>
      <w:proofErr w:type="gramStart"/>
      <w:r w:rsidRPr="00555D8A">
        <w:rPr>
          <w:b w:val="0"/>
          <w:u w:val="single"/>
        </w:rPr>
        <w:t>Methods in Molecular Biology</w:t>
      </w:r>
      <w:r>
        <w:rPr>
          <w:b w:val="0"/>
        </w:rPr>
        <w:t>.</w:t>
      </w:r>
      <w:proofErr w:type="gramEnd"/>
      <w:r>
        <w:rPr>
          <w:b w:val="0"/>
        </w:rPr>
        <w:t xml:space="preserve"> P. E. Nielsen. Totowa, Humana Press Inc.</w:t>
      </w:r>
      <w:r w:rsidRPr="00555D8A">
        <w:t xml:space="preserve">: </w:t>
      </w:r>
      <w:r>
        <w:rPr>
          <w:b w:val="0"/>
        </w:rPr>
        <w:t>181-194.</w:t>
      </w:r>
      <w:bookmarkEnd w:id="405"/>
    </w:p>
    <w:p w14:paraId="2590FC86" w14:textId="77777777" w:rsidR="00555D8A" w:rsidRDefault="00555D8A" w:rsidP="00555D8A">
      <w:pPr>
        <w:pStyle w:val="Heading"/>
        <w:spacing w:line="240" w:lineRule="auto"/>
        <w:ind w:left="720" w:hanging="720"/>
        <w:rPr>
          <w:b w:val="0"/>
        </w:rPr>
      </w:pPr>
      <w:bookmarkStart w:id="406" w:name="_ENREF_152"/>
      <w:r>
        <w:rPr>
          <w:b w:val="0"/>
        </w:rPr>
        <w:t xml:space="preserve">Wittung, P., S. K. Kim, et al. (1994). “Interactions of DNA binding ligands with PNA-DNA hybrids.” </w:t>
      </w:r>
      <w:r w:rsidRPr="00555D8A">
        <w:rPr>
          <w:b w:val="0"/>
          <w:u w:val="single"/>
        </w:rPr>
        <w:t>Nucleic Acids Research</w:t>
      </w:r>
      <w:r>
        <w:rPr>
          <w:b w:val="0"/>
        </w:rPr>
        <w:t xml:space="preserve"> </w:t>
      </w:r>
      <w:r w:rsidRPr="00555D8A">
        <w:t>22</w:t>
      </w:r>
      <w:r>
        <w:rPr>
          <w:b w:val="0"/>
        </w:rPr>
        <w:t>(24): 5371-5377.</w:t>
      </w:r>
      <w:bookmarkEnd w:id="406"/>
    </w:p>
    <w:p w14:paraId="463470EE" w14:textId="77777777" w:rsidR="00555D8A" w:rsidRDefault="00555D8A" w:rsidP="00555D8A">
      <w:pPr>
        <w:pStyle w:val="Heading"/>
        <w:spacing w:line="240" w:lineRule="auto"/>
        <w:ind w:left="720" w:hanging="720"/>
        <w:rPr>
          <w:b w:val="0"/>
        </w:rPr>
      </w:pPr>
      <w:bookmarkStart w:id="407" w:name="_ENREF_153"/>
      <w:r>
        <w:rPr>
          <w:b w:val="0"/>
        </w:rPr>
        <w:t xml:space="preserve">Wittung, P., P. E. Nielsen, et al. (1994). “DNA-like double helix formed by peptide nucleic acid.” </w:t>
      </w:r>
      <w:r w:rsidRPr="00555D8A">
        <w:rPr>
          <w:b w:val="0"/>
          <w:u w:val="single"/>
        </w:rPr>
        <w:t>Nature</w:t>
      </w:r>
      <w:r>
        <w:rPr>
          <w:b w:val="0"/>
        </w:rPr>
        <w:t xml:space="preserve"> </w:t>
      </w:r>
      <w:r w:rsidRPr="00555D8A">
        <w:t>368</w:t>
      </w:r>
      <w:r>
        <w:rPr>
          <w:b w:val="0"/>
        </w:rPr>
        <w:t>(6471): 561-563.</w:t>
      </w:r>
      <w:bookmarkEnd w:id="407"/>
    </w:p>
    <w:p w14:paraId="64DD228A" w14:textId="77777777" w:rsidR="00555D8A" w:rsidRDefault="00555D8A" w:rsidP="00555D8A">
      <w:pPr>
        <w:pStyle w:val="Heading"/>
        <w:spacing w:line="240" w:lineRule="auto"/>
        <w:ind w:left="720" w:hanging="720"/>
        <w:rPr>
          <w:b w:val="0"/>
        </w:rPr>
      </w:pPr>
      <w:bookmarkStart w:id="408" w:name="_ENREF_154"/>
      <w:r>
        <w:rPr>
          <w:b w:val="0"/>
        </w:rPr>
        <w:t xml:space="preserve">Woese, C. R. (1987). “Bacterial evolution.” </w:t>
      </w:r>
      <w:r w:rsidRPr="00555D8A">
        <w:rPr>
          <w:b w:val="0"/>
          <w:u w:val="single"/>
        </w:rPr>
        <w:t>Microbiological Reviews</w:t>
      </w:r>
      <w:r>
        <w:rPr>
          <w:b w:val="0"/>
        </w:rPr>
        <w:t xml:space="preserve"> </w:t>
      </w:r>
      <w:r w:rsidRPr="00555D8A">
        <w:t>51</w:t>
      </w:r>
      <w:r>
        <w:rPr>
          <w:b w:val="0"/>
        </w:rPr>
        <w:t>(2): 221-271.</w:t>
      </w:r>
      <w:bookmarkEnd w:id="408"/>
    </w:p>
    <w:p w14:paraId="1282FE4C" w14:textId="77777777" w:rsidR="00555D8A" w:rsidRDefault="00555D8A" w:rsidP="00555D8A">
      <w:pPr>
        <w:pStyle w:val="Heading"/>
        <w:spacing w:line="240" w:lineRule="auto"/>
        <w:ind w:left="720" w:hanging="720"/>
        <w:rPr>
          <w:b w:val="0"/>
        </w:rPr>
      </w:pPr>
      <w:bookmarkStart w:id="409" w:name="_ENREF_155"/>
      <w:r>
        <w:rPr>
          <w:b w:val="0"/>
        </w:rPr>
        <w:t xml:space="preserve">Worden, A. Z., S. W. Chisholm, et al. (2000). “In situ hybridization of Prochlorococcus and Synechococcus (marine cyanobacteria) spp. with RRNA-targeted peptide nucleic acid probes.” </w:t>
      </w:r>
      <w:r w:rsidRPr="00555D8A">
        <w:rPr>
          <w:b w:val="0"/>
          <w:u w:val="single"/>
        </w:rPr>
        <w:t>Applied and Environmental Microbiology</w:t>
      </w:r>
      <w:r>
        <w:rPr>
          <w:b w:val="0"/>
        </w:rPr>
        <w:t xml:space="preserve"> </w:t>
      </w:r>
      <w:r w:rsidRPr="00555D8A">
        <w:t>66</w:t>
      </w:r>
      <w:r>
        <w:rPr>
          <w:b w:val="0"/>
        </w:rPr>
        <w:t>(1): 284-289.</w:t>
      </w:r>
      <w:bookmarkEnd w:id="409"/>
    </w:p>
    <w:p w14:paraId="46626E3E" w14:textId="77777777" w:rsidR="00555D8A" w:rsidRDefault="00555D8A" w:rsidP="00555D8A">
      <w:pPr>
        <w:pStyle w:val="Heading"/>
        <w:spacing w:line="240" w:lineRule="auto"/>
        <w:ind w:left="720" w:hanging="720"/>
        <w:rPr>
          <w:b w:val="0"/>
        </w:rPr>
      </w:pPr>
      <w:bookmarkStart w:id="410" w:name="_ENREF_156"/>
      <w:proofErr w:type="gramStart"/>
      <w:r>
        <w:rPr>
          <w:b w:val="0"/>
        </w:rPr>
        <w:t>Xi, C., M. Balberg, et al. (2003).</w:t>
      </w:r>
      <w:proofErr w:type="gramEnd"/>
      <w:r>
        <w:rPr>
          <w:b w:val="0"/>
        </w:rPr>
        <w:t xml:space="preserve"> “Use of DNA and Peptide Nucleic Acid Molecular Beacons for Detection and Quantification of rRNA in Solution and in Whole Cells.” </w:t>
      </w:r>
      <w:r w:rsidRPr="00555D8A">
        <w:rPr>
          <w:b w:val="0"/>
          <w:u w:val="single"/>
        </w:rPr>
        <w:t>Applied and Environmental Microbiology</w:t>
      </w:r>
      <w:r>
        <w:rPr>
          <w:b w:val="0"/>
        </w:rPr>
        <w:t xml:space="preserve"> </w:t>
      </w:r>
      <w:r w:rsidRPr="00555D8A">
        <w:t>69</w:t>
      </w:r>
      <w:r>
        <w:rPr>
          <w:b w:val="0"/>
        </w:rPr>
        <w:t>(9): 5673-5678.</w:t>
      </w:r>
      <w:bookmarkEnd w:id="410"/>
    </w:p>
    <w:p w14:paraId="492C290C" w14:textId="77777777" w:rsidR="00555D8A" w:rsidRDefault="00555D8A" w:rsidP="00555D8A">
      <w:pPr>
        <w:pStyle w:val="Heading"/>
        <w:spacing w:line="240" w:lineRule="auto"/>
        <w:ind w:left="720" w:hanging="720"/>
        <w:rPr>
          <w:b w:val="0"/>
        </w:rPr>
      </w:pPr>
      <w:bookmarkStart w:id="411" w:name="_ENREF_157"/>
      <w:r>
        <w:rPr>
          <w:b w:val="0"/>
        </w:rPr>
        <w:t xml:space="preserve">Xu, J. and S. L. Craig (2005). “Thermodynamics of DNA hybridization on gold nanoparticles.” </w:t>
      </w:r>
      <w:r w:rsidRPr="00555D8A">
        <w:rPr>
          <w:b w:val="0"/>
          <w:u w:val="single"/>
        </w:rPr>
        <w:t>J. Am. Chem. Soc.</w:t>
      </w:r>
      <w:r>
        <w:rPr>
          <w:b w:val="0"/>
        </w:rPr>
        <w:t xml:space="preserve"> </w:t>
      </w:r>
      <w:r w:rsidRPr="00555D8A">
        <w:t>127</w:t>
      </w:r>
      <w:r>
        <w:rPr>
          <w:b w:val="0"/>
        </w:rPr>
        <w:t>: 13227-13231.</w:t>
      </w:r>
      <w:bookmarkEnd w:id="411"/>
    </w:p>
    <w:p w14:paraId="3E2F9A1C" w14:textId="77777777" w:rsidR="00555D8A" w:rsidRDefault="00555D8A" w:rsidP="00555D8A">
      <w:pPr>
        <w:pStyle w:val="Heading"/>
        <w:spacing w:line="240" w:lineRule="auto"/>
        <w:ind w:left="720" w:hanging="720"/>
        <w:rPr>
          <w:b w:val="0"/>
        </w:rPr>
        <w:sectPr w:rsidR="00555D8A" w:rsidSect="00F1272F">
          <w:pgSz w:w="12240" w:h="15840"/>
          <w:pgMar w:top="1440" w:right="1440" w:bottom="1440" w:left="2160" w:header="720" w:footer="720" w:gutter="0"/>
          <w:cols w:space="720"/>
          <w:docGrid w:linePitch="360"/>
        </w:sectPr>
      </w:pPr>
      <w:bookmarkStart w:id="412" w:name="_ENREF_158"/>
      <w:r>
        <w:rPr>
          <w:b w:val="0"/>
        </w:rPr>
        <w:t xml:space="preserve">Ye, S., Y. Miyajima, et al. (2007). “Combination of peptide nucleic acid beacon and nuclease S1 for clear-cut genotyping of single nucleotide polymorphisms.” </w:t>
      </w:r>
      <w:r w:rsidRPr="00555D8A">
        <w:rPr>
          <w:b w:val="0"/>
          <w:u w:val="single"/>
        </w:rPr>
        <w:t>Analytical Biochemistry</w:t>
      </w:r>
      <w:r>
        <w:rPr>
          <w:b w:val="0"/>
        </w:rPr>
        <w:t xml:space="preserve"> </w:t>
      </w:r>
      <w:r w:rsidRPr="00555D8A">
        <w:t>363</w:t>
      </w:r>
      <w:r>
        <w:rPr>
          <w:b w:val="0"/>
        </w:rPr>
        <w:t>(2): 300-302.</w:t>
      </w:r>
      <w:bookmarkEnd w:id="412"/>
    </w:p>
    <w:p w14:paraId="4337FB77" w14:textId="77777777" w:rsidR="003E36CA" w:rsidRDefault="00924733" w:rsidP="004E2964">
      <w:pPr>
        <w:pStyle w:val="Heading5"/>
        <w:spacing w:line="480" w:lineRule="auto"/>
      </w:pPr>
      <w:r>
        <w:lastRenderedPageBreak/>
        <w:br/>
      </w:r>
      <w:bookmarkStart w:id="413" w:name="_Toc355189767"/>
      <w:r>
        <w:t xml:space="preserve">SENSITIVITY ANALYSIS OF </w:t>
      </w:r>
      <w:r w:rsidR="004E2964">
        <w:t>COLORIMETER PERFORMANCE</w:t>
      </w:r>
      <w:bookmarkEnd w:id="413"/>
    </w:p>
    <w:p w14:paraId="55B6CF28" w14:textId="77777777" w:rsidR="004E2964" w:rsidRDefault="004E2964" w:rsidP="004E2964">
      <w:pPr>
        <w:spacing w:line="480" w:lineRule="auto"/>
        <w:rPr>
          <w:rFonts w:eastAsiaTheme="minorEastAsia"/>
          <w:b/>
        </w:rPr>
      </w:pPr>
      <w:r>
        <w:rPr>
          <w:rFonts w:eastAsiaTheme="minorEastAsia"/>
          <w:b/>
        </w:rPr>
        <w:t>Major parameters affecting colorimeter design</w:t>
      </w:r>
    </w:p>
    <w:p w14:paraId="613623F2" w14:textId="77777777" w:rsidR="004E2964" w:rsidRDefault="004E2964" w:rsidP="00B812DE">
      <w:pPr>
        <w:pStyle w:val="Body"/>
      </w:pPr>
      <w:r>
        <w:t>Recall from Chapter 4 that the raw colorimeter hybridization signal is given by:</w:t>
      </w:r>
    </w:p>
    <w:p w14:paraId="750DE2C3" w14:textId="77777777" w:rsidR="004E2964" w:rsidRPr="00D24DAD" w:rsidRDefault="004E2964" w:rsidP="004E2964">
      <w:pPr>
        <w:spacing w:line="480" w:lineRule="auto"/>
        <w:jc w:val="right"/>
        <w:rPr>
          <w:rFonts w:eastAsiaTheme="minorEastAsia"/>
          <w:b/>
        </w:rPr>
      </w:pPr>
      <m:oMath>
        <m:r>
          <w:rPr>
            <w:rFonts w:ascii="Cambria Math" w:eastAsiaTheme="minorEastAsia" w:hAnsi="Cambria Math"/>
          </w:rPr>
          <m:t>H=</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green</m:t>
                </m:r>
              </m:sub>
            </m:sSub>
          </m:num>
          <m:den>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red</m:t>
                </m:r>
              </m:sub>
            </m:sSub>
          </m:den>
        </m:f>
      </m:oMath>
      <w:r>
        <w:rPr>
          <w:rFonts w:eastAsiaTheme="minorEastAsia"/>
        </w:rPr>
        <w:tab/>
      </w:r>
      <w:r>
        <w:rPr>
          <w:rFonts w:eastAsiaTheme="minorEastAsia"/>
        </w:rPr>
        <w:tab/>
      </w:r>
      <w:r>
        <w:rPr>
          <w:rFonts w:eastAsiaTheme="minorEastAsia"/>
        </w:rPr>
        <w:tab/>
      </w:r>
      <w:r>
        <w:rPr>
          <w:rFonts w:eastAsiaTheme="minorEastAsia"/>
        </w:rPr>
        <w:tab/>
        <w:t xml:space="preserve">        </w:t>
      </w:r>
      <w:r>
        <w:rPr>
          <w:rFonts w:eastAsiaTheme="minorEastAsia"/>
          <w:b/>
        </w:rPr>
        <w:t>Equation A.1</w:t>
      </w:r>
    </w:p>
    <w:p w14:paraId="30C1499A" w14:textId="77777777" w:rsidR="004E2964" w:rsidRDefault="004E2964" w:rsidP="00B812DE">
      <w:pPr>
        <w:pStyle w:val="Body"/>
      </w:pPr>
      <w:r>
        <w:t>The absorbance values, meanwhile, are calculated directly from the photodetector output.  The photodetector is a light-to-frequency converter, so incident illumination at the photodetector surface is measurable at the output as frequency values.  However, the silicon-based photodetector is more sensitive to longer (red) wavelengths (</w:t>
      </w:r>
      <w:r>
        <w:rPr>
          <w:b/>
        </w:rPr>
        <w:t>Figure 4.5</w:t>
      </w:r>
      <w:r>
        <w:t xml:space="preserve">).  In addition, the red LED is more powerful than the green LED.  Thus, the green LED is driven with the maximum forward current value, </w:t>
      </w:r>
      <m:oMath>
        <m:sSub>
          <m:sSubPr>
            <m:ctrlPr>
              <w:rPr>
                <w:rFonts w:ascii="Cambria Math" w:hAnsi="Cambria Math"/>
                <w:i/>
              </w:rPr>
            </m:ctrlPr>
          </m:sSubPr>
          <m:e>
            <m:r>
              <w:rPr>
                <w:rFonts w:ascii="Cambria Math" w:hAnsi="Cambria Math"/>
              </w:rPr>
              <m:t>I</m:t>
            </m:r>
          </m:e>
          <m:sub>
            <m:r>
              <w:rPr>
                <w:rFonts w:ascii="Cambria Math" w:hAnsi="Cambria Math"/>
              </w:rPr>
              <m:t>F</m:t>
            </m:r>
          </m:sub>
        </m:sSub>
        <m:r>
          <w:rPr>
            <w:rFonts w:ascii="Cambria Math" w:hAnsi="Cambria Math"/>
          </w:rPr>
          <m:t>≈</m:t>
        </m:r>
      </m:oMath>
      <w:r>
        <w:t xml:space="preserve"> 25 mA, and the forward current of the red LED is adjusted until the irradiance, E (in µW/cm</w:t>
      </w:r>
      <w:r w:rsidRPr="001360CC">
        <w:rPr>
          <w:vertAlign w:val="superscript"/>
        </w:rPr>
        <w:t>2</w:t>
      </w:r>
      <w:r>
        <w:t xml:space="preserve">) seen by the photodetector is equivalent.  That is, </w:t>
      </w:r>
    </w:p>
    <w:p w14:paraId="02316F0B" w14:textId="77777777" w:rsidR="004E2964" w:rsidRPr="00D24DAD" w:rsidRDefault="00E502A4" w:rsidP="004E2964">
      <w:pPr>
        <w:spacing w:line="480" w:lineRule="auto"/>
        <w:jc w:val="right"/>
        <w:rPr>
          <w:rFonts w:eastAsiaTheme="minorEastAsia"/>
          <w:b/>
        </w:rPr>
      </w:pPr>
      <m:oMath>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blank</m:t>
            </m:r>
          </m:sub>
          <m:sup>
            <m:r>
              <w:rPr>
                <w:rFonts w:ascii="Cambria Math" w:eastAsiaTheme="minorEastAsia" w:hAnsi="Cambria Math"/>
              </w:rPr>
              <m:t>red</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blank</m:t>
            </m:r>
          </m:sub>
          <m:sup>
            <m:r>
              <w:rPr>
                <w:rFonts w:ascii="Cambria Math" w:eastAsiaTheme="minorEastAsia" w:hAnsi="Cambria Math"/>
              </w:rPr>
              <m:t>green</m:t>
            </m:r>
          </m:sup>
        </m:sSubSup>
      </m:oMath>
      <w:r w:rsidR="004E2964">
        <w:rPr>
          <w:rFonts w:eastAsiaTheme="minorEastAsia"/>
        </w:rPr>
        <w:tab/>
      </w:r>
      <w:r w:rsidR="004E2964">
        <w:rPr>
          <w:rFonts w:eastAsiaTheme="minorEastAsia"/>
        </w:rPr>
        <w:tab/>
      </w:r>
      <w:r w:rsidR="004E2964">
        <w:rPr>
          <w:rFonts w:eastAsiaTheme="minorEastAsia"/>
        </w:rPr>
        <w:tab/>
      </w:r>
      <w:r w:rsidR="004E2964">
        <w:rPr>
          <w:rFonts w:eastAsiaTheme="minorEastAsia"/>
        </w:rPr>
        <w:tab/>
      </w:r>
      <w:r w:rsidR="004E2964">
        <w:rPr>
          <w:rFonts w:eastAsiaTheme="minorEastAsia"/>
          <w:b/>
        </w:rPr>
        <w:t>Equation A.2</w:t>
      </w:r>
    </w:p>
    <w:p w14:paraId="3D7DA128" w14:textId="77777777" w:rsidR="004E2964" w:rsidRDefault="004E2964" w:rsidP="004E2964">
      <w:pPr>
        <w:spacing w:line="480" w:lineRule="auto"/>
        <w:rPr>
          <w:rFonts w:eastAsiaTheme="minorEastAsia"/>
        </w:rPr>
      </w:pPr>
      <w:r>
        <w:rPr>
          <w:rFonts w:eastAsiaTheme="minorEastAsia"/>
        </w:rPr>
        <w:t xml:space="preserve">Where the irradiance from each LED is calculated as </w:t>
      </w:r>
    </w:p>
    <w:p w14:paraId="179C632A" w14:textId="77777777" w:rsidR="004E2964" w:rsidRPr="00D24DAD" w:rsidRDefault="00E502A4" w:rsidP="004E2964">
      <w:pPr>
        <w:spacing w:line="480" w:lineRule="auto"/>
        <w:jc w:val="right"/>
        <w:rPr>
          <w:rFonts w:eastAsiaTheme="minorEastAsia"/>
          <w:b/>
        </w:rPr>
      </w:pPr>
      <m:oMath>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sample</m:t>
            </m:r>
          </m:sub>
          <m:sup>
            <m:r>
              <w:rPr>
                <w:rFonts w:ascii="Cambria Math" w:eastAsiaTheme="minorEastAsia" w:hAnsi="Cambria Math"/>
              </w:rPr>
              <m:t>green</m:t>
            </m:r>
          </m:sup>
        </m:sSubSup>
        <m:r>
          <w:rPr>
            <w:rFonts w:ascii="Cambria Math" w:eastAsiaTheme="minorEastAsia" w:hAnsi="Cambria Math"/>
          </w:rPr>
          <m:t>=</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sample</m:t>
                </m:r>
              </m:sub>
              <m:sup>
                <m:r>
                  <w:rPr>
                    <w:rFonts w:ascii="Cambria Math" w:eastAsiaTheme="minorEastAsia" w:hAnsi="Cambria Math"/>
                  </w:rPr>
                  <m:t>green</m:t>
                </m:r>
              </m:sup>
            </m:sSubSup>
          </m:num>
          <m:den>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green</m:t>
                </m:r>
              </m:sub>
            </m:sSub>
          </m:den>
        </m:f>
      </m:oMath>
      <w:r w:rsidR="004E2964">
        <w:rPr>
          <w:rFonts w:eastAsiaTheme="minorEastAsia"/>
        </w:rPr>
        <w:tab/>
      </w:r>
      <w:r w:rsidR="004E2964">
        <w:rPr>
          <w:rFonts w:eastAsiaTheme="minorEastAsia"/>
        </w:rPr>
        <w:tab/>
      </w:r>
      <w:r w:rsidR="004E2964">
        <w:rPr>
          <w:rFonts w:eastAsiaTheme="minorEastAsia"/>
        </w:rPr>
        <w:tab/>
      </w:r>
      <w:r w:rsidR="004E2964">
        <w:rPr>
          <w:rFonts w:eastAsiaTheme="minorEastAsia"/>
        </w:rPr>
        <w:tab/>
        <w:t xml:space="preserve"> </w:t>
      </w:r>
      <w:r w:rsidR="004E2964">
        <w:rPr>
          <w:rFonts w:eastAsiaTheme="minorEastAsia"/>
          <w:b/>
        </w:rPr>
        <w:t>Equation A.3a</w:t>
      </w:r>
    </w:p>
    <w:p w14:paraId="6594EE63" w14:textId="77777777" w:rsidR="004E2964" w:rsidRPr="00D24DAD" w:rsidRDefault="00E502A4" w:rsidP="004E2964">
      <w:pPr>
        <w:spacing w:line="480" w:lineRule="auto"/>
        <w:jc w:val="right"/>
        <w:rPr>
          <w:rFonts w:eastAsiaTheme="minorEastAsia"/>
          <w:b/>
        </w:rPr>
      </w:pPr>
      <m:oMath>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sample</m:t>
            </m:r>
          </m:sub>
          <m:sup>
            <m:r>
              <w:rPr>
                <w:rFonts w:ascii="Cambria Math" w:eastAsiaTheme="minorEastAsia" w:hAnsi="Cambria Math"/>
              </w:rPr>
              <m:t>red</m:t>
            </m:r>
          </m:sup>
        </m:sSubSup>
        <m:r>
          <w:rPr>
            <w:rFonts w:ascii="Cambria Math" w:eastAsiaTheme="minorEastAsia" w:hAnsi="Cambria Math"/>
          </w:rPr>
          <m:t>=</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sample</m:t>
                </m:r>
              </m:sub>
              <m:sup>
                <m:r>
                  <w:rPr>
                    <w:rFonts w:ascii="Cambria Math" w:eastAsiaTheme="minorEastAsia" w:hAnsi="Cambria Math"/>
                  </w:rPr>
                  <m:t>red</m:t>
                </m:r>
              </m:sup>
            </m:sSubSup>
          </m:num>
          <m:den>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red</m:t>
                </m:r>
              </m:sub>
            </m:sSub>
          </m:den>
        </m:f>
      </m:oMath>
      <w:r w:rsidR="004E2964">
        <w:rPr>
          <w:rFonts w:eastAsiaTheme="minorEastAsia"/>
        </w:rPr>
        <w:tab/>
      </w:r>
      <w:r w:rsidR="004E2964">
        <w:rPr>
          <w:rFonts w:eastAsiaTheme="minorEastAsia"/>
        </w:rPr>
        <w:tab/>
      </w:r>
      <w:r w:rsidR="004E2964">
        <w:rPr>
          <w:rFonts w:eastAsiaTheme="minorEastAsia"/>
        </w:rPr>
        <w:tab/>
      </w:r>
      <w:r w:rsidR="004E2964">
        <w:rPr>
          <w:rFonts w:eastAsiaTheme="minorEastAsia"/>
        </w:rPr>
        <w:tab/>
        <w:t xml:space="preserve"> </w:t>
      </w:r>
      <w:r w:rsidR="004E2964">
        <w:rPr>
          <w:rFonts w:eastAsiaTheme="minorEastAsia"/>
          <w:b/>
        </w:rPr>
        <w:t>Equation A.3b</w:t>
      </w:r>
    </w:p>
    <w:p w14:paraId="1D8A4BA5" w14:textId="77777777" w:rsidR="004E2964" w:rsidRPr="001360CC" w:rsidRDefault="004E2964" w:rsidP="00B812DE">
      <w:pPr>
        <w:pStyle w:val="Body"/>
      </w:pPr>
      <w:r>
        <w:t xml:space="preserve">The frequency output at the photodetector from each LED is scaled by the factor </w:t>
      </w:r>
      <w:r>
        <w:rPr>
          <w:i/>
        </w:rPr>
        <w:t xml:space="preserve">r </w:t>
      </w:r>
      <w:r>
        <w:t xml:space="preserve">which is a photodiode responsivity factor as given in the photodetector datasheet.  For the TSL230BRD package selected, </w:t>
      </w:r>
      <m:oMath>
        <m:sSub>
          <m:sSubPr>
            <m:ctrlPr>
              <w:rPr>
                <w:rFonts w:ascii="Cambria Math" w:hAnsi="Cambria Math"/>
                <w:i/>
              </w:rPr>
            </m:ctrlPr>
          </m:sSubPr>
          <m:e>
            <m:r>
              <w:rPr>
                <w:rFonts w:ascii="Cambria Math" w:hAnsi="Cambria Math"/>
              </w:rPr>
              <m:t>r</m:t>
            </m:r>
          </m:e>
          <m:sub>
            <m:r>
              <w:rPr>
                <w:rFonts w:ascii="Cambria Math" w:hAnsi="Cambria Math"/>
              </w:rPr>
              <m:t>green</m:t>
            </m:r>
          </m:sub>
        </m:sSub>
        <m:r>
          <w:rPr>
            <w:rFonts w:ascii="Cambria Math" w:hAnsi="Cambria Math"/>
          </w:rPr>
          <m:t xml:space="preserve">=671.5 </m:t>
        </m:r>
        <m:f>
          <m:fPr>
            <m:ctrlPr>
              <w:rPr>
                <w:rFonts w:ascii="Cambria Math" w:hAnsi="Cambria Math"/>
                <w:i/>
              </w:rPr>
            </m:ctrlPr>
          </m:fPr>
          <m:num>
            <m:r>
              <w:rPr>
                <w:rFonts w:ascii="Cambria Math" w:hAnsi="Cambria Math"/>
              </w:rPr>
              <m:t>Hz</m:t>
            </m:r>
          </m:num>
          <m:den>
            <m:f>
              <m:fPr>
                <m:type m:val="skw"/>
                <m:ctrlPr>
                  <w:rPr>
                    <w:rFonts w:ascii="Cambria Math" w:hAnsi="Cambria Math"/>
                    <w:i/>
                  </w:rPr>
                </m:ctrlPr>
              </m:fPr>
              <m:num>
                <m:r>
                  <w:rPr>
                    <w:rFonts w:ascii="Cambria Math" w:hAnsi="Cambria Math"/>
                  </w:rPr>
                  <m:t>μW</m:t>
                </m:r>
              </m:num>
              <m:den>
                <m:sSup>
                  <m:sSupPr>
                    <m:ctrlPr>
                      <w:rPr>
                        <w:rFonts w:ascii="Cambria Math" w:hAnsi="Cambria Math"/>
                        <w:i/>
                      </w:rPr>
                    </m:ctrlPr>
                  </m:sSupPr>
                  <m:e>
                    <m:r>
                      <w:rPr>
                        <w:rFonts w:ascii="Cambria Math" w:hAnsi="Cambria Math"/>
                      </w:rPr>
                      <m:t>cm</m:t>
                    </m:r>
                  </m:e>
                  <m:sup>
                    <m:r>
                      <w:rPr>
                        <w:rFonts w:ascii="Cambria Math" w:hAnsi="Cambria Math"/>
                      </w:rPr>
                      <m:t>2</m:t>
                    </m:r>
                  </m:sup>
                </m:sSup>
              </m:den>
            </m:f>
          </m:den>
        </m:f>
      </m:oMath>
      <w:r>
        <w:t xml:space="preserve"> and </w:t>
      </w:r>
      <m:oMath>
        <m:sSub>
          <m:sSubPr>
            <m:ctrlPr>
              <w:rPr>
                <w:rFonts w:ascii="Cambria Math" w:hAnsi="Cambria Math"/>
                <w:i/>
              </w:rPr>
            </m:ctrlPr>
          </m:sSubPr>
          <m:e>
            <m:r>
              <w:rPr>
                <w:rFonts w:ascii="Cambria Math" w:hAnsi="Cambria Math"/>
              </w:rPr>
              <m:t>r</m:t>
            </m:r>
          </m:e>
          <m:sub>
            <m:r>
              <w:rPr>
                <w:rFonts w:ascii="Cambria Math" w:hAnsi="Cambria Math"/>
              </w:rPr>
              <m:t>red</m:t>
            </m:r>
          </m:sub>
        </m:sSub>
        <m:r>
          <w:rPr>
            <w:rFonts w:ascii="Cambria Math" w:hAnsi="Cambria Math"/>
          </w:rPr>
          <m:t xml:space="preserve">=829.5 </m:t>
        </m:r>
        <m:f>
          <m:fPr>
            <m:ctrlPr>
              <w:rPr>
                <w:rFonts w:ascii="Cambria Math" w:hAnsi="Cambria Math"/>
                <w:i/>
              </w:rPr>
            </m:ctrlPr>
          </m:fPr>
          <m:num>
            <m:r>
              <w:rPr>
                <w:rFonts w:ascii="Cambria Math" w:hAnsi="Cambria Math"/>
              </w:rPr>
              <m:t>Hz</m:t>
            </m:r>
          </m:num>
          <m:den>
            <m:f>
              <m:fPr>
                <m:type m:val="skw"/>
                <m:ctrlPr>
                  <w:rPr>
                    <w:rFonts w:ascii="Cambria Math" w:hAnsi="Cambria Math"/>
                    <w:i/>
                  </w:rPr>
                </m:ctrlPr>
              </m:fPr>
              <m:num>
                <m:r>
                  <w:rPr>
                    <w:rFonts w:ascii="Cambria Math" w:hAnsi="Cambria Math"/>
                  </w:rPr>
                  <m:t>μW</m:t>
                </m:r>
              </m:num>
              <m:den>
                <m:sSup>
                  <m:sSupPr>
                    <m:ctrlPr>
                      <w:rPr>
                        <w:rFonts w:ascii="Cambria Math" w:hAnsi="Cambria Math"/>
                        <w:i/>
                      </w:rPr>
                    </m:ctrlPr>
                  </m:sSupPr>
                  <m:e>
                    <m:r>
                      <w:rPr>
                        <w:rFonts w:ascii="Cambria Math" w:hAnsi="Cambria Math"/>
                      </w:rPr>
                      <m:t>cm</m:t>
                    </m:r>
                  </m:e>
                  <m:sup>
                    <m:r>
                      <w:rPr>
                        <w:rFonts w:ascii="Cambria Math" w:hAnsi="Cambria Math"/>
                      </w:rPr>
                      <m:t>2</m:t>
                    </m:r>
                  </m:sup>
                </m:sSup>
              </m:den>
            </m:f>
          </m:den>
        </m:f>
      </m:oMath>
      <w:r>
        <w:t xml:space="preserve">.   After </w:t>
      </w:r>
      <w:r>
        <w:lastRenderedPageBreak/>
        <w:t>this conversion to irradiance (</w:t>
      </w:r>
      <w:r w:rsidRPr="000449BB">
        <w:rPr>
          <w:i/>
        </w:rPr>
        <w:t>E</w:t>
      </w:r>
      <w:r>
        <w:t>), sample absorbances for at green and red wavelengths are calculated as:</w:t>
      </w:r>
    </w:p>
    <w:p w14:paraId="5D84C032" w14:textId="77777777" w:rsidR="004E2964" w:rsidRPr="00D24DAD" w:rsidRDefault="00E502A4" w:rsidP="004E2964">
      <w:pPr>
        <w:spacing w:line="480" w:lineRule="auto"/>
        <w:jc w:val="right"/>
        <w:rPr>
          <w:rFonts w:eastAsiaTheme="minorEastAsia"/>
          <w:b/>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green</m:t>
            </m:r>
          </m:sub>
        </m:sSub>
        <m:r>
          <w:rPr>
            <w:rFonts w:ascii="Cambria Math" w:eastAsiaTheme="minorEastAsia" w:hAnsi="Cambria Math"/>
          </w:rPr>
          <m:t>=-log</m:t>
        </m:r>
        <m:d>
          <m:dPr>
            <m:ctrlPr>
              <w:rPr>
                <w:rFonts w:ascii="Cambria Math" w:eastAsiaTheme="minorEastAsia" w:hAnsi="Cambria Math"/>
                <w:i/>
              </w:rPr>
            </m:ctrlPr>
          </m:dP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sample</m:t>
                    </m:r>
                  </m:sub>
                  <m:sup>
                    <m:r>
                      <w:rPr>
                        <w:rFonts w:ascii="Cambria Math" w:eastAsiaTheme="minorEastAsia" w:hAnsi="Cambria Math"/>
                      </w:rPr>
                      <m:t>green</m:t>
                    </m:r>
                  </m:sup>
                </m:sSubSup>
              </m:num>
              <m:den>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blank</m:t>
                    </m:r>
                  </m:sub>
                  <m:sup>
                    <m:r>
                      <w:rPr>
                        <w:rFonts w:ascii="Cambria Math" w:eastAsiaTheme="minorEastAsia" w:hAnsi="Cambria Math"/>
                      </w:rPr>
                      <m:t>green</m:t>
                    </m:r>
                  </m:sup>
                </m:sSubSup>
              </m:den>
            </m:f>
          </m:e>
        </m:d>
      </m:oMath>
      <w:r w:rsidR="004E2964">
        <w:rPr>
          <w:rFonts w:eastAsiaTheme="minorEastAsia"/>
        </w:rPr>
        <w:tab/>
      </w:r>
      <w:r w:rsidR="004E2964">
        <w:rPr>
          <w:rFonts w:eastAsiaTheme="minorEastAsia"/>
        </w:rPr>
        <w:tab/>
      </w:r>
      <w:r w:rsidR="004E2964">
        <w:rPr>
          <w:rFonts w:eastAsiaTheme="minorEastAsia"/>
        </w:rPr>
        <w:tab/>
      </w:r>
      <w:r w:rsidR="004E2964">
        <w:rPr>
          <w:rFonts w:eastAsiaTheme="minorEastAsia"/>
          <w:b/>
        </w:rPr>
        <w:t>Equation A.4a</w:t>
      </w:r>
    </w:p>
    <w:p w14:paraId="48CE3467" w14:textId="77777777" w:rsidR="004E2964" w:rsidRDefault="00E502A4" w:rsidP="004E2964">
      <w:pPr>
        <w:spacing w:line="480" w:lineRule="auto"/>
        <w:jc w:val="right"/>
        <w:rPr>
          <w:rFonts w:eastAsiaTheme="minorEastAsia"/>
          <w:b/>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red</m:t>
            </m:r>
          </m:sub>
        </m:sSub>
        <m:r>
          <w:rPr>
            <w:rFonts w:ascii="Cambria Math" w:eastAsiaTheme="minorEastAsia" w:hAnsi="Cambria Math"/>
          </w:rPr>
          <m:t>=-log</m:t>
        </m:r>
        <m:d>
          <m:dPr>
            <m:ctrlPr>
              <w:rPr>
                <w:rFonts w:ascii="Cambria Math" w:eastAsiaTheme="minorEastAsia" w:hAnsi="Cambria Math"/>
                <w:i/>
              </w:rPr>
            </m:ctrlPr>
          </m:dP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sample</m:t>
                    </m:r>
                  </m:sub>
                  <m:sup>
                    <m:r>
                      <w:rPr>
                        <w:rFonts w:ascii="Cambria Math" w:eastAsiaTheme="minorEastAsia" w:hAnsi="Cambria Math"/>
                      </w:rPr>
                      <m:t>red</m:t>
                    </m:r>
                  </m:sup>
                </m:sSubSup>
              </m:num>
              <m:den>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blank</m:t>
                    </m:r>
                  </m:sub>
                  <m:sup>
                    <m:r>
                      <w:rPr>
                        <w:rFonts w:ascii="Cambria Math" w:eastAsiaTheme="minorEastAsia" w:hAnsi="Cambria Math"/>
                      </w:rPr>
                      <m:t>red</m:t>
                    </m:r>
                  </m:sup>
                </m:sSubSup>
              </m:den>
            </m:f>
          </m:e>
        </m:d>
      </m:oMath>
      <w:r w:rsidR="004E2964">
        <w:rPr>
          <w:rFonts w:eastAsiaTheme="minorEastAsia"/>
        </w:rPr>
        <w:tab/>
      </w:r>
      <w:r w:rsidR="004E2964">
        <w:rPr>
          <w:rFonts w:eastAsiaTheme="minorEastAsia"/>
        </w:rPr>
        <w:tab/>
      </w:r>
      <w:r w:rsidR="004E2964">
        <w:rPr>
          <w:rFonts w:eastAsiaTheme="minorEastAsia"/>
        </w:rPr>
        <w:tab/>
      </w:r>
      <w:r w:rsidR="004E2964">
        <w:rPr>
          <w:rFonts w:eastAsiaTheme="minorEastAsia"/>
          <w:b/>
        </w:rPr>
        <w:t>Equation A.4b</w:t>
      </w:r>
    </w:p>
    <w:p w14:paraId="29BD1F06" w14:textId="77777777" w:rsidR="004E2964" w:rsidRDefault="004E2964" w:rsidP="004E2964">
      <w:pPr>
        <w:spacing w:line="480" w:lineRule="auto"/>
        <w:rPr>
          <w:rFonts w:eastAsiaTheme="minorEastAsia"/>
        </w:rPr>
      </w:pPr>
      <w:r>
        <w:rPr>
          <w:rFonts w:eastAsiaTheme="minorEastAsia"/>
        </w:rPr>
        <w:t xml:space="preserve">Plugging this in to </w:t>
      </w:r>
      <w:r>
        <w:rPr>
          <w:rFonts w:eastAsiaTheme="minorEastAsia"/>
          <w:b/>
        </w:rPr>
        <w:t xml:space="preserve">Equation A.1 </w:t>
      </w:r>
      <w:r>
        <w:rPr>
          <w:rFonts w:eastAsiaTheme="minorEastAsia"/>
        </w:rPr>
        <w:t>gives</w:t>
      </w:r>
    </w:p>
    <w:p w14:paraId="575BE738" w14:textId="77777777" w:rsidR="004E2964" w:rsidRPr="00D24DAD" w:rsidRDefault="004E2964" w:rsidP="004E2964">
      <w:pPr>
        <w:spacing w:line="480" w:lineRule="auto"/>
        <w:jc w:val="right"/>
        <w:rPr>
          <w:rFonts w:eastAsiaTheme="minorEastAsia"/>
          <w:b/>
        </w:rPr>
      </w:pPr>
      <m:oMath>
        <m:r>
          <w:rPr>
            <w:rFonts w:ascii="Cambria Math" w:eastAsiaTheme="minorEastAsia" w:hAnsi="Cambria Math"/>
          </w:rPr>
          <m:t>H=</m:t>
        </m:r>
        <m:f>
          <m:fPr>
            <m:ctrlPr>
              <w:rPr>
                <w:rFonts w:ascii="Cambria Math" w:eastAsiaTheme="minorEastAsia" w:hAnsi="Cambria Math"/>
                <w:i/>
              </w:rPr>
            </m:ctrlPr>
          </m:fPr>
          <m:num>
            <m:r>
              <w:rPr>
                <w:rFonts w:ascii="Cambria Math" w:eastAsiaTheme="minorEastAsia" w:hAnsi="Cambria Math"/>
              </w:rPr>
              <m:t>-log</m:t>
            </m:r>
            <m:d>
              <m:dPr>
                <m:ctrlPr>
                  <w:rPr>
                    <w:rFonts w:ascii="Cambria Math" w:eastAsiaTheme="minorEastAsia" w:hAnsi="Cambria Math"/>
                    <w:i/>
                  </w:rPr>
                </m:ctrlPr>
              </m:dP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sample</m:t>
                        </m:r>
                      </m:sub>
                      <m:sup>
                        <m:r>
                          <w:rPr>
                            <w:rFonts w:ascii="Cambria Math" w:eastAsiaTheme="minorEastAsia" w:hAnsi="Cambria Math"/>
                          </w:rPr>
                          <m:t>green</m:t>
                        </m:r>
                      </m:sup>
                    </m:sSubSup>
                  </m:num>
                  <m:den>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blank</m:t>
                        </m:r>
                      </m:sub>
                      <m:sup>
                        <m:r>
                          <w:rPr>
                            <w:rFonts w:ascii="Cambria Math" w:eastAsiaTheme="minorEastAsia" w:hAnsi="Cambria Math"/>
                          </w:rPr>
                          <m:t>green</m:t>
                        </m:r>
                      </m:sup>
                    </m:sSubSup>
                  </m:den>
                </m:f>
              </m:e>
            </m:d>
          </m:num>
          <m:den>
            <m:r>
              <w:rPr>
                <w:rFonts w:ascii="Cambria Math" w:eastAsiaTheme="minorEastAsia" w:hAnsi="Cambria Math"/>
              </w:rPr>
              <m:t>-log</m:t>
            </m:r>
            <m:d>
              <m:dPr>
                <m:ctrlPr>
                  <w:rPr>
                    <w:rFonts w:ascii="Cambria Math" w:eastAsiaTheme="minorEastAsia" w:hAnsi="Cambria Math"/>
                    <w:i/>
                  </w:rPr>
                </m:ctrlPr>
              </m:dP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sample</m:t>
                        </m:r>
                      </m:sub>
                      <m:sup>
                        <m:r>
                          <w:rPr>
                            <w:rFonts w:ascii="Cambria Math" w:eastAsiaTheme="minorEastAsia" w:hAnsi="Cambria Math"/>
                          </w:rPr>
                          <m:t>red</m:t>
                        </m:r>
                      </m:sup>
                    </m:sSubSup>
                  </m:num>
                  <m:den>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blank</m:t>
                        </m:r>
                      </m:sub>
                      <m:sup>
                        <m:r>
                          <w:rPr>
                            <w:rFonts w:ascii="Cambria Math" w:eastAsiaTheme="minorEastAsia" w:hAnsi="Cambria Math"/>
                          </w:rPr>
                          <m:t>red</m:t>
                        </m:r>
                      </m:sup>
                    </m:sSubSup>
                  </m:den>
                </m:f>
              </m:e>
            </m:d>
          </m:den>
        </m:f>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b/>
        </w:rPr>
        <w:t>Equation A.5</w:t>
      </w:r>
    </w:p>
    <w:p w14:paraId="7BC23877" w14:textId="77777777" w:rsidR="004E2964" w:rsidRDefault="004E2964" w:rsidP="004E2964">
      <w:pPr>
        <w:spacing w:line="480" w:lineRule="auto"/>
        <w:rPr>
          <w:rFonts w:eastAsiaTheme="minorEastAsia"/>
        </w:rPr>
      </w:pPr>
    </w:p>
    <w:p w14:paraId="64FD275D" w14:textId="77777777" w:rsidR="004E2964" w:rsidRDefault="004E2964" w:rsidP="004E2964">
      <w:pPr>
        <w:spacing w:line="480" w:lineRule="auto"/>
        <w:rPr>
          <w:rFonts w:eastAsiaTheme="minorEastAsia"/>
          <w:b/>
        </w:rPr>
      </w:pPr>
      <w:r>
        <w:rPr>
          <w:rFonts w:eastAsiaTheme="minorEastAsia"/>
          <w:b/>
        </w:rPr>
        <w:t>Basic concepts in error propagation</w:t>
      </w:r>
    </w:p>
    <w:p w14:paraId="5EDBF79F" w14:textId="77777777" w:rsidR="004E2964" w:rsidRDefault="004E2964" w:rsidP="004E2964">
      <w:pPr>
        <w:spacing w:line="480" w:lineRule="auto"/>
        <w:rPr>
          <w:rFonts w:eastAsiaTheme="minorEastAsia"/>
        </w:rPr>
      </w:pPr>
      <w:r>
        <w:rPr>
          <w:rFonts w:eastAsiaTheme="minorEastAsia"/>
        </w:rPr>
        <w:t xml:space="preserve">Given a function </w:t>
      </w:r>
    </w:p>
    <w:p w14:paraId="37B76AA0" w14:textId="77777777" w:rsidR="004E2964" w:rsidRDefault="004E2964" w:rsidP="004E2964">
      <w:pPr>
        <w:spacing w:line="480" w:lineRule="auto"/>
        <w:jc w:val="left"/>
        <w:rPr>
          <w:rFonts w:eastAsiaTheme="minorEastAsia"/>
        </w:rPr>
      </w:pPr>
      <m:oMathPara>
        <m:oMath>
          <m:r>
            <w:rPr>
              <w:rFonts w:ascii="Cambria Math" w:eastAsiaTheme="minorEastAsia" w:hAnsi="Cambria Math"/>
            </w:rPr>
            <m:t>Z=F(a,b,c,…)</m:t>
          </m:r>
        </m:oMath>
      </m:oMathPara>
    </w:p>
    <w:p w14:paraId="12824A21" w14:textId="77777777" w:rsidR="004E2964" w:rsidRDefault="004E2964" w:rsidP="004E2964">
      <w:pPr>
        <w:spacing w:line="480" w:lineRule="auto"/>
        <w:rPr>
          <w:rFonts w:eastAsiaTheme="minorEastAsia"/>
        </w:rPr>
      </w:pPr>
      <w:r>
        <w:rPr>
          <w:rFonts w:eastAsiaTheme="minorEastAsia"/>
        </w:rPr>
        <w:t xml:space="preserve">The variance of z,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Z</m:t>
            </m:r>
          </m:sub>
        </m:sSub>
      </m:oMath>
      <w:r>
        <w:rPr>
          <w:rFonts w:eastAsiaTheme="minorEastAsia"/>
        </w:rPr>
        <w:t>, can be approximated by the variances in each function variable and the partial derivatives of the function with respect to each variable:</w:t>
      </w:r>
    </w:p>
    <w:p w14:paraId="2B628AD6" w14:textId="77777777" w:rsidR="004E2964" w:rsidRPr="00D24DAD" w:rsidRDefault="00E502A4" w:rsidP="004E2964">
      <w:pPr>
        <w:spacing w:line="480" w:lineRule="auto"/>
        <w:jc w:val="right"/>
        <w:rPr>
          <w:rFonts w:eastAsiaTheme="minorEastAsia"/>
          <w:b/>
        </w:rPr>
      </w:pP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Z</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α</m:t>
            </m:r>
          </m:sub>
          <m:sup>
            <m:r>
              <w:rPr>
                <w:rFonts w:ascii="Cambria Math" w:eastAsiaTheme="minorEastAsia" w:hAnsi="Cambria Math"/>
              </w:rPr>
              <m:t>2</m:t>
            </m:r>
          </m:sup>
        </m:sSub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δf</m:t>
                    </m:r>
                  </m:num>
                  <m:den>
                    <m:r>
                      <w:rPr>
                        <w:rFonts w:ascii="Cambria Math" w:eastAsiaTheme="minorEastAsia" w:hAnsi="Cambria Math"/>
                      </w:rPr>
                      <m:t>δα</m:t>
                    </m:r>
                  </m:den>
                </m:f>
              </m:e>
            </m:d>
          </m:e>
          <m:sup>
            <m:r>
              <w:rPr>
                <w:rFonts w:ascii="Cambria Math" w:eastAsiaTheme="minorEastAsia" w:hAnsi="Cambria Math"/>
              </w:rPr>
              <m:t>2</m:t>
            </m:r>
          </m:sup>
        </m:s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β</m:t>
            </m:r>
          </m:sub>
          <m:sup>
            <m:r>
              <w:rPr>
                <w:rFonts w:ascii="Cambria Math" w:eastAsiaTheme="minorEastAsia" w:hAnsi="Cambria Math"/>
              </w:rPr>
              <m:t>2</m:t>
            </m:r>
          </m:sup>
        </m:sSub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δf</m:t>
                    </m:r>
                  </m:num>
                  <m:den>
                    <m:r>
                      <w:rPr>
                        <w:rFonts w:ascii="Cambria Math" w:eastAsiaTheme="minorEastAsia" w:hAnsi="Cambria Math"/>
                      </w:rPr>
                      <m:t>δβ</m:t>
                    </m:r>
                  </m:den>
                </m:f>
              </m:e>
            </m:d>
          </m:e>
          <m:sup>
            <m:r>
              <w:rPr>
                <w:rFonts w:ascii="Cambria Math" w:eastAsiaTheme="minorEastAsia" w:hAnsi="Cambria Math"/>
              </w:rPr>
              <m:t>2</m:t>
            </m:r>
          </m:sup>
        </m:s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γ</m:t>
            </m:r>
          </m:sub>
          <m:sup>
            <m:r>
              <w:rPr>
                <w:rFonts w:ascii="Cambria Math" w:eastAsiaTheme="minorEastAsia" w:hAnsi="Cambria Math"/>
              </w:rPr>
              <m:t>2</m:t>
            </m:r>
          </m:sup>
        </m:sSub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δf</m:t>
                    </m:r>
                  </m:num>
                  <m:den>
                    <m:r>
                      <w:rPr>
                        <w:rFonts w:ascii="Cambria Math" w:eastAsiaTheme="minorEastAsia" w:hAnsi="Cambria Math"/>
                      </w:rPr>
                      <m:t>δγ</m:t>
                    </m:r>
                  </m:den>
                </m:f>
              </m:e>
            </m:d>
          </m:e>
          <m:sup>
            <m:r>
              <w:rPr>
                <w:rFonts w:ascii="Cambria Math" w:eastAsiaTheme="minorEastAsia" w:hAnsi="Cambria Math"/>
              </w:rPr>
              <m:t>2</m:t>
            </m:r>
          </m:sup>
        </m:sSup>
        <m:r>
          <w:rPr>
            <w:rFonts w:ascii="Cambria Math" w:eastAsiaTheme="minorEastAsia" w:hAnsi="Cambria Math"/>
          </w:rPr>
          <m:t>+…</m:t>
        </m:r>
      </m:oMath>
      <w:r w:rsidR="004E2964">
        <w:rPr>
          <w:rFonts w:eastAsiaTheme="minorEastAsia"/>
        </w:rPr>
        <w:tab/>
        <w:t xml:space="preserve">       </w:t>
      </w:r>
      <w:r w:rsidR="004E2964">
        <w:rPr>
          <w:rFonts w:eastAsiaTheme="minorEastAsia"/>
          <w:b/>
        </w:rPr>
        <w:t>Equation A.6</w:t>
      </w:r>
    </w:p>
    <w:p w14:paraId="7E750C14" w14:textId="77777777" w:rsidR="004E2964" w:rsidRDefault="004E2964" w:rsidP="004E2964">
      <w:pPr>
        <w:spacing w:line="480" w:lineRule="auto"/>
        <w:rPr>
          <w:rFonts w:eastAsiaTheme="minorEastAsia"/>
        </w:rPr>
      </w:pPr>
      <w:r>
        <w:rPr>
          <w:rFonts w:eastAsiaTheme="minorEastAsia"/>
        </w:rPr>
        <w:t xml:space="preserve">Also, the uncertainty in Z, </w:t>
      </w:r>
      <m:oMath>
        <m:r>
          <w:rPr>
            <w:rFonts w:ascii="Cambria Math" w:eastAsiaTheme="minorEastAsia" w:hAnsi="Cambria Math"/>
          </w:rPr>
          <m:t>∆Z</m:t>
        </m:r>
      </m:oMath>
      <w:r>
        <w:rPr>
          <w:rFonts w:eastAsiaTheme="minorEastAsia"/>
        </w:rPr>
        <w:t>, is defined as:</w:t>
      </w:r>
    </w:p>
    <w:p w14:paraId="6B5D6163" w14:textId="77777777" w:rsidR="004E2964" w:rsidRDefault="004E2964" w:rsidP="004E2964">
      <w:pPr>
        <w:spacing w:line="480" w:lineRule="auto"/>
        <w:jc w:val="right"/>
        <w:rPr>
          <w:rFonts w:eastAsiaTheme="minorEastAsia"/>
          <w:b/>
        </w:rPr>
      </w:pPr>
      <m:oMath>
        <m:r>
          <w:rPr>
            <w:rFonts w:ascii="Cambria Math" w:eastAsiaTheme="minorEastAsia" w:hAnsi="Cambria Math"/>
          </w:rPr>
          <m:t>∆Z=</m:t>
        </m:r>
        <m:rad>
          <m:radPr>
            <m:degHide m:val="1"/>
            <m:ctrlPr>
              <w:rPr>
                <w:rFonts w:ascii="Cambria Math" w:eastAsiaTheme="minorEastAsia" w:hAnsi="Cambria Math"/>
                <w:i/>
              </w:rPr>
            </m:ctrlPr>
          </m:radPr>
          <m:deg/>
          <m:e>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Z</m:t>
                </m:r>
              </m:sub>
              <m:sup>
                <m:r>
                  <w:rPr>
                    <w:rFonts w:ascii="Cambria Math" w:eastAsiaTheme="minorEastAsia" w:hAnsi="Cambria Math"/>
                  </w:rPr>
                  <m:t>2</m:t>
                </m:r>
              </m:sup>
            </m:sSubSup>
          </m:e>
        </m:rad>
      </m:oMath>
      <w:r>
        <w:rPr>
          <w:rFonts w:eastAsiaTheme="minorEastAsia"/>
        </w:rPr>
        <w:tab/>
      </w:r>
      <w:r>
        <w:rPr>
          <w:rFonts w:eastAsiaTheme="minorEastAsia"/>
        </w:rPr>
        <w:tab/>
      </w:r>
      <w:r>
        <w:rPr>
          <w:rFonts w:eastAsiaTheme="minorEastAsia"/>
        </w:rPr>
        <w:tab/>
      </w:r>
      <w:r w:rsidR="00253AAA">
        <w:rPr>
          <w:rFonts w:eastAsiaTheme="minorEastAsia"/>
        </w:rPr>
        <w:t xml:space="preserve"> </w:t>
      </w:r>
      <w:r>
        <w:rPr>
          <w:rFonts w:eastAsiaTheme="minorEastAsia"/>
        </w:rPr>
        <w:tab/>
        <w:t xml:space="preserve">      </w:t>
      </w:r>
      <w:r>
        <w:rPr>
          <w:rFonts w:eastAsiaTheme="minorEastAsia"/>
          <w:b/>
        </w:rPr>
        <w:t>Equation A.7</w:t>
      </w:r>
    </w:p>
    <w:p w14:paraId="786DF232" w14:textId="77777777" w:rsidR="004E2964" w:rsidRDefault="004E2964" w:rsidP="004E2964">
      <w:pPr>
        <w:spacing w:line="480" w:lineRule="auto"/>
        <w:rPr>
          <w:rFonts w:eastAsiaTheme="minorEastAsia"/>
        </w:rPr>
      </w:pPr>
      <w:r>
        <w:rPr>
          <w:rFonts w:eastAsiaTheme="minorEastAsia"/>
        </w:rPr>
        <w:t>The signal-to-noise ratio (SNR) of the output of this system is defined as:</w:t>
      </w:r>
    </w:p>
    <w:p w14:paraId="2CF16346" w14:textId="77777777" w:rsidR="004E2964" w:rsidRPr="00253AAA" w:rsidRDefault="004E2964" w:rsidP="00253AAA">
      <w:pPr>
        <w:spacing w:line="480" w:lineRule="auto"/>
        <w:jc w:val="right"/>
        <w:rPr>
          <w:rFonts w:eastAsiaTheme="minorEastAsia"/>
          <w:b/>
        </w:rPr>
      </w:pPr>
      <m:oMath>
        <m:r>
          <w:rPr>
            <w:rFonts w:ascii="Cambria Math" w:eastAsiaTheme="minorEastAsia" w:hAnsi="Cambria Math"/>
          </w:rPr>
          <m:t>SNR</m:t>
        </m:r>
        <m:d>
          <m:dPr>
            <m:ctrlPr>
              <w:rPr>
                <w:rFonts w:ascii="Cambria Math" w:eastAsiaTheme="minorEastAsia" w:hAnsi="Cambria Math"/>
                <w:i/>
              </w:rPr>
            </m:ctrlPr>
          </m:dPr>
          <m:e>
            <m:r>
              <w:rPr>
                <w:rFonts w:ascii="Cambria Math" w:eastAsiaTheme="minorEastAsia" w:hAnsi="Cambria Math"/>
              </w:rPr>
              <m:t>Z</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Z</m:t>
            </m:r>
          </m:num>
          <m:den>
            <m:r>
              <w:rPr>
                <w:rFonts w:ascii="Cambria Math" w:eastAsiaTheme="minorEastAsia" w:hAnsi="Cambria Math"/>
              </w:rPr>
              <m:t>∆Z</m:t>
            </m:r>
          </m:den>
        </m:f>
      </m:oMath>
      <w:r w:rsidR="00253AAA">
        <w:rPr>
          <w:rFonts w:eastAsiaTheme="minorEastAsia"/>
        </w:rPr>
        <w:tab/>
        <w:t xml:space="preserve">   </w:t>
      </w:r>
      <w:r w:rsidR="00253AAA">
        <w:rPr>
          <w:rFonts w:eastAsiaTheme="minorEastAsia"/>
        </w:rPr>
        <w:tab/>
      </w:r>
      <w:r w:rsidR="00253AAA">
        <w:rPr>
          <w:rFonts w:eastAsiaTheme="minorEastAsia"/>
        </w:rPr>
        <w:tab/>
      </w:r>
      <w:r w:rsidR="00253AAA">
        <w:rPr>
          <w:rFonts w:eastAsiaTheme="minorEastAsia"/>
        </w:rPr>
        <w:tab/>
        <w:t xml:space="preserve">        </w:t>
      </w:r>
      <w:r w:rsidR="00253AAA">
        <w:rPr>
          <w:rFonts w:eastAsiaTheme="minorEastAsia"/>
          <w:b/>
        </w:rPr>
        <w:t>Equation A.8</w:t>
      </w:r>
    </w:p>
    <w:p w14:paraId="437A38B1" w14:textId="77777777" w:rsidR="004E2964" w:rsidRDefault="004E2964" w:rsidP="004E2964">
      <w:pPr>
        <w:spacing w:line="480" w:lineRule="auto"/>
        <w:rPr>
          <w:rFonts w:eastAsiaTheme="minorEastAsia"/>
        </w:rPr>
      </w:pPr>
      <w:r>
        <w:rPr>
          <w:rFonts w:eastAsiaTheme="minorEastAsia"/>
        </w:rPr>
        <w:t>The sensitivity of the output of this system to the change in an individual input under normal operating parameters (NOP) can then be defined as:</w:t>
      </w:r>
    </w:p>
    <w:p w14:paraId="42DDA3FC" w14:textId="77777777" w:rsidR="004E2964" w:rsidRPr="00253AAA" w:rsidRDefault="00E502A4" w:rsidP="00253AAA">
      <w:pPr>
        <w:spacing w:line="480" w:lineRule="auto"/>
        <w:jc w:val="right"/>
        <w:rPr>
          <w:rFonts w:eastAsiaTheme="minorEastAsia"/>
          <w:b/>
        </w:rPr>
      </w:pP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input</m:t>
            </m:r>
          </m:sub>
          <m:sup>
            <m:r>
              <w:rPr>
                <w:rFonts w:ascii="Cambria Math" w:eastAsiaTheme="minorEastAsia" w:hAnsi="Cambria Math"/>
              </w:rPr>
              <m:t>SNR(Z)</m:t>
            </m:r>
          </m:sup>
        </m:sSubSup>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NOP</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δ</m:t>
            </m:r>
          </m:num>
          <m:den>
            <m:r>
              <w:rPr>
                <w:rFonts w:ascii="Cambria Math" w:eastAsiaTheme="minorEastAsia" w:hAnsi="Cambria Math"/>
              </w:rPr>
              <m:t>δinput</m:t>
            </m:r>
          </m:den>
        </m:f>
        <m:r>
          <w:rPr>
            <w:rFonts w:ascii="Cambria Math" w:eastAsiaTheme="minorEastAsia" w:hAnsi="Cambria Math"/>
          </w:rPr>
          <m:t>(SNR</m:t>
        </m:r>
        <m:d>
          <m:dPr>
            <m:ctrlPr>
              <w:rPr>
                <w:rFonts w:ascii="Cambria Math" w:eastAsiaTheme="minorEastAsia" w:hAnsi="Cambria Math"/>
                <w:i/>
              </w:rPr>
            </m:ctrlPr>
          </m:dPr>
          <m:e>
            <m:r>
              <w:rPr>
                <w:rFonts w:ascii="Cambria Math" w:eastAsiaTheme="minorEastAsia" w:hAnsi="Cambria Math"/>
              </w:rPr>
              <m:t>Z</m:t>
            </m:r>
          </m:e>
        </m:d>
        <m:r>
          <w:rPr>
            <w:rFonts w:ascii="Cambria Math" w:eastAsiaTheme="minorEastAsia" w:hAnsi="Cambria Math"/>
          </w:rPr>
          <m:t>)</m:t>
        </m:r>
      </m:oMath>
      <w:r w:rsidR="00253AAA">
        <w:rPr>
          <w:rFonts w:eastAsiaTheme="minorEastAsia"/>
        </w:rPr>
        <w:tab/>
      </w:r>
      <w:r w:rsidR="00253AAA">
        <w:rPr>
          <w:rFonts w:eastAsiaTheme="minorEastAsia"/>
        </w:rPr>
        <w:tab/>
        <w:t xml:space="preserve">     </w:t>
      </w:r>
      <w:r w:rsidR="00253AAA">
        <w:rPr>
          <w:rFonts w:eastAsiaTheme="minorEastAsia"/>
          <w:b/>
        </w:rPr>
        <w:t>Equation A.9</w:t>
      </w:r>
    </w:p>
    <w:p w14:paraId="4BE8D18A" w14:textId="77777777" w:rsidR="004E2964" w:rsidRPr="001172CA" w:rsidRDefault="004E2964" w:rsidP="004E2964">
      <w:pPr>
        <w:spacing w:line="480" w:lineRule="auto"/>
        <w:rPr>
          <w:rFonts w:eastAsiaTheme="minorEastAsia"/>
        </w:rPr>
      </w:pPr>
    </w:p>
    <w:p w14:paraId="3DBB708D" w14:textId="77777777" w:rsidR="004E2964" w:rsidRDefault="004E2964" w:rsidP="004E2964">
      <w:pPr>
        <w:spacing w:line="480" w:lineRule="auto"/>
        <w:rPr>
          <w:rFonts w:eastAsiaTheme="minorEastAsia"/>
          <w:b/>
        </w:rPr>
      </w:pPr>
      <w:r>
        <w:rPr>
          <w:rFonts w:eastAsiaTheme="minorEastAsia"/>
          <w:b/>
        </w:rPr>
        <w:t>Analytical calculation of error propagation in colorimeter system</w:t>
      </w:r>
    </w:p>
    <w:p w14:paraId="5AD9ADC2" w14:textId="77777777" w:rsidR="004E2964" w:rsidRDefault="004E2964" w:rsidP="004E2964">
      <w:pPr>
        <w:spacing w:line="480" w:lineRule="auto"/>
        <w:rPr>
          <w:rFonts w:eastAsiaTheme="minorEastAsia"/>
        </w:rPr>
      </w:pPr>
      <w:r>
        <w:rPr>
          <w:rFonts w:eastAsiaTheme="minorEastAsia"/>
        </w:rPr>
        <w:t xml:space="preserve">The uncertainty in </w:t>
      </w:r>
      <m:oMath>
        <m:r>
          <w:rPr>
            <w:rFonts w:ascii="Cambria Math" w:eastAsiaTheme="minorEastAsia" w:hAnsi="Cambria Math"/>
          </w:rPr>
          <m:t>H, ∆H</m:t>
        </m:r>
      </m:oMath>
      <w:r>
        <w:rPr>
          <w:rFonts w:eastAsiaTheme="minorEastAsia"/>
        </w:rPr>
        <w:t xml:space="preserve">, is given by combining </w:t>
      </w:r>
      <w:r>
        <w:rPr>
          <w:rFonts w:eastAsiaTheme="minorEastAsia"/>
          <w:b/>
        </w:rPr>
        <w:t>Equation A.6 and Equation A.7</w:t>
      </w:r>
      <w:r>
        <w:rPr>
          <w:rFonts w:eastAsiaTheme="minorEastAsia"/>
        </w:rPr>
        <w:t>:</w:t>
      </w:r>
    </w:p>
    <w:p w14:paraId="6BEBD1D4" w14:textId="77777777" w:rsidR="004E2964" w:rsidRPr="001172CA" w:rsidRDefault="004E2964" w:rsidP="004E2964">
      <w:pPr>
        <w:spacing w:line="480" w:lineRule="auto"/>
        <w:jc w:val="right"/>
        <w:rPr>
          <w:rFonts w:eastAsiaTheme="minorEastAsia"/>
          <w:b/>
        </w:rPr>
      </w:pPr>
      <m:oMath>
        <m:r>
          <w:rPr>
            <w:rFonts w:ascii="Cambria Math" w:eastAsiaTheme="minorEastAsia" w:hAnsi="Cambria Math"/>
          </w:rPr>
          <m:t>∆H=</m:t>
        </m:r>
        <m:rad>
          <m:radPr>
            <m:degHide m:val="1"/>
            <m:ctrlPr>
              <w:rPr>
                <w:rFonts w:ascii="Cambria Math" w:eastAsiaTheme="minorEastAsia" w:hAnsi="Cambria Math"/>
                <w:i/>
              </w:rPr>
            </m:ctrlPr>
          </m:radPr>
          <m:deg/>
          <m:e>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H</m:t>
                </m:r>
              </m:sub>
              <m:sup>
                <m:r>
                  <w:rPr>
                    <w:rFonts w:ascii="Cambria Math" w:eastAsiaTheme="minorEastAsia" w:hAnsi="Cambria Math"/>
                  </w:rPr>
                  <m:t>2</m:t>
                </m:r>
              </m:sup>
            </m:sSubSup>
          </m:e>
        </m:rad>
        <m:r>
          <w:rPr>
            <w:rFonts w:ascii="Cambria Math" w:eastAsiaTheme="minorEastAsia" w:hAnsi="Cambria Math"/>
          </w:rPr>
          <m:t>=</m:t>
        </m:r>
        <m:rad>
          <m:radPr>
            <m:degHide m:val="1"/>
            <m:ctrlPr>
              <w:rPr>
                <w:rFonts w:ascii="Cambria Math" w:eastAsiaTheme="minorEastAsia" w:hAnsi="Cambria Math"/>
                <w:i/>
              </w:rPr>
            </m:ctrlPr>
          </m:radPr>
          <m:deg/>
          <m:e>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a</m:t>
                </m:r>
              </m:sub>
              <m:sup>
                <m:r>
                  <w:rPr>
                    <w:rFonts w:ascii="Cambria Math" w:eastAsiaTheme="minorEastAsia" w:hAnsi="Cambria Math"/>
                  </w:rPr>
                  <m:t>2</m:t>
                </m:r>
              </m:sup>
            </m:sSub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δf</m:t>
                        </m:r>
                      </m:num>
                      <m:den>
                        <m:r>
                          <w:rPr>
                            <w:rFonts w:ascii="Cambria Math" w:eastAsiaTheme="minorEastAsia" w:hAnsi="Cambria Math"/>
                          </w:rPr>
                          <m:t>δa</m:t>
                        </m:r>
                      </m:den>
                    </m:f>
                  </m:e>
                </m:d>
              </m:e>
              <m:sup>
                <m:r>
                  <w:rPr>
                    <w:rFonts w:ascii="Cambria Math" w:eastAsiaTheme="minorEastAsia" w:hAnsi="Cambria Math"/>
                  </w:rPr>
                  <m:t>2</m:t>
                </m:r>
              </m:sup>
            </m:s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b</m:t>
                </m:r>
              </m:sub>
              <m:sup>
                <m:r>
                  <w:rPr>
                    <w:rFonts w:ascii="Cambria Math" w:eastAsiaTheme="minorEastAsia" w:hAnsi="Cambria Math"/>
                  </w:rPr>
                  <m:t>2</m:t>
                </m:r>
              </m:sup>
            </m:sSub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δf</m:t>
                        </m:r>
                      </m:num>
                      <m:den>
                        <m:r>
                          <w:rPr>
                            <w:rFonts w:ascii="Cambria Math" w:eastAsiaTheme="minorEastAsia" w:hAnsi="Cambria Math"/>
                          </w:rPr>
                          <m:t>δb</m:t>
                        </m:r>
                      </m:den>
                    </m:f>
                  </m:e>
                </m:d>
              </m:e>
              <m:sup>
                <m:r>
                  <w:rPr>
                    <w:rFonts w:ascii="Cambria Math" w:eastAsiaTheme="minorEastAsia" w:hAnsi="Cambria Math"/>
                  </w:rPr>
                  <m:t>2</m:t>
                </m:r>
              </m:sup>
            </m:s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c</m:t>
                </m:r>
              </m:sub>
              <m:sup>
                <m:r>
                  <w:rPr>
                    <w:rFonts w:ascii="Cambria Math" w:eastAsiaTheme="minorEastAsia" w:hAnsi="Cambria Math"/>
                  </w:rPr>
                  <m:t>2</m:t>
                </m:r>
              </m:sup>
            </m:sSub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δf</m:t>
                        </m:r>
                      </m:num>
                      <m:den>
                        <m:r>
                          <w:rPr>
                            <w:rFonts w:ascii="Cambria Math" w:eastAsiaTheme="minorEastAsia" w:hAnsi="Cambria Math"/>
                          </w:rPr>
                          <m:t>δc</m:t>
                        </m:r>
                      </m:den>
                    </m:f>
                  </m:e>
                </m:d>
              </m:e>
              <m:sup>
                <m:r>
                  <w:rPr>
                    <w:rFonts w:ascii="Cambria Math" w:eastAsiaTheme="minorEastAsia" w:hAnsi="Cambria Math"/>
                  </w:rPr>
                  <m:t>2</m:t>
                </m:r>
              </m:sup>
            </m:s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d</m:t>
                </m:r>
              </m:sub>
              <m:sup>
                <m:r>
                  <w:rPr>
                    <w:rFonts w:ascii="Cambria Math" w:eastAsiaTheme="minorEastAsia" w:hAnsi="Cambria Math"/>
                  </w:rPr>
                  <m:t>2</m:t>
                </m:r>
              </m:sup>
            </m:sSub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δf</m:t>
                        </m:r>
                      </m:num>
                      <m:den>
                        <m:r>
                          <w:rPr>
                            <w:rFonts w:ascii="Cambria Math" w:eastAsiaTheme="minorEastAsia" w:hAnsi="Cambria Math"/>
                          </w:rPr>
                          <m:t>δd</m:t>
                        </m:r>
                      </m:den>
                    </m:f>
                  </m:e>
                </m:d>
              </m:e>
              <m:sup>
                <m:r>
                  <w:rPr>
                    <w:rFonts w:ascii="Cambria Math" w:eastAsiaTheme="minorEastAsia" w:hAnsi="Cambria Math"/>
                  </w:rPr>
                  <m:t>2</m:t>
                </m:r>
              </m:sup>
            </m:sSup>
          </m:e>
        </m:rad>
      </m:oMath>
      <w:r>
        <w:rPr>
          <w:rFonts w:eastAsiaTheme="minorEastAsia"/>
        </w:rPr>
        <w:t xml:space="preserve">     </w:t>
      </w:r>
      <w:r w:rsidR="00253AAA">
        <w:rPr>
          <w:rFonts w:eastAsiaTheme="minorEastAsia"/>
          <w:b/>
        </w:rPr>
        <w:t>Equation A.10</w:t>
      </w:r>
    </w:p>
    <w:p w14:paraId="50DD9080" w14:textId="77777777" w:rsidR="004E2964" w:rsidRDefault="004E2964" w:rsidP="004E2964">
      <w:pPr>
        <w:spacing w:line="480" w:lineRule="auto"/>
        <w:rPr>
          <w:rFonts w:eastAsiaTheme="minorEastAsia"/>
        </w:rPr>
      </w:pPr>
      <w:r>
        <w:rPr>
          <w:rFonts w:eastAsiaTheme="minorEastAsia"/>
        </w:rPr>
        <w:t>Where placeholders are defined as follows to simplify symbolic calculations:</w:t>
      </w:r>
    </w:p>
    <w:p w14:paraId="5EFD5A49" w14:textId="77777777" w:rsidR="004E2964" w:rsidRDefault="004E2964" w:rsidP="004E2964">
      <w:pPr>
        <w:spacing w:line="480" w:lineRule="auto"/>
        <w:jc w:val="center"/>
        <w:rPr>
          <w:rFonts w:eastAsiaTheme="minorEastAsia"/>
        </w:rPr>
      </w:pPr>
      <m:oMathPara>
        <m:oMath>
          <m:r>
            <w:rPr>
              <w:rFonts w:ascii="Cambria Math" w:eastAsiaTheme="minorEastAsia" w:hAnsi="Cambria Math"/>
            </w:rPr>
            <m:t>a≡</m:t>
          </m:r>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sample</m:t>
              </m:r>
            </m:sub>
            <m:sup>
              <m:r>
                <w:rPr>
                  <w:rFonts w:ascii="Cambria Math" w:eastAsiaTheme="minorEastAsia" w:hAnsi="Cambria Math"/>
                </w:rPr>
                <m:t>green</m:t>
              </m:r>
            </m:sup>
          </m:sSubSup>
          <m:r>
            <w:rPr>
              <w:rFonts w:ascii="Cambria Math" w:eastAsiaTheme="minorEastAsia" w:hAnsi="Cambria Math"/>
            </w:rPr>
            <m:t xml:space="preserve">     e≡</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a</m:t>
              </m:r>
            </m:sub>
          </m:sSub>
        </m:oMath>
      </m:oMathPara>
    </w:p>
    <w:p w14:paraId="387D8FEA" w14:textId="77777777" w:rsidR="004E2964" w:rsidRDefault="004E2964" w:rsidP="004E2964">
      <w:pPr>
        <w:spacing w:line="480" w:lineRule="auto"/>
        <w:jc w:val="center"/>
        <w:rPr>
          <w:rFonts w:eastAsiaTheme="minorEastAsia"/>
        </w:rPr>
      </w:pPr>
      <m:oMathPara>
        <m:oMath>
          <m:r>
            <w:rPr>
              <w:rFonts w:ascii="Cambria Math" w:eastAsiaTheme="minorEastAsia" w:hAnsi="Cambria Math"/>
            </w:rPr>
            <m:t>b≡</m:t>
          </m:r>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blank</m:t>
              </m:r>
            </m:sub>
            <m:sup>
              <m:r>
                <w:rPr>
                  <w:rFonts w:ascii="Cambria Math" w:eastAsiaTheme="minorEastAsia" w:hAnsi="Cambria Math"/>
                </w:rPr>
                <m:t>green</m:t>
              </m:r>
            </m:sup>
          </m:sSubSup>
          <m:r>
            <w:rPr>
              <w:rFonts w:ascii="Cambria Math" w:eastAsiaTheme="minorEastAsia" w:hAnsi="Cambria Math"/>
            </w:rPr>
            <m:t xml:space="preserve">     f≡</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b</m:t>
              </m:r>
            </m:sub>
          </m:sSub>
        </m:oMath>
      </m:oMathPara>
    </w:p>
    <w:p w14:paraId="4406E557" w14:textId="77777777" w:rsidR="004E2964" w:rsidRDefault="004E2964" w:rsidP="004E2964">
      <w:pPr>
        <w:spacing w:line="480" w:lineRule="auto"/>
        <w:jc w:val="center"/>
        <w:rPr>
          <w:rFonts w:eastAsiaTheme="minorEastAsia"/>
        </w:rPr>
      </w:pPr>
      <m:oMath>
        <m:r>
          <w:rPr>
            <w:rFonts w:ascii="Cambria Math" w:eastAsiaTheme="minorEastAsia" w:hAnsi="Cambria Math"/>
          </w:rPr>
          <m:t>c≡</m:t>
        </m:r>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sample</m:t>
            </m:r>
          </m:sub>
          <m:sup>
            <m:r>
              <w:rPr>
                <w:rFonts w:ascii="Cambria Math" w:eastAsiaTheme="minorEastAsia" w:hAnsi="Cambria Math"/>
              </w:rPr>
              <m:t>red</m:t>
            </m:r>
          </m:sup>
        </m:sSubSup>
        <m:r>
          <w:rPr>
            <w:rFonts w:ascii="Cambria Math" w:eastAsiaTheme="minorEastAsia" w:hAnsi="Cambria Math"/>
          </w:rPr>
          <m:t xml:space="preserve">     g≡</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c</m:t>
            </m:r>
          </m:sub>
        </m:sSub>
      </m:oMath>
      <w:r>
        <w:rPr>
          <w:rFonts w:eastAsiaTheme="minorEastAsia"/>
        </w:rPr>
        <w:t xml:space="preserve">  </w:t>
      </w:r>
    </w:p>
    <w:p w14:paraId="57991292" w14:textId="77777777" w:rsidR="004E2964" w:rsidRPr="00903B11" w:rsidRDefault="004E2964" w:rsidP="004E2964">
      <w:pPr>
        <w:spacing w:line="480" w:lineRule="auto"/>
        <w:jc w:val="center"/>
        <w:rPr>
          <w:rFonts w:eastAsiaTheme="minorEastAsia"/>
        </w:rPr>
      </w:pPr>
      <m:oMathPara>
        <m:oMath>
          <m:r>
            <w:rPr>
              <w:rFonts w:ascii="Cambria Math" w:eastAsiaTheme="minorEastAsia" w:hAnsi="Cambria Math"/>
            </w:rPr>
            <m:t>d≡</m:t>
          </m:r>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blank</m:t>
              </m:r>
            </m:sub>
            <m:sup>
              <m:r>
                <w:rPr>
                  <w:rFonts w:ascii="Cambria Math" w:eastAsiaTheme="minorEastAsia" w:hAnsi="Cambria Math"/>
                </w:rPr>
                <m:t>red</m:t>
              </m:r>
            </m:sup>
          </m:sSubSup>
          <m:r>
            <w:rPr>
              <w:rFonts w:ascii="Cambria Math" w:eastAsiaTheme="minorEastAsia" w:hAnsi="Cambria Math"/>
            </w:rPr>
            <m:t xml:space="preserve">     h≡</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d</m:t>
              </m:r>
            </m:sub>
          </m:sSub>
        </m:oMath>
      </m:oMathPara>
    </w:p>
    <w:p w14:paraId="266A4E52" w14:textId="77777777" w:rsidR="004E2964" w:rsidRDefault="004E2964" w:rsidP="00253AAA">
      <w:pPr>
        <w:pStyle w:val="Body"/>
        <w:rPr>
          <w:rFonts w:eastAsiaTheme="minorEastAsia"/>
        </w:rPr>
      </w:pPr>
      <w:r>
        <w:t xml:space="preserve">Symbolic calculations were performed using Mathematica 9 (Wolfram Research, Champaign, IL, USA).  The most general form of the analysis assumes that the light power for both green and red LEDs is free to vary; that is, </w:t>
      </w:r>
      <w:r>
        <w:rPr>
          <w:b/>
        </w:rPr>
        <w:t xml:space="preserve">Equation A.2 </w:t>
      </w:r>
      <w:r>
        <w:t xml:space="preserve">is not true.  The uncertainty </w:t>
      </w:r>
      <m:oMath>
        <m:r>
          <w:rPr>
            <w:rFonts w:ascii="Cambria Math" w:hAnsi="Cambria Math"/>
          </w:rPr>
          <m:t>∆H</m:t>
        </m:r>
      </m:oMath>
      <w:r>
        <w:t xml:space="preserve"> is found to be:</w:t>
      </w:r>
    </w:p>
    <w:p w14:paraId="574B6D1D" w14:textId="77777777" w:rsidR="004E2964" w:rsidRDefault="00E502A4" w:rsidP="004E2964">
      <w:pPr>
        <w:spacing w:line="480" w:lineRule="auto"/>
        <w:rPr>
          <w:rFonts w:eastAsiaTheme="minorEastAsia"/>
        </w:rPr>
      </w:pPr>
      <m:oMathPara>
        <m:oMath>
          <m:rad>
            <m:radPr>
              <m:degHide m:val="1"/>
              <m:ctrlPr>
                <w:rPr>
                  <w:rFonts w:ascii="Cambria Math" w:hAnsi="Cambria Math"/>
                </w:rPr>
              </m:ctrlPr>
            </m:radPr>
            <m:deg/>
            <m:e>
              <m:f>
                <m:fPr>
                  <m:ctrlPr>
                    <w:rPr>
                      <w:rFonts w:ascii="Cambria Math" w:hAnsi="Cambria Math"/>
                    </w:rPr>
                  </m:ctrlPr>
                </m:fPr>
                <m:num>
                  <m:sSup>
                    <m:sSupPr>
                      <m:ctrlPr>
                        <w:rPr>
                          <w:rFonts w:ascii="Cambria Math" w:hAnsi="Cambria Math"/>
                        </w:rPr>
                      </m:ctrlPr>
                    </m:sSupPr>
                    <m:e>
                      <m:r>
                        <w:rPr>
                          <w:rFonts w:ascii="Cambria Math" w:hAnsi="Cambria Math"/>
                        </w:rPr>
                        <m:t>a</m:t>
                      </m:r>
                    </m:e>
                    <m:sup>
                      <m:r>
                        <w:rPr>
                          <w:rFonts w:ascii="Cambria Math" w:hAnsi="Cambria Math"/>
                        </w:rPr>
                        <m:t>2</m:t>
                      </m:r>
                    </m:sup>
                  </m:sSup>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d</m:t>
                      </m:r>
                    </m:e>
                    <m:sup>
                      <m:r>
                        <w:rPr>
                          <w:rFonts w:ascii="Cambria Math" w:hAnsi="Cambria Math"/>
                        </w:rPr>
                        <m:t>2</m:t>
                      </m:r>
                    </m:sup>
                  </m:sSup>
                  <m:sSup>
                    <m:sSupPr>
                      <m:ctrlPr>
                        <w:rPr>
                          <w:rFonts w:ascii="Cambria Math" w:hAnsi="Cambria Math"/>
                        </w:rPr>
                      </m:ctrlPr>
                    </m:sSupPr>
                    <m:e>
                      <m:r>
                        <w:rPr>
                          <w:rFonts w:ascii="Cambria Math" w:hAnsi="Cambria Math"/>
                        </w:rPr>
                        <m:t>g</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sSup>
                    <m:sSupPr>
                      <m:ctrlPr>
                        <w:rPr>
                          <w:rFonts w:ascii="Cambria Math" w:hAnsi="Cambria Math"/>
                        </w:rPr>
                      </m:ctrlPr>
                    </m:sSupPr>
                    <m:e>
                      <m:r>
                        <w:rPr>
                          <w:rFonts w:ascii="Cambria Math" w:hAnsi="Cambria Math"/>
                        </w:rPr>
                        <m:t>h</m:t>
                      </m:r>
                    </m:e>
                    <m:sup>
                      <m:r>
                        <w:rPr>
                          <w:rFonts w:ascii="Cambria Math" w:hAnsi="Cambria Math"/>
                        </w:rPr>
                        <m:t>2</m:t>
                      </m:r>
                    </m:sup>
                  </m:sSup>
                  <m:r>
                    <w:rPr>
                      <w:rFonts w:ascii="Cambria Math" w:hAnsi="Cambria Math"/>
                    </w:rPr>
                    <m:t>)</m:t>
                  </m:r>
                  <m:sSup>
                    <m:sSupPr>
                      <m:ctrlPr>
                        <w:rPr>
                          <w:rFonts w:ascii="Cambria Math" w:hAnsi="Cambria Math"/>
                        </w:rPr>
                      </m:ctrlPr>
                    </m:sSupPr>
                    <m:e>
                      <m:r>
                        <m:rPr>
                          <m:sty m:val="p"/>
                        </m:rPr>
                        <w:rPr>
                          <w:rFonts w:ascii="Cambria Math" w:hAnsi="Cambria Math"/>
                        </w:rPr>
                        <m:t>Log</m:t>
                      </m:r>
                      <m: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b</m:t>
                          </m:r>
                        </m:den>
                      </m:f>
                      <m:r>
                        <w:rPr>
                          <w:rFonts w:ascii="Cambria Math" w:hAnsi="Cambria Math"/>
                        </w:rPr>
                        <m:t>]</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sSup>
                    <m:sSupPr>
                      <m:ctrlPr>
                        <w:rPr>
                          <w:rFonts w:ascii="Cambria Math" w:hAnsi="Cambria Math"/>
                        </w:rPr>
                      </m:ctrlPr>
                    </m:sSupPr>
                    <m:e>
                      <m:r>
                        <w:rPr>
                          <w:rFonts w:ascii="Cambria Math" w:hAnsi="Cambria Math"/>
                        </w:rPr>
                        <m:t>d</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sSup>
                    <m:sSupPr>
                      <m:ctrlPr>
                        <w:rPr>
                          <w:rFonts w:ascii="Cambria Math" w:hAnsi="Cambria Math"/>
                        </w:rPr>
                      </m:ctrlPr>
                    </m:sSupPr>
                    <m:e>
                      <m:r>
                        <w:rPr>
                          <w:rFonts w:ascii="Cambria Math" w:hAnsi="Cambria Math"/>
                        </w:rPr>
                        <m:t>e</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2</m:t>
                      </m:r>
                    </m:sup>
                  </m:sSup>
                  <m:sSup>
                    <m:sSupPr>
                      <m:ctrlPr>
                        <w:rPr>
                          <w:rFonts w:ascii="Cambria Math" w:hAnsi="Cambria Math"/>
                        </w:rPr>
                      </m:ctrlPr>
                    </m:sSupPr>
                    <m:e>
                      <m:r>
                        <w:rPr>
                          <w:rFonts w:ascii="Cambria Math" w:hAnsi="Cambria Math"/>
                        </w:rPr>
                        <m:t>f</m:t>
                      </m:r>
                    </m:e>
                    <m:sup>
                      <m:r>
                        <w:rPr>
                          <w:rFonts w:ascii="Cambria Math" w:hAnsi="Cambria Math"/>
                        </w:rPr>
                        <m:t>2</m:t>
                      </m:r>
                    </m:sup>
                  </m:sSup>
                  <m:r>
                    <w:rPr>
                      <w:rFonts w:ascii="Cambria Math" w:hAnsi="Cambria Math"/>
                    </w:rPr>
                    <m:t>)</m:t>
                  </m:r>
                  <m:sSup>
                    <m:sSupPr>
                      <m:ctrlPr>
                        <w:rPr>
                          <w:rFonts w:ascii="Cambria Math" w:hAnsi="Cambria Math"/>
                        </w:rPr>
                      </m:ctrlPr>
                    </m:sSupPr>
                    <m:e>
                      <m:r>
                        <m:rPr>
                          <m:sty m:val="p"/>
                        </m:rPr>
                        <w:rPr>
                          <w:rFonts w:ascii="Cambria Math" w:hAnsi="Cambria Math"/>
                        </w:rPr>
                        <m:t>Ln</m:t>
                      </m:r>
                      <m:r>
                        <w:rPr>
                          <w:rFonts w:ascii="Cambria Math" w:hAnsi="Cambria Math"/>
                        </w:rPr>
                        <m:t>[</m:t>
                      </m:r>
                      <m:f>
                        <m:fPr>
                          <m:ctrlPr>
                            <w:rPr>
                              <w:rFonts w:ascii="Cambria Math" w:hAnsi="Cambria Math"/>
                            </w:rPr>
                          </m:ctrlPr>
                        </m:fPr>
                        <m:num>
                          <m:r>
                            <w:rPr>
                              <w:rFonts w:ascii="Cambria Math" w:hAnsi="Cambria Math"/>
                            </w:rPr>
                            <m:t>c</m:t>
                          </m:r>
                        </m:num>
                        <m:den>
                          <m:r>
                            <w:rPr>
                              <w:rFonts w:ascii="Cambria Math" w:hAnsi="Cambria Math"/>
                            </w:rPr>
                            <m:t>d</m:t>
                          </m:r>
                        </m:den>
                      </m:f>
                      <m:r>
                        <w:rPr>
                          <w:rFonts w:ascii="Cambria Math" w:hAnsi="Cambria Math"/>
                        </w:rPr>
                        <m:t>]</m:t>
                      </m:r>
                    </m:e>
                    <m:sup>
                      <m:r>
                        <w:rPr>
                          <w:rFonts w:ascii="Cambria Math" w:hAnsi="Cambria Math"/>
                        </w:rPr>
                        <m:t>2</m:t>
                      </m:r>
                    </m:sup>
                  </m:sSup>
                </m:num>
                <m:den>
                  <m:sSup>
                    <m:sSupPr>
                      <m:ctrlPr>
                        <w:rPr>
                          <w:rFonts w:ascii="Cambria Math" w:hAnsi="Cambria Math"/>
                        </w:rPr>
                      </m:ctrlPr>
                    </m:sSupPr>
                    <m:e>
                      <m:r>
                        <w:rPr>
                          <w:rFonts w:ascii="Cambria Math" w:hAnsi="Cambria Math"/>
                        </w:rPr>
                        <m:t>a</m:t>
                      </m:r>
                    </m:e>
                    <m:sup>
                      <m:r>
                        <w:rPr>
                          <w:rFonts w:ascii="Cambria Math" w:hAnsi="Cambria Math"/>
                        </w:rPr>
                        <m:t>2</m:t>
                      </m:r>
                    </m:sup>
                  </m:sSup>
                  <m:sSup>
                    <m:sSupPr>
                      <m:ctrlPr>
                        <w:rPr>
                          <w:rFonts w:ascii="Cambria Math" w:hAnsi="Cambria Math"/>
                        </w:rPr>
                      </m:ctrlPr>
                    </m:sSupPr>
                    <m:e>
                      <m:r>
                        <w:rPr>
                          <w:rFonts w:ascii="Cambria Math" w:hAnsi="Cambria Math"/>
                        </w:rPr>
                        <m:t>b</m:t>
                      </m:r>
                    </m:e>
                    <m:sup>
                      <m:r>
                        <w:rPr>
                          <w:rFonts w:ascii="Cambria Math" w:hAnsi="Cambria Math"/>
                        </w:rPr>
                        <m:t>2</m:t>
                      </m:r>
                    </m:sup>
                  </m:sSup>
                  <m:sSup>
                    <m:sSupPr>
                      <m:ctrlPr>
                        <w:rPr>
                          <w:rFonts w:ascii="Cambria Math" w:hAnsi="Cambria Math"/>
                        </w:rPr>
                      </m:ctrlPr>
                    </m:sSupPr>
                    <m:e>
                      <m:r>
                        <w:rPr>
                          <w:rFonts w:ascii="Cambria Math" w:hAnsi="Cambria Math"/>
                        </w:rPr>
                        <m:t>c</m:t>
                      </m:r>
                    </m:e>
                    <m:sup>
                      <m:r>
                        <w:rPr>
                          <w:rFonts w:ascii="Cambria Math" w:hAnsi="Cambria Math"/>
                        </w:rPr>
                        <m:t>2</m:t>
                      </m:r>
                    </m:sup>
                  </m:sSup>
                  <m:sSup>
                    <m:sSupPr>
                      <m:ctrlPr>
                        <w:rPr>
                          <w:rFonts w:ascii="Cambria Math" w:hAnsi="Cambria Math"/>
                        </w:rPr>
                      </m:ctrlPr>
                    </m:sSupPr>
                    <m:e>
                      <m:r>
                        <w:rPr>
                          <w:rFonts w:ascii="Cambria Math" w:hAnsi="Cambria Math"/>
                        </w:rPr>
                        <m:t>d</m:t>
                      </m:r>
                    </m:e>
                    <m:sup>
                      <m:r>
                        <w:rPr>
                          <w:rFonts w:ascii="Cambria Math" w:hAnsi="Cambria Math"/>
                        </w:rPr>
                        <m:t>2</m:t>
                      </m:r>
                    </m:sup>
                  </m:sSup>
                  <m:sSup>
                    <m:sSupPr>
                      <m:ctrlPr>
                        <w:rPr>
                          <w:rFonts w:ascii="Cambria Math" w:hAnsi="Cambria Math"/>
                        </w:rPr>
                      </m:ctrlPr>
                    </m:sSupPr>
                    <m:e>
                      <m:r>
                        <m:rPr>
                          <m:sty m:val="p"/>
                        </m:rPr>
                        <w:rPr>
                          <w:rFonts w:ascii="Cambria Math" w:hAnsi="Cambria Math"/>
                        </w:rPr>
                        <m:t>Ln</m:t>
                      </m:r>
                      <m:r>
                        <w:rPr>
                          <w:rFonts w:ascii="Cambria Math" w:hAnsi="Cambria Math"/>
                        </w:rPr>
                        <m:t>[</m:t>
                      </m:r>
                      <m:f>
                        <m:fPr>
                          <m:ctrlPr>
                            <w:rPr>
                              <w:rFonts w:ascii="Cambria Math" w:hAnsi="Cambria Math"/>
                            </w:rPr>
                          </m:ctrlPr>
                        </m:fPr>
                        <m:num>
                          <m:r>
                            <w:rPr>
                              <w:rFonts w:ascii="Cambria Math" w:hAnsi="Cambria Math"/>
                            </w:rPr>
                            <m:t>c</m:t>
                          </m:r>
                        </m:num>
                        <m:den>
                          <m:r>
                            <w:rPr>
                              <w:rFonts w:ascii="Cambria Math" w:hAnsi="Cambria Math"/>
                            </w:rPr>
                            <m:t>d</m:t>
                          </m:r>
                        </m:den>
                      </m:f>
                      <m:r>
                        <w:rPr>
                          <w:rFonts w:ascii="Cambria Math" w:hAnsi="Cambria Math"/>
                        </w:rPr>
                        <m:t>]</m:t>
                      </m:r>
                    </m:e>
                    <m:sup>
                      <m:r>
                        <w:rPr>
                          <w:rFonts w:ascii="Cambria Math" w:hAnsi="Cambria Math"/>
                        </w:rPr>
                        <m:t>4</m:t>
                      </m:r>
                    </m:sup>
                  </m:sSup>
                </m:den>
              </m:f>
            </m:e>
          </m:rad>
        </m:oMath>
      </m:oMathPara>
    </w:p>
    <w:p w14:paraId="03A5DCC3" w14:textId="77777777" w:rsidR="004E2964" w:rsidRDefault="004E2964" w:rsidP="004E2964">
      <w:pPr>
        <w:spacing w:line="480" w:lineRule="auto"/>
        <w:rPr>
          <w:rFonts w:eastAsiaTheme="minorEastAsia"/>
        </w:rPr>
      </w:pPr>
    </w:p>
    <w:p w14:paraId="0D12D58C" w14:textId="77777777" w:rsidR="004E2964" w:rsidRDefault="004E2964" w:rsidP="004E2964">
      <w:pPr>
        <w:spacing w:line="480" w:lineRule="auto"/>
        <w:rPr>
          <w:rFonts w:eastAsiaTheme="minorEastAsia"/>
        </w:rPr>
      </w:pPr>
      <w:r>
        <w:rPr>
          <w:rFonts w:eastAsiaTheme="minorEastAsia"/>
        </w:rPr>
        <w:t>The signal-to-noise ratio (SNR) is defined as:</w:t>
      </w:r>
    </w:p>
    <w:p w14:paraId="269711E2" w14:textId="77777777" w:rsidR="004E2964" w:rsidRDefault="004E2964" w:rsidP="004E2964">
      <w:pPr>
        <w:spacing w:line="480" w:lineRule="auto"/>
        <w:rPr>
          <w:rFonts w:eastAsiaTheme="minorEastAsia"/>
        </w:rPr>
      </w:pPr>
      <m:oMathPara>
        <m:oMath>
          <m:r>
            <w:rPr>
              <w:rFonts w:ascii="Cambria Math" w:eastAsiaTheme="minorEastAsia" w:hAnsi="Cambria Math"/>
            </w:rPr>
            <m:t>SNR(H)=</m:t>
          </m:r>
          <m:f>
            <m:fPr>
              <m:ctrlPr>
                <w:rPr>
                  <w:rFonts w:ascii="Cambria Math" w:eastAsiaTheme="minorEastAsia" w:hAnsi="Cambria Math"/>
                  <w:i/>
                </w:rPr>
              </m:ctrlPr>
            </m:fPr>
            <m:num>
              <m:r>
                <w:rPr>
                  <w:rFonts w:ascii="Cambria Math" w:eastAsiaTheme="minorEastAsia" w:hAnsi="Cambria Math"/>
                </w:rPr>
                <m:t>H</m:t>
              </m:r>
            </m:num>
            <m:den>
              <m:r>
                <w:rPr>
                  <w:rFonts w:ascii="Cambria Math" w:eastAsiaTheme="minorEastAsia" w:hAnsi="Cambria Math"/>
                </w:rPr>
                <m:t>∆H</m:t>
              </m:r>
            </m:den>
          </m:f>
        </m:oMath>
      </m:oMathPara>
    </w:p>
    <w:p w14:paraId="0C95E385" w14:textId="77777777" w:rsidR="004E2964" w:rsidRDefault="00253AAA" w:rsidP="004E2964">
      <w:pPr>
        <w:spacing w:line="480" w:lineRule="auto"/>
        <w:rPr>
          <w:rFonts w:eastAsiaTheme="minorEastAsia"/>
        </w:rPr>
      </w:pPr>
      <m:oMathPara>
        <m:oMath>
          <m:r>
            <w:rPr>
              <w:rFonts w:ascii="Cambria Math" w:eastAsiaTheme="minorEastAsia" w:hAnsi="Cambria Math"/>
            </w:rPr>
            <w:lastRenderedPageBreak/>
            <m:t>SNR</m:t>
          </m:r>
          <m:d>
            <m:dPr>
              <m:ctrlPr>
                <w:rPr>
                  <w:rFonts w:ascii="Cambria Math" w:eastAsiaTheme="minorEastAsia" w:hAnsi="Cambria Math"/>
                  <w:i/>
                </w:rPr>
              </m:ctrlPr>
            </m:dPr>
            <m:e>
              <m:r>
                <w:rPr>
                  <w:rFonts w:ascii="Cambria Math" w:eastAsiaTheme="minorEastAsia" w:hAnsi="Cambria Math"/>
                </w:rPr>
                <m:t>H</m:t>
              </m:r>
            </m:e>
          </m:d>
          <m:r>
            <w:rPr>
              <w:rFonts w:ascii="Cambria Math" w:eastAsiaTheme="minorEastAsia" w:hAnsi="Cambria Math"/>
            </w:rPr>
            <m:t>=</m:t>
          </m:r>
          <m:f>
            <m:fPr>
              <m:ctrlPr>
                <w:rPr>
                  <w:rFonts w:ascii="Cambria Math" w:hAnsi="Cambria Math"/>
                </w:rPr>
              </m:ctrlPr>
            </m:fPr>
            <m:num>
              <m:r>
                <m:rPr>
                  <m:sty m:val="p"/>
                </m:rPr>
                <w:rPr>
                  <w:rFonts w:ascii="Cambria Math" w:hAnsi="Cambria Math"/>
                </w:rPr>
                <m:t>Ln</m:t>
              </m:r>
              <m: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b</m:t>
                  </m:r>
                </m:den>
              </m:f>
              <m:r>
                <w:rPr>
                  <w:rFonts w:ascii="Cambria Math" w:hAnsi="Cambria Math"/>
                </w:rPr>
                <m:t>]</m:t>
              </m:r>
            </m:num>
            <m:den>
              <m:r>
                <m:rPr>
                  <m:sty m:val="p"/>
                </m:rPr>
                <w:rPr>
                  <w:rFonts w:ascii="Cambria Math" w:hAnsi="Cambria Math"/>
                </w:rPr>
                <m:t>Ln</m:t>
              </m:r>
              <m:r>
                <w:rPr>
                  <w:rFonts w:ascii="Cambria Math" w:hAnsi="Cambria Math"/>
                </w:rPr>
                <m:t>[</m:t>
              </m:r>
              <m:f>
                <m:fPr>
                  <m:ctrlPr>
                    <w:rPr>
                      <w:rFonts w:ascii="Cambria Math" w:hAnsi="Cambria Math"/>
                    </w:rPr>
                  </m:ctrlPr>
                </m:fPr>
                <m:num>
                  <m:r>
                    <w:rPr>
                      <w:rFonts w:ascii="Cambria Math" w:hAnsi="Cambria Math"/>
                    </w:rPr>
                    <m:t>c</m:t>
                  </m:r>
                </m:num>
                <m:den>
                  <m:r>
                    <w:rPr>
                      <w:rFonts w:ascii="Cambria Math" w:hAnsi="Cambria Math"/>
                    </w:rPr>
                    <m:t>d</m:t>
                  </m:r>
                </m:den>
              </m:f>
              <m:r>
                <w:rPr>
                  <w:rFonts w:ascii="Cambria Math" w:hAnsi="Cambria Math"/>
                </w:rPr>
                <m:t>]</m:t>
              </m:r>
              <m:rad>
                <m:radPr>
                  <m:degHide m:val="1"/>
                  <m:ctrlPr>
                    <w:rPr>
                      <w:rFonts w:ascii="Cambria Math" w:hAnsi="Cambria Math"/>
                    </w:rPr>
                  </m:ctrlPr>
                </m:radPr>
                <m:deg/>
                <m:e>
                  <m:f>
                    <m:fPr>
                      <m:ctrlPr>
                        <w:rPr>
                          <w:rFonts w:ascii="Cambria Math" w:hAnsi="Cambria Math"/>
                        </w:rPr>
                      </m:ctrlPr>
                    </m:fPr>
                    <m:num>
                      <m:sSup>
                        <m:sSupPr>
                          <m:ctrlPr>
                            <w:rPr>
                              <w:rFonts w:ascii="Cambria Math" w:hAnsi="Cambria Math"/>
                            </w:rPr>
                          </m:ctrlPr>
                        </m:sSupPr>
                        <m:e>
                          <m:r>
                            <w:rPr>
                              <w:rFonts w:ascii="Cambria Math" w:hAnsi="Cambria Math"/>
                            </w:rPr>
                            <m:t>a</m:t>
                          </m:r>
                        </m:e>
                        <m:sup>
                          <m:r>
                            <w:rPr>
                              <w:rFonts w:ascii="Cambria Math" w:hAnsi="Cambria Math"/>
                            </w:rPr>
                            <m:t>2</m:t>
                          </m:r>
                        </m:sup>
                      </m:sSup>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d</m:t>
                          </m:r>
                        </m:e>
                        <m:sup>
                          <m:r>
                            <w:rPr>
                              <w:rFonts w:ascii="Cambria Math" w:hAnsi="Cambria Math"/>
                            </w:rPr>
                            <m:t>2</m:t>
                          </m:r>
                        </m:sup>
                      </m:sSup>
                      <m:sSup>
                        <m:sSupPr>
                          <m:ctrlPr>
                            <w:rPr>
                              <w:rFonts w:ascii="Cambria Math" w:hAnsi="Cambria Math"/>
                            </w:rPr>
                          </m:ctrlPr>
                        </m:sSupPr>
                        <m:e>
                          <m:r>
                            <w:rPr>
                              <w:rFonts w:ascii="Cambria Math" w:hAnsi="Cambria Math"/>
                            </w:rPr>
                            <m:t>g</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sSup>
                        <m:sSupPr>
                          <m:ctrlPr>
                            <w:rPr>
                              <w:rFonts w:ascii="Cambria Math" w:hAnsi="Cambria Math"/>
                            </w:rPr>
                          </m:ctrlPr>
                        </m:sSupPr>
                        <m:e>
                          <m:r>
                            <w:rPr>
                              <w:rFonts w:ascii="Cambria Math" w:hAnsi="Cambria Math"/>
                            </w:rPr>
                            <m:t>h</m:t>
                          </m:r>
                        </m:e>
                        <m:sup>
                          <m:r>
                            <w:rPr>
                              <w:rFonts w:ascii="Cambria Math" w:hAnsi="Cambria Math"/>
                            </w:rPr>
                            <m:t>2</m:t>
                          </m:r>
                        </m:sup>
                      </m:sSup>
                      <m:r>
                        <w:rPr>
                          <w:rFonts w:ascii="Cambria Math" w:hAnsi="Cambria Math"/>
                        </w:rPr>
                        <m:t>)</m:t>
                      </m:r>
                      <m:sSup>
                        <m:sSupPr>
                          <m:ctrlPr>
                            <w:rPr>
                              <w:rFonts w:ascii="Cambria Math" w:hAnsi="Cambria Math"/>
                            </w:rPr>
                          </m:ctrlPr>
                        </m:sSupPr>
                        <m:e>
                          <m:r>
                            <m:rPr>
                              <m:sty m:val="p"/>
                            </m:rPr>
                            <w:rPr>
                              <w:rFonts w:ascii="Cambria Math" w:hAnsi="Cambria Math"/>
                            </w:rPr>
                            <m:t>Ln</m:t>
                          </m:r>
                          <m: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b</m:t>
                              </m:r>
                            </m:den>
                          </m:f>
                          <m:r>
                            <w:rPr>
                              <w:rFonts w:ascii="Cambria Math" w:hAnsi="Cambria Math"/>
                            </w:rPr>
                            <m:t>]</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sSup>
                        <m:sSupPr>
                          <m:ctrlPr>
                            <w:rPr>
                              <w:rFonts w:ascii="Cambria Math" w:hAnsi="Cambria Math"/>
                            </w:rPr>
                          </m:ctrlPr>
                        </m:sSupPr>
                        <m:e>
                          <m:r>
                            <w:rPr>
                              <w:rFonts w:ascii="Cambria Math" w:hAnsi="Cambria Math"/>
                            </w:rPr>
                            <m:t>d</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sSup>
                        <m:sSupPr>
                          <m:ctrlPr>
                            <w:rPr>
                              <w:rFonts w:ascii="Cambria Math" w:hAnsi="Cambria Math"/>
                            </w:rPr>
                          </m:ctrlPr>
                        </m:sSupPr>
                        <m:e>
                          <m:r>
                            <w:rPr>
                              <w:rFonts w:ascii="Cambria Math" w:hAnsi="Cambria Math"/>
                            </w:rPr>
                            <m:t>e</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2</m:t>
                          </m:r>
                        </m:sup>
                      </m:sSup>
                      <m:sSup>
                        <m:sSupPr>
                          <m:ctrlPr>
                            <w:rPr>
                              <w:rFonts w:ascii="Cambria Math" w:hAnsi="Cambria Math"/>
                            </w:rPr>
                          </m:ctrlPr>
                        </m:sSupPr>
                        <m:e>
                          <m:r>
                            <w:rPr>
                              <w:rFonts w:ascii="Cambria Math" w:hAnsi="Cambria Math"/>
                            </w:rPr>
                            <m:t>f</m:t>
                          </m:r>
                        </m:e>
                        <m:sup>
                          <m:r>
                            <w:rPr>
                              <w:rFonts w:ascii="Cambria Math" w:hAnsi="Cambria Math"/>
                            </w:rPr>
                            <m:t>2</m:t>
                          </m:r>
                        </m:sup>
                      </m:sSup>
                      <m:r>
                        <w:rPr>
                          <w:rFonts w:ascii="Cambria Math" w:hAnsi="Cambria Math"/>
                        </w:rPr>
                        <m:t>)</m:t>
                      </m:r>
                      <m:sSup>
                        <m:sSupPr>
                          <m:ctrlPr>
                            <w:rPr>
                              <w:rFonts w:ascii="Cambria Math" w:hAnsi="Cambria Math"/>
                            </w:rPr>
                          </m:ctrlPr>
                        </m:sSupPr>
                        <m:e>
                          <m:r>
                            <m:rPr>
                              <m:sty m:val="p"/>
                            </m:rPr>
                            <w:rPr>
                              <w:rFonts w:ascii="Cambria Math" w:hAnsi="Cambria Math"/>
                            </w:rPr>
                            <m:t>Ln</m:t>
                          </m:r>
                          <m:r>
                            <w:rPr>
                              <w:rFonts w:ascii="Cambria Math" w:hAnsi="Cambria Math"/>
                            </w:rPr>
                            <m:t>[</m:t>
                          </m:r>
                          <m:f>
                            <m:fPr>
                              <m:ctrlPr>
                                <w:rPr>
                                  <w:rFonts w:ascii="Cambria Math" w:hAnsi="Cambria Math"/>
                                </w:rPr>
                              </m:ctrlPr>
                            </m:fPr>
                            <m:num>
                              <m:r>
                                <w:rPr>
                                  <w:rFonts w:ascii="Cambria Math" w:hAnsi="Cambria Math"/>
                                </w:rPr>
                                <m:t>c</m:t>
                              </m:r>
                            </m:num>
                            <m:den>
                              <m:r>
                                <w:rPr>
                                  <w:rFonts w:ascii="Cambria Math" w:hAnsi="Cambria Math"/>
                                </w:rPr>
                                <m:t>d</m:t>
                              </m:r>
                            </m:den>
                          </m:f>
                          <m:r>
                            <w:rPr>
                              <w:rFonts w:ascii="Cambria Math" w:hAnsi="Cambria Math"/>
                            </w:rPr>
                            <m:t>]</m:t>
                          </m:r>
                        </m:e>
                        <m:sup>
                          <m:r>
                            <w:rPr>
                              <w:rFonts w:ascii="Cambria Math" w:hAnsi="Cambria Math"/>
                            </w:rPr>
                            <m:t>2</m:t>
                          </m:r>
                        </m:sup>
                      </m:sSup>
                    </m:num>
                    <m:den>
                      <m:sSup>
                        <m:sSupPr>
                          <m:ctrlPr>
                            <w:rPr>
                              <w:rFonts w:ascii="Cambria Math" w:hAnsi="Cambria Math"/>
                            </w:rPr>
                          </m:ctrlPr>
                        </m:sSupPr>
                        <m:e>
                          <m:r>
                            <w:rPr>
                              <w:rFonts w:ascii="Cambria Math" w:hAnsi="Cambria Math"/>
                            </w:rPr>
                            <m:t>a</m:t>
                          </m:r>
                        </m:e>
                        <m:sup>
                          <m:r>
                            <w:rPr>
                              <w:rFonts w:ascii="Cambria Math" w:hAnsi="Cambria Math"/>
                            </w:rPr>
                            <m:t>2</m:t>
                          </m:r>
                        </m:sup>
                      </m:sSup>
                      <m:sSup>
                        <m:sSupPr>
                          <m:ctrlPr>
                            <w:rPr>
                              <w:rFonts w:ascii="Cambria Math" w:hAnsi="Cambria Math"/>
                            </w:rPr>
                          </m:ctrlPr>
                        </m:sSupPr>
                        <m:e>
                          <m:r>
                            <w:rPr>
                              <w:rFonts w:ascii="Cambria Math" w:hAnsi="Cambria Math"/>
                            </w:rPr>
                            <m:t>b</m:t>
                          </m:r>
                        </m:e>
                        <m:sup>
                          <m:r>
                            <w:rPr>
                              <w:rFonts w:ascii="Cambria Math" w:hAnsi="Cambria Math"/>
                            </w:rPr>
                            <m:t>2</m:t>
                          </m:r>
                        </m:sup>
                      </m:sSup>
                      <m:sSup>
                        <m:sSupPr>
                          <m:ctrlPr>
                            <w:rPr>
                              <w:rFonts w:ascii="Cambria Math" w:hAnsi="Cambria Math"/>
                            </w:rPr>
                          </m:ctrlPr>
                        </m:sSupPr>
                        <m:e>
                          <m:r>
                            <w:rPr>
                              <w:rFonts w:ascii="Cambria Math" w:hAnsi="Cambria Math"/>
                            </w:rPr>
                            <m:t>c</m:t>
                          </m:r>
                        </m:e>
                        <m:sup>
                          <m:r>
                            <w:rPr>
                              <w:rFonts w:ascii="Cambria Math" w:hAnsi="Cambria Math"/>
                            </w:rPr>
                            <m:t>2</m:t>
                          </m:r>
                        </m:sup>
                      </m:sSup>
                      <m:sSup>
                        <m:sSupPr>
                          <m:ctrlPr>
                            <w:rPr>
                              <w:rFonts w:ascii="Cambria Math" w:hAnsi="Cambria Math"/>
                            </w:rPr>
                          </m:ctrlPr>
                        </m:sSupPr>
                        <m:e>
                          <m:r>
                            <w:rPr>
                              <w:rFonts w:ascii="Cambria Math" w:hAnsi="Cambria Math"/>
                            </w:rPr>
                            <m:t>d</m:t>
                          </m:r>
                        </m:e>
                        <m:sup>
                          <m:r>
                            <w:rPr>
                              <w:rFonts w:ascii="Cambria Math" w:hAnsi="Cambria Math"/>
                            </w:rPr>
                            <m:t>2</m:t>
                          </m:r>
                        </m:sup>
                      </m:sSup>
                      <m:sSup>
                        <m:sSupPr>
                          <m:ctrlPr>
                            <w:rPr>
                              <w:rFonts w:ascii="Cambria Math" w:hAnsi="Cambria Math"/>
                            </w:rPr>
                          </m:ctrlPr>
                        </m:sSupPr>
                        <m:e>
                          <m:r>
                            <m:rPr>
                              <m:sty m:val="p"/>
                            </m:rPr>
                            <w:rPr>
                              <w:rFonts w:ascii="Cambria Math" w:hAnsi="Cambria Math"/>
                            </w:rPr>
                            <m:t>Ln</m:t>
                          </m:r>
                          <m:r>
                            <w:rPr>
                              <w:rFonts w:ascii="Cambria Math" w:hAnsi="Cambria Math"/>
                            </w:rPr>
                            <m:t>[</m:t>
                          </m:r>
                          <m:f>
                            <m:fPr>
                              <m:ctrlPr>
                                <w:rPr>
                                  <w:rFonts w:ascii="Cambria Math" w:hAnsi="Cambria Math"/>
                                </w:rPr>
                              </m:ctrlPr>
                            </m:fPr>
                            <m:num>
                              <m:r>
                                <w:rPr>
                                  <w:rFonts w:ascii="Cambria Math" w:hAnsi="Cambria Math"/>
                                </w:rPr>
                                <m:t>c</m:t>
                              </m:r>
                            </m:num>
                            <m:den>
                              <m:r>
                                <w:rPr>
                                  <w:rFonts w:ascii="Cambria Math" w:hAnsi="Cambria Math"/>
                                </w:rPr>
                                <m:t>d</m:t>
                              </m:r>
                            </m:den>
                          </m:f>
                          <m:r>
                            <w:rPr>
                              <w:rFonts w:ascii="Cambria Math" w:hAnsi="Cambria Math"/>
                            </w:rPr>
                            <m:t>]</m:t>
                          </m:r>
                        </m:e>
                        <m:sup>
                          <m:r>
                            <w:rPr>
                              <w:rFonts w:ascii="Cambria Math" w:hAnsi="Cambria Math"/>
                            </w:rPr>
                            <m:t>4</m:t>
                          </m:r>
                        </m:sup>
                      </m:sSup>
                    </m:den>
                  </m:f>
                </m:e>
              </m:rad>
            </m:den>
          </m:f>
        </m:oMath>
      </m:oMathPara>
    </w:p>
    <w:p w14:paraId="6D4625AD" w14:textId="77777777" w:rsidR="004E2964" w:rsidRDefault="004E2964" w:rsidP="004E2964">
      <w:pPr>
        <w:spacing w:line="480" w:lineRule="auto"/>
        <w:rPr>
          <w:rFonts w:eastAsiaTheme="minorEastAsia"/>
        </w:rPr>
      </w:pPr>
    </w:p>
    <w:p w14:paraId="37205F2D" w14:textId="77777777" w:rsidR="004E2964" w:rsidRDefault="004E2964" w:rsidP="004E2964">
      <w:pPr>
        <w:spacing w:line="480" w:lineRule="auto"/>
        <w:rPr>
          <w:rFonts w:eastAsiaTheme="minorEastAsia"/>
        </w:rPr>
      </w:pPr>
      <w:r>
        <w:rPr>
          <w:rFonts w:eastAsiaTheme="minorEastAsia"/>
        </w:rPr>
        <w:t>The sensitivity of the output to a change in the emitted light intensity from the red LED is given by:</w:t>
      </w:r>
    </w:p>
    <w:p w14:paraId="6FF0089A" w14:textId="77777777" w:rsidR="004E2964" w:rsidRDefault="00E502A4" w:rsidP="004E2964">
      <w:pPr>
        <w:spacing w:line="480" w:lineRule="auto"/>
        <w:jc w:val="center"/>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d</m:t>
              </m:r>
            </m:sub>
            <m:sup>
              <m:r>
                <w:rPr>
                  <w:rFonts w:ascii="Cambria Math" w:eastAsiaTheme="minorEastAsia" w:hAnsi="Cambria Math"/>
                </w:rPr>
                <m:t>SNR(H)</m:t>
              </m:r>
            </m:sup>
          </m:sSubSup>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NOP</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δ</m:t>
              </m:r>
            </m:num>
            <m:den>
              <m:r>
                <w:rPr>
                  <w:rFonts w:ascii="Cambria Math" w:eastAsiaTheme="minorEastAsia" w:hAnsi="Cambria Math"/>
                </w:rPr>
                <m:t>δd</m:t>
              </m:r>
            </m:den>
          </m:f>
          <m:r>
            <w:rPr>
              <w:rFonts w:ascii="Cambria Math" w:eastAsiaTheme="minorEastAsia" w:hAnsi="Cambria Math"/>
            </w:rPr>
            <m:t>(SNR</m:t>
          </m:r>
          <m:d>
            <m:dPr>
              <m:ctrlPr>
                <w:rPr>
                  <w:rFonts w:ascii="Cambria Math" w:eastAsiaTheme="minorEastAsia" w:hAnsi="Cambria Math"/>
                  <w:i/>
                </w:rPr>
              </m:ctrlPr>
            </m:dPr>
            <m:e>
              <m:r>
                <w:rPr>
                  <w:rFonts w:ascii="Cambria Math" w:eastAsiaTheme="minorEastAsia" w:hAnsi="Cambria Math"/>
                </w:rPr>
                <m:t>H</m:t>
              </m:r>
            </m:e>
          </m:d>
          <m:r>
            <w:rPr>
              <w:rFonts w:ascii="Cambria Math" w:eastAsiaTheme="minorEastAsia" w:hAnsi="Cambria Math"/>
            </w:rPr>
            <m:t>)</m:t>
          </m:r>
        </m:oMath>
      </m:oMathPara>
    </w:p>
    <w:p w14:paraId="6686F22E" w14:textId="77777777" w:rsidR="004E2964" w:rsidRDefault="00E502A4" w:rsidP="004E2964">
      <w:pPr>
        <w:spacing w:line="480" w:lineRule="auto"/>
        <w:jc w:val="center"/>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d</m:t>
              </m:r>
            </m:sub>
            <m:sup>
              <m:r>
                <w:rPr>
                  <w:rFonts w:ascii="Cambria Math" w:eastAsiaTheme="minorEastAsia" w:hAnsi="Cambria Math"/>
                </w:rPr>
                <m:t>SNR(H)</m:t>
              </m:r>
            </m:sup>
          </m:sSubSup>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NOP</m:t>
              </m:r>
            </m:sub>
          </m:sSub>
          <m:r>
            <w:rPr>
              <w:rFonts w:ascii="Cambria Math" w:eastAsiaTheme="minorEastAsia" w:hAnsi="Cambria Math"/>
            </w:rPr>
            <m:t>=</m:t>
          </m:r>
          <m:r>
            <w:rPr>
              <w:rFonts w:ascii="Cambria Math" w:hAnsi="Cambria Math"/>
            </w:rPr>
            <m:t>-</m:t>
          </m:r>
          <m:f>
            <m:fPr>
              <m:ctrlPr>
                <w:rPr>
                  <w:rFonts w:ascii="Cambria Math" w:hAnsi="Cambria Math"/>
                </w:rPr>
              </m:ctrlPr>
            </m:fPr>
            <m:num>
              <m:sSup>
                <m:sSupPr>
                  <m:ctrlPr>
                    <w:rPr>
                      <w:rFonts w:ascii="Cambria Math" w:hAnsi="Cambria Math"/>
                    </w:rPr>
                  </m:ctrlPr>
                </m:sSupPr>
                <m:e>
                  <m:r>
                    <m:rPr>
                      <m:sty m:val="p"/>
                    </m:rPr>
                    <w:rPr>
                      <w:rFonts w:ascii="Cambria Math" w:hAnsi="Cambria Math"/>
                    </w:rPr>
                    <m:t>Ln</m:t>
                  </m:r>
                  <m: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b</m:t>
                      </m:r>
                    </m:den>
                  </m:f>
                  <m:r>
                    <w:rPr>
                      <w:rFonts w:ascii="Cambria Math" w:hAnsi="Cambria Math"/>
                    </w:rPr>
                    <m:t>]</m:t>
                  </m:r>
                </m:e>
                <m:sup>
                  <m:r>
                    <w:rPr>
                      <w:rFonts w:ascii="Cambria Math" w:hAnsi="Cambria Math"/>
                    </w:rPr>
                    <m:t>3</m:t>
                  </m:r>
                </m:sup>
              </m:sSup>
              <m:r>
                <w:rPr>
                  <w:rFonts w:ascii="Cambria Math" w:hAnsi="Cambria Math"/>
                </w:rPr>
                <m:t>(</m:t>
              </m:r>
              <m:sSup>
                <m:sSupPr>
                  <m:ctrlPr>
                    <w:rPr>
                      <w:rFonts w:ascii="Cambria Math" w:hAnsi="Cambria Math"/>
                    </w:rPr>
                  </m:ctrlPr>
                </m:sSupPr>
                <m:e>
                  <m:r>
                    <w:rPr>
                      <w:rFonts w:ascii="Cambria Math" w:hAnsi="Cambria Math"/>
                    </w:rPr>
                    <m:t>d</m:t>
                  </m:r>
                </m:e>
                <m:sup>
                  <m:r>
                    <w:rPr>
                      <w:rFonts w:ascii="Cambria Math" w:hAnsi="Cambria Math"/>
                    </w:rPr>
                    <m:t>2</m:t>
                  </m:r>
                </m:sup>
              </m:sSup>
              <m:sSup>
                <m:sSupPr>
                  <m:ctrlPr>
                    <w:rPr>
                      <w:rFonts w:ascii="Cambria Math" w:hAnsi="Cambria Math"/>
                    </w:rPr>
                  </m:ctrlPr>
                </m:sSupPr>
                <m:e>
                  <m:r>
                    <w:rPr>
                      <w:rFonts w:ascii="Cambria Math" w:hAnsi="Cambria Math"/>
                    </w:rPr>
                    <m:t>g</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sSup>
                <m:sSupPr>
                  <m:ctrlPr>
                    <w:rPr>
                      <w:rFonts w:ascii="Cambria Math" w:hAnsi="Cambria Math"/>
                    </w:rPr>
                  </m:ctrlPr>
                </m:sSupPr>
                <m:e>
                  <m:r>
                    <w:rPr>
                      <w:rFonts w:ascii="Cambria Math" w:hAnsi="Cambria Math"/>
                    </w:rPr>
                    <m:t>h</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sSup>
                <m:sSupPr>
                  <m:ctrlPr>
                    <w:rPr>
                      <w:rFonts w:ascii="Cambria Math" w:hAnsi="Cambria Math"/>
                    </w:rPr>
                  </m:ctrlPr>
                </m:sSupPr>
                <m:e>
                  <m:r>
                    <w:rPr>
                      <w:rFonts w:ascii="Cambria Math" w:hAnsi="Cambria Math"/>
                    </w:rPr>
                    <m:t>h</m:t>
                  </m:r>
                </m:e>
                <m:sup>
                  <m:r>
                    <w:rPr>
                      <w:rFonts w:ascii="Cambria Math" w:hAnsi="Cambria Math"/>
                    </w:rPr>
                    <m:t>2</m:t>
                  </m:r>
                </m:sup>
              </m:sSup>
              <m:r>
                <m:rPr>
                  <m:sty m:val="p"/>
                </m:rPr>
                <w:rPr>
                  <w:rFonts w:ascii="Cambria Math" w:hAnsi="Cambria Math"/>
                </w:rPr>
                <m:t>Ln</m:t>
              </m:r>
              <m:r>
                <w:rPr>
                  <w:rFonts w:ascii="Cambria Math" w:hAnsi="Cambria Math"/>
                </w:rPr>
                <m:t>[</m:t>
              </m:r>
              <m:f>
                <m:fPr>
                  <m:ctrlPr>
                    <w:rPr>
                      <w:rFonts w:ascii="Cambria Math" w:hAnsi="Cambria Math"/>
                    </w:rPr>
                  </m:ctrlPr>
                </m:fPr>
                <m:num>
                  <m:r>
                    <w:rPr>
                      <w:rFonts w:ascii="Cambria Math" w:hAnsi="Cambria Math"/>
                    </w:rPr>
                    <m:t>c</m:t>
                  </m:r>
                </m:num>
                <m:den>
                  <m:r>
                    <w:rPr>
                      <w:rFonts w:ascii="Cambria Math" w:hAnsi="Cambria Math"/>
                    </w:rPr>
                    <m:t>d</m:t>
                  </m:r>
                </m:den>
              </m:f>
              <m:r>
                <w:rPr>
                  <w:rFonts w:ascii="Cambria Math" w:hAnsi="Cambria Math"/>
                </w:rPr>
                <m:t>])</m:t>
              </m:r>
            </m:num>
            <m:den>
              <m:sSup>
                <m:sSupPr>
                  <m:ctrlPr>
                    <w:rPr>
                      <w:rFonts w:ascii="Cambria Math" w:hAnsi="Cambria Math"/>
                    </w:rPr>
                  </m:ctrlPr>
                </m:sSupPr>
                <m:e>
                  <m:r>
                    <w:rPr>
                      <w:rFonts w:ascii="Cambria Math" w:hAnsi="Cambria Math"/>
                    </w:rPr>
                    <m:t>c</m:t>
                  </m:r>
                </m:e>
                <m:sup>
                  <m:r>
                    <w:rPr>
                      <w:rFonts w:ascii="Cambria Math" w:hAnsi="Cambria Math"/>
                    </w:rPr>
                    <m:t>2</m:t>
                  </m:r>
                </m:sup>
              </m:sSup>
              <m:sSup>
                <m:sSupPr>
                  <m:ctrlPr>
                    <w:rPr>
                      <w:rFonts w:ascii="Cambria Math" w:hAnsi="Cambria Math"/>
                    </w:rPr>
                  </m:ctrlPr>
                </m:sSupPr>
                <m:e>
                  <m:r>
                    <w:rPr>
                      <w:rFonts w:ascii="Cambria Math" w:hAnsi="Cambria Math"/>
                    </w:rPr>
                    <m:t>d</m:t>
                  </m:r>
                </m:e>
                <m:sup>
                  <m:r>
                    <w:rPr>
                      <w:rFonts w:ascii="Cambria Math" w:hAnsi="Cambria Math"/>
                    </w:rPr>
                    <m:t>3</m:t>
                  </m:r>
                </m:sup>
              </m:sSup>
              <m:sSup>
                <m:sSupPr>
                  <m:ctrlPr>
                    <w:rPr>
                      <w:rFonts w:ascii="Cambria Math" w:hAnsi="Cambria Math"/>
                    </w:rPr>
                  </m:ctrlPr>
                </m:sSupPr>
                <m:e>
                  <m:r>
                    <m:rPr>
                      <m:sty m:val="p"/>
                    </m:rPr>
                    <w:rPr>
                      <w:rFonts w:ascii="Cambria Math" w:hAnsi="Cambria Math"/>
                    </w:rPr>
                    <m:t>Ln</m:t>
                  </m:r>
                  <m:r>
                    <w:rPr>
                      <w:rFonts w:ascii="Cambria Math" w:hAnsi="Cambria Math"/>
                    </w:rPr>
                    <m:t>[</m:t>
                  </m:r>
                  <m:f>
                    <m:fPr>
                      <m:ctrlPr>
                        <w:rPr>
                          <w:rFonts w:ascii="Cambria Math" w:hAnsi="Cambria Math"/>
                        </w:rPr>
                      </m:ctrlPr>
                    </m:fPr>
                    <m:num>
                      <m:r>
                        <w:rPr>
                          <w:rFonts w:ascii="Cambria Math" w:hAnsi="Cambria Math"/>
                        </w:rPr>
                        <m:t>c</m:t>
                      </m:r>
                    </m:num>
                    <m:den>
                      <m:r>
                        <w:rPr>
                          <w:rFonts w:ascii="Cambria Math" w:hAnsi="Cambria Math"/>
                        </w:rPr>
                        <m:t>d</m:t>
                      </m:r>
                    </m:den>
                  </m:f>
                  <m:r>
                    <w:rPr>
                      <w:rFonts w:ascii="Cambria Math" w:hAnsi="Cambria Math"/>
                    </w:rPr>
                    <m:t>]</m:t>
                  </m:r>
                </m:e>
                <m:sup>
                  <m:r>
                    <w:rPr>
                      <w:rFonts w:ascii="Cambria Math" w:hAnsi="Cambria Math"/>
                    </w:rPr>
                    <m:t>6</m:t>
                  </m:r>
                </m:sup>
              </m:sSup>
              <m:sSup>
                <m:sSupPr>
                  <m:ctrlPr>
                    <w:rPr>
                      <w:rFonts w:ascii="Cambria Math" w:hAnsi="Cambria Math"/>
                    </w:rPr>
                  </m:ctrlPr>
                </m:sSupPr>
                <m:e>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a</m:t>
                          </m:r>
                        </m:e>
                        <m:sup>
                          <m:r>
                            <w:rPr>
                              <w:rFonts w:ascii="Cambria Math" w:hAnsi="Cambria Math"/>
                            </w:rPr>
                            <m:t>2</m:t>
                          </m:r>
                        </m:sup>
                      </m:sSup>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d</m:t>
                          </m:r>
                        </m:e>
                        <m:sup>
                          <m:r>
                            <w:rPr>
                              <w:rFonts w:ascii="Cambria Math" w:hAnsi="Cambria Math"/>
                            </w:rPr>
                            <m:t>2</m:t>
                          </m:r>
                        </m:sup>
                      </m:sSup>
                      <m:sSup>
                        <m:sSupPr>
                          <m:ctrlPr>
                            <w:rPr>
                              <w:rFonts w:ascii="Cambria Math" w:hAnsi="Cambria Math"/>
                            </w:rPr>
                          </m:ctrlPr>
                        </m:sSupPr>
                        <m:e>
                          <m:r>
                            <w:rPr>
                              <w:rFonts w:ascii="Cambria Math" w:hAnsi="Cambria Math"/>
                            </w:rPr>
                            <m:t>g</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sSup>
                        <m:sSupPr>
                          <m:ctrlPr>
                            <w:rPr>
                              <w:rFonts w:ascii="Cambria Math" w:hAnsi="Cambria Math"/>
                            </w:rPr>
                          </m:ctrlPr>
                        </m:sSupPr>
                        <m:e>
                          <m:r>
                            <w:rPr>
                              <w:rFonts w:ascii="Cambria Math" w:hAnsi="Cambria Math"/>
                            </w:rPr>
                            <m:t>h</m:t>
                          </m:r>
                        </m:e>
                        <m:sup>
                          <m:r>
                            <w:rPr>
                              <w:rFonts w:ascii="Cambria Math" w:hAnsi="Cambria Math"/>
                            </w:rPr>
                            <m:t>2</m:t>
                          </m:r>
                        </m:sup>
                      </m:sSup>
                      <m:r>
                        <w:rPr>
                          <w:rFonts w:ascii="Cambria Math" w:hAnsi="Cambria Math"/>
                        </w:rPr>
                        <m:t>)</m:t>
                      </m:r>
                      <m:sSup>
                        <m:sSupPr>
                          <m:ctrlPr>
                            <w:rPr>
                              <w:rFonts w:ascii="Cambria Math" w:hAnsi="Cambria Math"/>
                            </w:rPr>
                          </m:ctrlPr>
                        </m:sSupPr>
                        <m:e>
                          <m:r>
                            <m:rPr>
                              <m:sty m:val="p"/>
                            </m:rPr>
                            <w:rPr>
                              <w:rFonts w:ascii="Cambria Math" w:hAnsi="Cambria Math"/>
                            </w:rPr>
                            <m:t>Ln</m:t>
                          </m:r>
                          <m: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b</m:t>
                              </m:r>
                            </m:den>
                          </m:f>
                          <m:r>
                            <w:rPr>
                              <w:rFonts w:ascii="Cambria Math" w:hAnsi="Cambria Math"/>
                            </w:rPr>
                            <m:t>]</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sSup>
                        <m:sSupPr>
                          <m:ctrlPr>
                            <w:rPr>
                              <w:rFonts w:ascii="Cambria Math" w:hAnsi="Cambria Math"/>
                            </w:rPr>
                          </m:ctrlPr>
                        </m:sSupPr>
                        <m:e>
                          <m:r>
                            <w:rPr>
                              <w:rFonts w:ascii="Cambria Math" w:hAnsi="Cambria Math"/>
                            </w:rPr>
                            <m:t>d</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sSup>
                        <m:sSupPr>
                          <m:ctrlPr>
                            <w:rPr>
                              <w:rFonts w:ascii="Cambria Math" w:hAnsi="Cambria Math"/>
                            </w:rPr>
                          </m:ctrlPr>
                        </m:sSupPr>
                        <m:e>
                          <m:r>
                            <w:rPr>
                              <w:rFonts w:ascii="Cambria Math" w:hAnsi="Cambria Math"/>
                            </w:rPr>
                            <m:t>e</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2</m:t>
                          </m:r>
                        </m:sup>
                      </m:sSup>
                      <m:sSup>
                        <m:sSupPr>
                          <m:ctrlPr>
                            <w:rPr>
                              <w:rFonts w:ascii="Cambria Math" w:hAnsi="Cambria Math"/>
                            </w:rPr>
                          </m:ctrlPr>
                        </m:sSupPr>
                        <m:e>
                          <m:r>
                            <w:rPr>
                              <w:rFonts w:ascii="Cambria Math" w:hAnsi="Cambria Math"/>
                            </w:rPr>
                            <m:t>f</m:t>
                          </m:r>
                        </m:e>
                        <m:sup>
                          <m:r>
                            <w:rPr>
                              <w:rFonts w:ascii="Cambria Math" w:hAnsi="Cambria Math"/>
                            </w:rPr>
                            <m:t>2</m:t>
                          </m:r>
                        </m:sup>
                      </m:sSup>
                      <m:r>
                        <w:rPr>
                          <w:rFonts w:ascii="Cambria Math" w:hAnsi="Cambria Math"/>
                        </w:rPr>
                        <m:t>)</m:t>
                      </m:r>
                      <m:sSup>
                        <m:sSupPr>
                          <m:ctrlPr>
                            <w:rPr>
                              <w:rFonts w:ascii="Cambria Math" w:hAnsi="Cambria Math"/>
                            </w:rPr>
                          </m:ctrlPr>
                        </m:sSupPr>
                        <m:e>
                          <m:r>
                            <m:rPr>
                              <m:sty m:val="p"/>
                            </m:rPr>
                            <w:rPr>
                              <w:rFonts w:ascii="Cambria Math" w:hAnsi="Cambria Math"/>
                            </w:rPr>
                            <m:t>Ln</m:t>
                          </m:r>
                          <m:r>
                            <w:rPr>
                              <w:rFonts w:ascii="Cambria Math" w:hAnsi="Cambria Math"/>
                            </w:rPr>
                            <m:t>[</m:t>
                          </m:r>
                          <m:f>
                            <m:fPr>
                              <m:ctrlPr>
                                <w:rPr>
                                  <w:rFonts w:ascii="Cambria Math" w:hAnsi="Cambria Math"/>
                                </w:rPr>
                              </m:ctrlPr>
                            </m:fPr>
                            <m:num>
                              <m:r>
                                <w:rPr>
                                  <w:rFonts w:ascii="Cambria Math" w:hAnsi="Cambria Math"/>
                                </w:rPr>
                                <m:t>c</m:t>
                              </m:r>
                            </m:num>
                            <m:den>
                              <m:r>
                                <w:rPr>
                                  <w:rFonts w:ascii="Cambria Math" w:hAnsi="Cambria Math"/>
                                </w:rPr>
                                <m:t>d</m:t>
                              </m:r>
                            </m:den>
                          </m:f>
                          <m:r>
                            <w:rPr>
                              <w:rFonts w:ascii="Cambria Math" w:hAnsi="Cambria Math"/>
                            </w:rPr>
                            <m:t>]</m:t>
                          </m:r>
                        </m:e>
                        <m:sup>
                          <m:r>
                            <w:rPr>
                              <w:rFonts w:ascii="Cambria Math" w:hAnsi="Cambria Math"/>
                            </w:rPr>
                            <m:t>2</m:t>
                          </m:r>
                        </m:sup>
                      </m:sSup>
                    </m:num>
                    <m:den>
                      <m:sSup>
                        <m:sSupPr>
                          <m:ctrlPr>
                            <w:rPr>
                              <w:rFonts w:ascii="Cambria Math" w:hAnsi="Cambria Math"/>
                            </w:rPr>
                          </m:ctrlPr>
                        </m:sSupPr>
                        <m:e>
                          <m:r>
                            <w:rPr>
                              <w:rFonts w:ascii="Cambria Math" w:hAnsi="Cambria Math"/>
                            </w:rPr>
                            <m:t>a</m:t>
                          </m:r>
                        </m:e>
                        <m:sup>
                          <m:r>
                            <w:rPr>
                              <w:rFonts w:ascii="Cambria Math" w:hAnsi="Cambria Math"/>
                            </w:rPr>
                            <m:t>2</m:t>
                          </m:r>
                        </m:sup>
                      </m:sSup>
                      <m:sSup>
                        <m:sSupPr>
                          <m:ctrlPr>
                            <w:rPr>
                              <w:rFonts w:ascii="Cambria Math" w:hAnsi="Cambria Math"/>
                            </w:rPr>
                          </m:ctrlPr>
                        </m:sSupPr>
                        <m:e>
                          <m:r>
                            <w:rPr>
                              <w:rFonts w:ascii="Cambria Math" w:hAnsi="Cambria Math"/>
                            </w:rPr>
                            <m:t>b</m:t>
                          </m:r>
                        </m:e>
                        <m:sup>
                          <m:r>
                            <w:rPr>
                              <w:rFonts w:ascii="Cambria Math" w:hAnsi="Cambria Math"/>
                            </w:rPr>
                            <m:t>2</m:t>
                          </m:r>
                        </m:sup>
                      </m:sSup>
                      <m:sSup>
                        <m:sSupPr>
                          <m:ctrlPr>
                            <w:rPr>
                              <w:rFonts w:ascii="Cambria Math" w:hAnsi="Cambria Math"/>
                            </w:rPr>
                          </m:ctrlPr>
                        </m:sSupPr>
                        <m:e>
                          <m:r>
                            <w:rPr>
                              <w:rFonts w:ascii="Cambria Math" w:hAnsi="Cambria Math"/>
                            </w:rPr>
                            <m:t>c</m:t>
                          </m:r>
                        </m:e>
                        <m:sup>
                          <m:r>
                            <w:rPr>
                              <w:rFonts w:ascii="Cambria Math" w:hAnsi="Cambria Math"/>
                            </w:rPr>
                            <m:t>2</m:t>
                          </m:r>
                        </m:sup>
                      </m:sSup>
                      <m:sSup>
                        <m:sSupPr>
                          <m:ctrlPr>
                            <w:rPr>
                              <w:rFonts w:ascii="Cambria Math" w:hAnsi="Cambria Math"/>
                            </w:rPr>
                          </m:ctrlPr>
                        </m:sSupPr>
                        <m:e>
                          <m:r>
                            <w:rPr>
                              <w:rFonts w:ascii="Cambria Math" w:hAnsi="Cambria Math"/>
                            </w:rPr>
                            <m:t>d</m:t>
                          </m:r>
                        </m:e>
                        <m:sup>
                          <m:r>
                            <w:rPr>
                              <w:rFonts w:ascii="Cambria Math" w:hAnsi="Cambria Math"/>
                            </w:rPr>
                            <m:t>2</m:t>
                          </m:r>
                        </m:sup>
                      </m:sSup>
                      <m:sSup>
                        <m:sSupPr>
                          <m:ctrlPr>
                            <w:rPr>
                              <w:rFonts w:ascii="Cambria Math" w:hAnsi="Cambria Math"/>
                            </w:rPr>
                          </m:ctrlPr>
                        </m:sSupPr>
                        <m:e>
                          <m:r>
                            <m:rPr>
                              <m:sty m:val="p"/>
                            </m:rPr>
                            <w:rPr>
                              <w:rFonts w:ascii="Cambria Math" w:hAnsi="Cambria Math"/>
                            </w:rPr>
                            <m:t>Ln</m:t>
                          </m:r>
                          <m:r>
                            <w:rPr>
                              <w:rFonts w:ascii="Cambria Math" w:hAnsi="Cambria Math"/>
                            </w:rPr>
                            <m:t>[</m:t>
                          </m:r>
                          <m:f>
                            <m:fPr>
                              <m:ctrlPr>
                                <w:rPr>
                                  <w:rFonts w:ascii="Cambria Math" w:hAnsi="Cambria Math"/>
                                </w:rPr>
                              </m:ctrlPr>
                            </m:fPr>
                            <m:num>
                              <m:r>
                                <w:rPr>
                                  <w:rFonts w:ascii="Cambria Math" w:hAnsi="Cambria Math"/>
                                </w:rPr>
                                <m:t>c</m:t>
                              </m:r>
                            </m:num>
                            <m:den>
                              <m:r>
                                <w:rPr>
                                  <w:rFonts w:ascii="Cambria Math" w:hAnsi="Cambria Math"/>
                                </w:rPr>
                                <m:t>d</m:t>
                              </m:r>
                            </m:den>
                          </m:f>
                          <m:r>
                            <w:rPr>
                              <w:rFonts w:ascii="Cambria Math" w:hAnsi="Cambria Math"/>
                            </w:rPr>
                            <m:t>]</m:t>
                          </m:r>
                        </m:e>
                        <m:sup>
                          <m:r>
                            <w:rPr>
                              <w:rFonts w:ascii="Cambria Math" w:hAnsi="Cambria Math"/>
                            </w:rPr>
                            <m:t>4</m:t>
                          </m:r>
                        </m:sup>
                      </m:sSup>
                    </m:den>
                  </m:f>
                  <m:r>
                    <w:rPr>
                      <w:rFonts w:ascii="Cambria Math" w:hAnsi="Cambria Math"/>
                    </w:rPr>
                    <m:t>)</m:t>
                  </m:r>
                </m:e>
                <m:sup>
                  <m:f>
                    <m:fPr>
                      <m:type m:val="lin"/>
                      <m:ctrlPr>
                        <w:rPr>
                          <w:rFonts w:ascii="Cambria Math" w:hAnsi="Cambria Math"/>
                        </w:rPr>
                      </m:ctrlPr>
                    </m:fPr>
                    <m:num>
                      <m:r>
                        <w:rPr>
                          <w:rFonts w:ascii="Cambria Math" w:hAnsi="Cambria Math"/>
                        </w:rPr>
                        <m:t>3</m:t>
                      </m:r>
                    </m:num>
                    <m:den>
                      <m:r>
                        <w:rPr>
                          <w:rFonts w:ascii="Cambria Math" w:hAnsi="Cambria Math"/>
                        </w:rPr>
                        <m:t>2</m:t>
                      </m:r>
                    </m:den>
                  </m:f>
                </m:sup>
              </m:sSup>
            </m:den>
          </m:f>
        </m:oMath>
      </m:oMathPara>
    </w:p>
    <w:p w14:paraId="6205C0D3" w14:textId="77777777" w:rsidR="004E2964" w:rsidRDefault="004E2964" w:rsidP="004E2964">
      <w:pPr>
        <w:spacing w:line="480" w:lineRule="auto"/>
        <w:jc w:val="center"/>
        <w:rPr>
          <w:rFonts w:eastAsiaTheme="minorEastAsia"/>
        </w:rPr>
      </w:pPr>
    </w:p>
    <w:p w14:paraId="11C350FF" w14:textId="77777777" w:rsidR="004E2964" w:rsidRDefault="004E2964" w:rsidP="004E2964">
      <w:pPr>
        <w:spacing w:line="480" w:lineRule="auto"/>
        <w:rPr>
          <w:rFonts w:eastAsiaTheme="minorEastAsia"/>
        </w:rPr>
      </w:pPr>
      <w:r>
        <w:rPr>
          <w:rFonts w:eastAsiaTheme="minorEastAsia"/>
        </w:rPr>
        <w:t>For a change in the emitted light intensity of the green LED, the analytical solution is:</w:t>
      </w:r>
    </w:p>
    <w:p w14:paraId="0D070129" w14:textId="77777777" w:rsidR="004E2964" w:rsidRDefault="00E502A4" w:rsidP="004E2964">
      <w:pPr>
        <w:spacing w:line="480" w:lineRule="auto"/>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b</m:t>
              </m:r>
            </m:sub>
            <m:sup>
              <m:r>
                <w:rPr>
                  <w:rFonts w:ascii="Cambria Math" w:eastAsiaTheme="minorEastAsia" w:hAnsi="Cambria Math"/>
                </w:rPr>
                <m:t>SNR(H)</m:t>
              </m:r>
            </m:sup>
          </m:sSubSup>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NOP</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δ</m:t>
              </m:r>
            </m:num>
            <m:den>
              <m:r>
                <w:rPr>
                  <w:rFonts w:ascii="Cambria Math" w:eastAsiaTheme="minorEastAsia" w:hAnsi="Cambria Math"/>
                </w:rPr>
                <m:t>δ</m:t>
              </m:r>
              <m:r>
                <w:rPr>
                  <w:rFonts w:ascii="Cambria Math" w:eastAsiaTheme="minorEastAsia" w:hAnsi="Cambria Math"/>
                </w:rPr>
                <m:t>b</m:t>
              </m:r>
            </m:den>
          </m:f>
          <m:r>
            <w:rPr>
              <w:rFonts w:ascii="Cambria Math" w:eastAsiaTheme="minorEastAsia" w:hAnsi="Cambria Math"/>
            </w:rPr>
            <m:t>(SNR</m:t>
          </m:r>
          <m:d>
            <m:dPr>
              <m:ctrlPr>
                <w:rPr>
                  <w:rFonts w:ascii="Cambria Math" w:eastAsiaTheme="minorEastAsia" w:hAnsi="Cambria Math"/>
                  <w:i/>
                </w:rPr>
              </m:ctrlPr>
            </m:dPr>
            <m:e>
              <m:r>
                <w:rPr>
                  <w:rFonts w:ascii="Cambria Math" w:eastAsiaTheme="minorEastAsia" w:hAnsi="Cambria Math"/>
                </w:rPr>
                <m:t>H</m:t>
              </m:r>
            </m:e>
          </m:d>
          <m:r>
            <w:rPr>
              <w:rFonts w:ascii="Cambria Math" w:eastAsiaTheme="minorEastAsia" w:hAnsi="Cambria Math"/>
            </w:rPr>
            <m:t>)</m:t>
          </m:r>
        </m:oMath>
      </m:oMathPara>
    </w:p>
    <w:p w14:paraId="60C4300C" w14:textId="77777777" w:rsidR="004E2964" w:rsidRDefault="00E502A4" w:rsidP="004E2964">
      <w:pPr>
        <w:spacing w:line="480" w:lineRule="auto"/>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b</m:t>
              </m:r>
            </m:sub>
            <m:sup>
              <m:r>
                <w:rPr>
                  <w:rFonts w:ascii="Cambria Math" w:eastAsiaTheme="minorEastAsia" w:hAnsi="Cambria Math"/>
                </w:rPr>
                <m:t>SNR(H)</m:t>
              </m:r>
            </m:sup>
          </m:sSubSup>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NOP</m:t>
              </m:r>
            </m:sub>
          </m:sSub>
          <m:r>
            <w:rPr>
              <w:rFonts w:ascii="Cambria Math" w:eastAsiaTheme="minorEastAsia" w:hAnsi="Cambria Math"/>
            </w:rPr>
            <m:t>=</m:t>
          </m:r>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b</m:t>
                  </m:r>
                </m:e>
                <m:sup>
                  <m:r>
                    <w:rPr>
                      <w:rFonts w:ascii="Cambria Math" w:hAnsi="Cambria Math"/>
                    </w:rPr>
                    <m:t>2</m:t>
                  </m:r>
                </m:sup>
              </m:sSup>
              <m:sSup>
                <m:sSupPr>
                  <m:ctrlPr>
                    <w:rPr>
                      <w:rFonts w:ascii="Cambria Math" w:hAnsi="Cambria Math"/>
                    </w:rPr>
                  </m:ctrlPr>
                </m:sSupPr>
                <m:e>
                  <m:r>
                    <w:rPr>
                      <w:rFonts w:ascii="Cambria Math" w:hAnsi="Cambria Math"/>
                    </w:rPr>
                    <m:t>e</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2</m:t>
                  </m:r>
                </m:sup>
              </m:sSup>
              <m:sSup>
                <m:sSupPr>
                  <m:ctrlPr>
                    <w:rPr>
                      <w:rFonts w:ascii="Cambria Math" w:hAnsi="Cambria Math"/>
                    </w:rPr>
                  </m:ctrlPr>
                </m:sSupPr>
                <m:e>
                  <m:r>
                    <w:rPr>
                      <w:rFonts w:ascii="Cambria Math" w:hAnsi="Cambria Math"/>
                    </w:rPr>
                    <m:t>f</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2</m:t>
                  </m:r>
                </m:sup>
              </m:sSup>
              <m:sSup>
                <m:sSupPr>
                  <m:ctrlPr>
                    <w:rPr>
                      <w:rFonts w:ascii="Cambria Math" w:hAnsi="Cambria Math"/>
                    </w:rPr>
                  </m:ctrlPr>
                </m:sSupPr>
                <m:e>
                  <m:r>
                    <w:rPr>
                      <w:rFonts w:ascii="Cambria Math" w:hAnsi="Cambria Math"/>
                    </w:rPr>
                    <m:t>f</m:t>
                  </m:r>
                </m:e>
                <m:sup>
                  <m:r>
                    <w:rPr>
                      <w:rFonts w:ascii="Cambria Math" w:hAnsi="Cambria Math"/>
                    </w:rPr>
                    <m:t>2</m:t>
                  </m:r>
                </m:sup>
              </m:sSup>
              <m:r>
                <m:rPr>
                  <m:sty m:val="p"/>
                </m:rPr>
                <w:rPr>
                  <w:rFonts w:ascii="Cambria Math" w:hAnsi="Cambria Math"/>
                </w:rPr>
                <m:t>Ln</m:t>
              </m:r>
              <m: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b</m:t>
                  </m:r>
                </m:den>
              </m:f>
              <m:r>
                <w:rPr>
                  <w:rFonts w:ascii="Cambria Math" w:hAnsi="Cambria Math"/>
                </w:rPr>
                <m:t>]</m:t>
              </m:r>
            </m:num>
            <m:den>
              <m:sSup>
                <m:sSupPr>
                  <m:ctrlPr>
                    <w:rPr>
                      <w:rFonts w:ascii="Cambria Math" w:hAnsi="Cambria Math"/>
                    </w:rPr>
                  </m:ctrlPr>
                </m:sSupPr>
                <m:e>
                  <m:r>
                    <w:rPr>
                      <w:rFonts w:ascii="Cambria Math" w:hAnsi="Cambria Math"/>
                    </w:rPr>
                    <m:t>a</m:t>
                  </m:r>
                </m:e>
                <m:sup>
                  <m:r>
                    <w:rPr>
                      <w:rFonts w:ascii="Cambria Math" w:hAnsi="Cambria Math"/>
                    </w:rPr>
                    <m:t>2</m:t>
                  </m:r>
                </m:sup>
              </m:sSup>
              <m:sSup>
                <m:sSupPr>
                  <m:ctrlPr>
                    <w:rPr>
                      <w:rFonts w:ascii="Cambria Math" w:hAnsi="Cambria Math"/>
                    </w:rPr>
                  </m:ctrlPr>
                </m:sSupPr>
                <m:e>
                  <m:r>
                    <w:rPr>
                      <w:rFonts w:ascii="Cambria Math" w:hAnsi="Cambria Math"/>
                    </w:rPr>
                    <m:t>b</m:t>
                  </m:r>
                </m:e>
                <m:sup>
                  <m:r>
                    <w:rPr>
                      <w:rFonts w:ascii="Cambria Math" w:hAnsi="Cambria Math"/>
                    </w:rPr>
                    <m:t>3</m:t>
                  </m:r>
                </m:sup>
              </m:sSup>
              <m:sSup>
                <m:sSupPr>
                  <m:ctrlPr>
                    <w:rPr>
                      <w:rFonts w:ascii="Cambria Math" w:hAnsi="Cambria Math"/>
                    </w:rPr>
                  </m:ctrlPr>
                </m:sSupPr>
                <m:e>
                  <m:r>
                    <m:rPr>
                      <m:sty m:val="p"/>
                    </m:rPr>
                    <w:rPr>
                      <w:rFonts w:ascii="Cambria Math" w:hAnsi="Cambria Math"/>
                    </w:rPr>
                    <m:t>Ln</m:t>
                  </m:r>
                  <m:r>
                    <w:rPr>
                      <w:rFonts w:ascii="Cambria Math" w:hAnsi="Cambria Math"/>
                    </w:rPr>
                    <m:t>[</m:t>
                  </m:r>
                  <m:f>
                    <m:fPr>
                      <m:ctrlPr>
                        <w:rPr>
                          <w:rFonts w:ascii="Cambria Math" w:hAnsi="Cambria Math"/>
                        </w:rPr>
                      </m:ctrlPr>
                    </m:fPr>
                    <m:num>
                      <m:r>
                        <w:rPr>
                          <w:rFonts w:ascii="Cambria Math" w:hAnsi="Cambria Math"/>
                        </w:rPr>
                        <m:t>c</m:t>
                      </m:r>
                    </m:num>
                    <m:den>
                      <m:r>
                        <w:rPr>
                          <w:rFonts w:ascii="Cambria Math" w:hAnsi="Cambria Math"/>
                        </w:rPr>
                        <m:t>d</m:t>
                      </m:r>
                    </m:den>
                  </m:f>
                  <m:r>
                    <w:rPr>
                      <w:rFonts w:ascii="Cambria Math" w:hAnsi="Cambria Math"/>
                    </w:rPr>
                    <m:t>]</m:t>
                  </m:r>
                </m:e>
                <m:sup>
                  <m:r>
                    <w:rPr>
                      <w:rFonts w:ascii="Cambria Math" w:hAnsi="Cambria Math"/>
                    </w:rPr>
                    <m:t>3</m:t>
                  </m:r>
                </m:sup>
              </m:sSup>
              <m:sSup>
                <m:sSupPr>
                  <m:ctrlPr>
                    <w:rPr>
                      <w:rFonts w:ascii="Cambria Math" w:hAnsi="Cambria Math"/>
                    </w:rPr>
                  </m:ctrlPr>
                </m:sSupPr>
                <m:e>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a</m:t>
                          </m:r>
                        </m:e>
                        <m:sup>
                          <m:r>
                            <w:rPr>
                              <w:rFonts w:ascii="Cambria Math" w:hAnsi="Cambria Math"/>
                            </w:rPr>
                            <m:t>2</m:t>
                          </m:r>
                        </m:sup>
                      </m:sSup>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d</m:t>
                          </m:r>
                        </m:e>
                        <m:sup>
                          <m:r>
                            <w:rPr>
                              <w:rFonts w:ascii="Cambria Math" w:hAnsi="Cambria Math"/>
                            </w:rPr>
                            <m:t>2</m:t>
                          </m:r>
                        </m:sup>
                      </m:sSup>
                      <m:sSup>
                        <m:sSupPr>
                          <m:ctrlPr>
                            <w:rPr>
                              <w:rFonts w:ascii="Cambria Math" w:hAnsi="Cambria Math"/>
                            </w:rPr>
                          </m:ctrlPr>
                        </m:sSupPr>
                        <m:e>
                          <m:r>
                            <w:rPr>
                              <w:rFonts w:ascii="Cambria Math" w:hAnsi="Cambria Math"/>
                            </w:rPr>
                            <m:t>g</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sSup>
                        <m:sSupPr>
                          <m:ctrlPr>
                            <w:rPr>
                              <w:rFonts w:ascii="Cambria Math" w:hAnsi="Cambria Math"/>
                            </w:rPr>
                          </m:ctrlPr>
                        </m:sSupPr>
                        <m:e>
                          <m:r>
                            <w:rPr>
                              <w:rFonts w:ascii="Cambria Math" w:hAnsi="Cambria Math"/>
                            </w:rPr>
                            <m:t>h</m:t>
                          </m:r>
                        </m:e>
                        <m:sup>
                          <m:r>
                            <w:rPr>
                              <w:rFonts w:ascii="Cambria Math" w:hAnsi="Cambria Math"/>
                            </w:rPr>
                            <m:t>2</m:t>
                          </m:r>
                        </m:sup>
                      </m:sSup>
                      <m:r>
                        <w:rPr>
                          <w:rFonts w:ascii="Cambria Math" w:hAnsi="Cambria Math"/>
                        </w:rPr>
                        <m:t>)</m:t>
                      </m:r>
                      <m:sSup>
                        <m:sSupPr>
                          <m:ctrlPr>
                            <w:rPr>
                              <w:rFonts w:ascii="Cambria Math" w:hAnsi="Cambria Math"/>
                            </w:rPr>
                          </m:ctrlPr>
                        </m:sSupPr>
                        <m:e>
                          <m:r>
                            <m:rPr>
                              <m:sty m:val="p"/>
                            </m:rPr>
                            <w:rPr>
                              <w:rFonts w:ascii="Cambria Math" w:hAnsi="Cambria Math"/>
                            </w:rPr>
                            <m:t>Ln</m:t>
                          </m:r>
                          <m: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b</m:t>
                              </m:r>
                            </m:den>
                          </m:f>
                          <m:r>
                            <w:rPr>
                              <w:rFonts w:ascii="Cambria Math" w:hAnsi="Cambria Math"/>
                            </w:rPr>
                            <m:t>]</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sSup>
                        <m:sSupPr>
                          <m:ctrlPr>
                            <w:rPr>
                              <w:rFonts w:ascii="Cambria Math" w:hAnsi="Cambria Math"/>
                            </w:rPr>
                          </m:ctrlPr>
                        </m:sSupPr>
                        <m:e>
                          <m:r>
                            <w:rPr>
                              <w:rFonts w:ascii="Cambria Math" w:hAnsi="Cambria Math"/>
                            </w:rPr>
                            <m:t>d</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sSup>
                        <m:sSupPr>
                          <m:ctrlPr>
                            <w:rPr>
                              <w:rFonts w:ascii="Cambria Math" w:hAnsi="Cambria Math"/>
                            </w:rPr>
                          </m:ctrlPr>
                        </m:sSupPr>
                        <m:e>
                          <m:r>
                            <w:rPr>
                              <w:rFonts w:ascii="Cambria Math" w:hAnsi="Cambria Math"/>
                            </w:rPr>
                            <m:t>e</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2</m:t>
                          </m:r>
                        </m:sup>
                      </m:sSup>
                      <m:sSup>
                        <m:sSupPr>
                          <m:ctrlPr>
                            <w:rPr>
                              <w:rFonts w:ascii="Cambria Math" w:hAnsi="Cambria Math"/>
                            </w:rPr>
                          </m:ctrlPr>
                        </m:sSupPr>
                        <m:e>
                          <m:r>
                            <w:rPr>
                              <w:rFonts w:ascii="Cambria Math" w:hAnsi="Cambria Math"/>
                            </w:rPr>
                            <m:t>f</m:t>
                          </m:r>
                        </m:e>
                        <m:sup>
                          <m:r>
                            <w:rPr>
                              <w:rFonts w:ascii="Cambria Math" w:hAnsi="Cambria Math"/>
                            </w:rPr>
                            <m:t>2</m:t>
                          </m:r>
                        </m:sup>
                      </m:sSup>
                      <m:r>
                        <w:rPr>
                          <w:rFonts w:ascii="Cambria Math" w:hAnsi="Cambria Math"/>
                        </w:rPr>
                        <m:t>)</m:t>
                      </m:r>
                      <m:sSup>
                        <m:sSupPr>
                          <m:ctrlPr>
                            <w:rPr>
                              <w:rFonts w:ascii="Cambria Math" w:hAnsi="Cambria Math"/>
                            </w:rPr>
                          </m:ctrlPr>
                        </m:sSupPr>
                        <m:e>
                          <m:r>
                            <m:rPr>
                              <m:sty m:val="p"/>
                            </m:rPr>
                            <w:rPr>
                              <w:rFonts w:ascii="Cambria Math" w:hAnsi="Cambria Math"/>
                            </w:rPr>
                            <m:t>Ln</m:t>
                          </m:r>
                          <m:r>
                            <w:rPr>
                              <w:rFonts w:ascii="Cambria Math" w:hAnsi="Cambria Math"/>
                            </w:rPr>
                            <m:t>[</m:t>
                          </m:r>
                          <m:f>
                            <m:fPr>
                              <m:ctrlPr>
                                <w:rPr>
                                  <w:rFonts w:ascii="Cambria Math" w:hAnsi="Cambria Math"/>
                                </w:rPr>
                              </m:ctrlPr>
                            </m:fPr>
                            <m:num>
                              <m:r>
                                <w:rPr>
                                  <w:rFonts w:ascii="Cambria Math" w:hAnsi="Cambria Math"/>
                                </w:rPr>
                                <m:t>c</m:t>
                              </m:r>
                            </m:num>
                            <m:den>
                              <m:r>
                                <w:rPr>
                                  <w:rFonts w:ascii="Cambria Math" w:hAnsi="Cambria Math"/>
                                </w:rPr>
                                <m:t>d</m:t>
                              </m:r>
                            </m:den>
                          </m:f>
                          <m:r>
                            <w:rPr>
                              <w:rFonts w:ascii="Cambria Math" w:hAnsi="Cambria Math"/>
                            </w:rPr>
                            <m:t>]</m:t>
                          </m:r>
                        </m:e>
                        <m:sup>
                          <m:r>
                            <w:rPr>
                              <w:rFonts w:ascii="Cambria Math" w:hAnsi="Cambria Math"/>
                            </w:rPr>
                            <m:t>2</m:t>
                          </m:r>
                        </m:sup>
                      </m:sSup>
                    </m:num>
                    <m:den>
                      <m:sSup>
                        <m:sSupPr>
                          <m:ctrlPr>
                            <w:rPr>
                              <w:rFonts w:ascii="Cambria Math" w:hAnsi="Cambria Math"/>
                            </w:rPr>
                          </m:ctrlPr>
                        </m:sSupPr>
                        <m:e>
                          <m:r>
                            <w:rPr>
                              <w:rFonts w:ascii="Cambria Math" w:hAnsi="Cambria Math"/>
                            </w:rPr>
                            <m:t>a</m:t>
                          </m:r>
                        </m:e>
                        <m:sup>
                          <m:r>
                            <w:rPr>
                              <w:rFonts w:ascii="Cambria Math" w:hAnsi="Cambria Math"/>
                            </w:rPr>
                            <m:t>2</m:t>
                          </m:r>
                        </m:sup>
                      </m:sSup>
                      <m:sSup>
                        <m:sSupPr>
                          <m:ctrlPr>
                            <w:rPr>
                              <w:rFonts w:ascii="Cambria Math" w:hAnsi="Cambria Math"/>
                            </w:rPr>
                          </m:ctrlPr>
                        </m:sSupPr>
                        <m:e>
                          <m:r>
                            <w:rPr>
                              <w:rFonts w:ascii="Cambria Math" w:hAnsi="Cambria Math"/>
                            </w:rPr>
                            <m:t>b</m:t>
                          </m:r>
                        </m:e>
                        <m:sup>
                          <m:r>
                            <w:rPr>
                              <w:rFonts w:ascii="Cambria Math" w:hAnsi="Cambria Math"/>
                            </w:rPr>
                            <m:t>2</m:t>
                          </m:r>
                        </m:sup>
                      </m:sSup>
                      <m:sSup>
                        <m:sSupPr>
                          <m:ctrlPr>
                            <w:rPr>
                              <w:rFonts w:ascii="Cambria Math" w:hAnsi="Cambria Math"/>
                            </w:rPr>
                          </m:ctrlPr>
                        </m:sSupPr>
                        <m:e>
                          <m:r>
                            <w:rPr>
                              <w:rFonts w:ascii="Cambria Math" w:hAnsi="Cambria Math"/>
                            </w:rPr>
                            <m:t>c</m:t>
                          </m:r>
                        </m:e>
                        <m:sup>
                          <m:r>
                            <w:rPr>
                              <w:rFonts w:ascii="Cambria Math" w:hAnsi="Cambria Math"/>
                            </w:rPr>
                            <m:t>2</m:t>
                          </m:r>
                        </m:sup>
                      </m:sSup>
                      <m:sSup>
                        <m:sSupPr>
                          <m:ctrlPr>
                            <w:rPr>
                              <w:rFonts w:ascii="Cambria Math" w:hAnsi="Cambria Math"/>
                            </w:rPr>
                          </m:ctrlPr>
                        </m:sSupPr>
                        <m:e>
                          <m:r>
                            <w:rPr>
                              <w:rFonts w:ascii="Cambria Math" w:hAnsi="Cambria Math"/>
                            </w:rPr>
                            <m:t>d</m:t>
                          </m:r>
                        </m:e>
                        <m:sup>
                          <m:r>
                            <w:rPr>
                              <w:rFonts w:ascii="Cambria Math" w:hAnsi="Cambria Math"/>
                            </w:rPr>
                            <m:t>2</m:t>
                          </m:r>
                        </m:sup>
                      </m:sSup>
                      <m:sSup>
                        <m:sSupPr>
                          <m:ctrlPr>
                            <w:rPr>
                              <w:rFonts w:ascii="Cambria Math" w:hAnsi="Cambria Math"/>
                            </w:rPr>
                          </m:ctrlPr>
                        </m:sSupPr>
                        <m:e>
                          <m:r>
                            <m:rPr>
                              <m:sty m:val="p"/>
                            </m:rPr>
                            <w:rPr>
                              <w:rFonts w:ascii="Cambria Math" w:hAnsi="Cambria Math"/>
                            </w:rPr>
                            <m:t>Ln</m:t>
                          </m:r>
                          <m:r>
                            <w:rPr>
                              <w:rFonts w:ascii="Cambria Math" w:hAnsi="Cambria Math"/>
                            </w:rPr>
                            <m:t>[</m:t>
                          </m:r>
                          <m:f>
                            <m:fPr>
                              <m:ctrlPr>
                                <w:rPr>
                                  <w:rFonts w:ascii="Cambria Math" w:hAnsi="Cambria Math"/>
                                </w:rPr>
                              </m:ctrlPr>
                            </m:fPr>
                            <m:num>
                              <m:r>
                                <w:rPr>
                                  <w:rFonts w:ascii="Cambria Math" w:hAnsi="Cambria Math"/>
                                </w:rPr>
                                <m:t>c</m:t>
                              </m:r>
                            </m:num>
                            <m:den>
                              <m:r>
                                <w:rPr>
                                  <w:rFonts w:ascii="Cambria Math" w:hAnsi="Cambria Math"/>
                                </w:rPr>
                                <m:t>d</m:t>
                              </m:r>
                            </m:den>
                          </m:f>
                          <m:r>
                            <w:rPr>
                              <w:rFonts w:ascii="Cambria Math" w:hAnsi="Cambria Math"/>
                            </w:rPr>
                            <m:t>]</m:t>
                          </m:r>
                        </m:e>
                        <m:sup>
                          <m:r>
                            <w:rPr>
                              <w:rFonts w:ascii="Cambria Math" w:hAnsi="Cambria Math"/>
                            </w:rPr>
                            <m:t>4</m:t>
                          </m:r>
                        </m:sup>
                      </m:sSup>
                    </m:den>
                  </m:f>
                  <m:r>
                    <w:rPr>
                      <w:rFonts w:ascii="Cambria Math" w:hAnsi="Cambria Math"/>
                    </w:rPr>
                    <m:t>)</m:t>
                  </m:r>
                </m:e>
                <m:sup>
                  <m:f>
                    <m:fPr>
                      <m:type m:val="lin"/>
                      <m:ctrlPr>
                        <w:rPr>
                          <w:rFonts w:ascii="Cambria Math" w:hAnsi="Cambria Math"/>
                        </w:rPr>
                      </m:ctrlPr>
                    </m:fPr>
                    <m:num>
                      <m:r>
                        <w:rPr>
                          <w:rFonts w:ascii="Cambria Math" w:hAnsi="Cambria Math"/>
                        </w:rPr>
                        <m:t>3</m:t>
                      </m:r>
                    </m:num>
                    <m:den>
                      <m:r>
                        <w:rPr>
                          <w:rFonts w:ascii="Cambria Math" w:hAnsi="Cambria Math"/>
                        </w:rPr>
                        <m:t>2</m:t>
                      </m:r>
                    </m:den>
                  </m:f>
                </m:sup>
              </m:sSup>
            </m:den>
          </m:f>
        </m:oMath>
      </m:oMathPara>
    </w:p>
    <w:p w14:paraId="6174385D" w14:textId="77777777" w:rsidR="004E2964" w:rsidRDefault="004E2964" w:rsidP="004E2964">
      <w:pPr>
        <w:spacing w:line="480" w:lineRule="auto"/>
        <w:rPr>
          <w:rFonts w:eastAsiaTheme="minorEastAsia"/>
        </w:rPr>
      </w:pPr>
    </w:p>
    <w:p w14:paraId="42A3393A" w14:textId="77777777" w:rsidR="004E2964" w:rsidRPr="003F6E28" w:rsidRDefault="004E2964" w:rsidP="004E2964">
      <w:pPr>
        <w:spacing w:line="480" w:lineRule="auto"/>
        <w:rPr>
          <w:rFonts w:eastAsiaTheme="minorEastAsia"/>
          <w:b/>
        </w:rPr>
      </w:pPr>
      <w:r>
        <w:rPr>
          <w:rFonts w:eastAsiaTheme="minorEastAsia"/>
          <w:b/>
        </w:rPr>
        <w:t>Error propagation under normal operating parameters</w:t>
      </w:r>
    </w:p>
    <w:p w14:paraId="0AD74010" w14:textId="77777777" w:rsidR="00127874" w:rsidRDefault="004E2964" w:rsidP="00B812DE">
      <w:pPr>
        <w:pStyle w:val="Body"/>
        <w:rPr>
          <w:rFonts w:eastAsiaTheme="minorEastAsia"/>
        </w:rPr>
      </w:pPr>
      <w:r>
        <w:t xml:space="preserve">Assuming that each sample is perfectly made, the measurement uncertainties are dependent only upon the photodetector and LEDs.  From datasheet values, the light </w:t>
      </w:r>
      <w:r>
        <w:lastRenderedPageBreak/>
        <w:t xml:space="preserve">intensity of the green LED is typically 85 mcd but can vary by 71%, while that of the red LED is typically 2500 mcd but can vary by 60%.  </w:t>
      </w:r>
      <w:r w:rsidR="00B54C04">
        <w:t xml:space="preserve">At operating conditions, the datasheet values of the LEDs are ~127.5 mcd and ~187.5 mcd for the green and red, respectively.  </w:t>
      </w:r>
      <w:r>
        <w:t>The photodetector output at 10X sensitivity and 2X scaling is in the range of 10 kHz, with a tolerance of 10%.</w:t>
      </w:r>
      <w:r w:rsidR="006E44EA">
        <w:t xml:space="preserve">  The uncertaint</w:t>
      </w:r>
      <w:r w:rsidR="00127874">
        <w:t xml:space="preserve">ies </w:t>
      </w:r>
      <m:oMath>
        <m:sSub>
          <m:sSubPr>
            <m:ctrlPr>
              <w:rPr>
                <w:rFonts w:ascii="Cambria Math" w:hAnsi="Cambria Math"/>
                <w:i/>
              </w:rPr>
            </m:ctrlPr>
          </m:sSubPr>
          <m:e>
            <m:r>
              <w:rPr>
                <w:rFonts w:ascii="Cambria Math" w:hAnsi="Cambria Math"/>
              </w:rPr>
              <m:t>σ</m:t>
            </m:r>
          </m:e>
          <m:sub>
            <m:r>
              <w:rPr>
                <w:rFonts w:ascii="Cambria Math" w:hAnsi="Cambria Math"/>
              </w:rPr>
              <m:t>x</m:t>
            </m:r>
          </m:sub>
        </m:sSub>
      </m:oMath>
      <w:r w:rsidR="00127874">
        <w:rPr>
          <w:rFonts w:eastAsiaTheme="minorEastAsia"/>
        </w:rPr>
        <w:t xml:space="preserve"> were calculated from </w:t>
      </w:r>
      <w:r w:rsidR="00127874">
        <w:rPr>
          <w:rFonts w:eastAsiaTheme="minorEastAsia"/>
          <w:b/>
        </w:rPr>
        <w:t xml:space="preserve">Equation A.6 </w:t>
      </w:r>
      <w:r w:rsidR="00127874">
        <w:rPr>
          <w:rFonts w:eastAsiaTheme="minorEastAsia"/>
        </w:rPr>
        <w:t>and simplify to:</w:t>
      </w:r>
    </w:p>
    <w:p w14:paraId="7EC15F0E" w14:textId="77777777" w:rsidR="008B0757" w:rsidRDefault="00E502A4" w:rsidP="008B0757">
      <w:pPr>
        <w:pStyle w:val="Body"/>
        <w:jc w:val="right"/>
        <w:rPr>
          <w:rFonts w:eastAsiaTheme="minorEastAsia"/>
          <w:b/>
        </w:rPr>
      </w:pPr>
      <m:oMath>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x</m:t>
                    </m:r>
                  </m:sub>
                </m:sSub>
              </m:e>
              <m:sup>
                <m:r>
                  <w:rPr>
                    <w:rFonts w:ascii="Cambria Math" w:hAnsi="Cambria Math"/>
                  </w:rPr>
                  <m:t>2</m:t>
                </m:r>
              </m:sup>
            </m:sSup>
          </m:num>
          <m:den>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eastAsiaTheme="minorEastAsia" w:hAnsi="Cambria Math"/>
          </w:rPr>
          <m:t>=</m:t>
        </m:r>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α</m:t>
                    </m:r>
                  </m:sub>
                </m:sSub>
              </m:e>
              <m:sup>
                <m:r>
                  <w:rPr>
                    <w:rFonts w:ascii="Cambria Math" w:hAnsi="Cambria Math"/>
                  </w:rPr>
                  <m:t>2</m:t>
                </m:r>
              </m:sup>
            </m:sSup>
          </m:num>
          <m:den>
            <m:sSup>
              <m:sSupPr>
                <m:ctrlPr>
                  <w:rPr>
                    <w:rFonts w:ascii="Cambria Math" w:hAnsi="Cambria Math"/>
                    <w:i/>
                  </w:rPr>
                </m:ctrlPr>
              </m:sSupPr>
              <m:e>
                <m:r>
                  <w:rPr>
                    <w:rFonts w:ascii="Cambria Math" w:hAnsi="Cambria Math"/>
                  </w:rPr>
                  <m:t>α</m:t>
                </m:r>
              </m:e>
              <m:sup>
                <m:r>
                  <w:rPr>
                    <w:rFonts w:ascii="Cambria Math" w:hAnsi="Cambria Math"/>
                  </w:rPr>
                  <m:t>2</m:t>
                </m:r>
              </m:sup>
            </m:sSup>
          </m:den>
        </m:f>
        <m:r>
          <w:rPr>
            <w:rFonts w:ascii="Cambria Math" w:hAnsi="Cambria Math"/>
          </w:rPr>
          <m:t>+</m:t>
        </m:r>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β</m:t>
                    </m:r>
                  </m:sub>
                </m:sSub>
              </m:e>
              <m:sup>
                <m:r>
                  <w:rPr>
                    <w:rFonts w:ascii="Cambria Math" w:hAnsi="Cambria Math"/>
                  </w:rPr>
                  <m:t>2</m:t>
                </m:r>
              </m:sup>
            </m:sSup>
          </m:num>
          <m:den>
            <m:sSup>
              <m:sSupPr>
                <m:ctrlPr>
                  <w:rPr>
                    <w:rFonts w:ascii="Cambria Math" w:hAnsi="Cambria Math"/>
                    <w:i/>
                  </w:rPr>
                </m:ctrlPr>
              </m:sSupPr>
              <m:e>
                <m:r>
                  <w:rPr>
                    <w:rFonts w:ascii="Cambria Math" w:hAnsi="Cambria Math"/>
                  </w:rPr>
                  <m:t>β</m:t>
                </m:r>
              </m:e>
              <m:sup>
                <m:r>
                  <w:rPr>
                    <w:rFonts w:ascii="Cambria Math" w:hAnsi="Cambria Math"/>
                  </w:rPr>
                  <m:t>2</m:t>
                </m:r>
              </m:sup>
            </m:sSup>
          </m:den>
        </m:f>
        <m:r>
          <w:rPr>
            <w:rFonts w:ascii="Cambria Math" w:hAnsi="Cambria Math"/>
          </w:rPr>
          <m:t>+</m:t>
        </m:r>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γ</m:t>
                    </m:r>
                  </m:sub>
                </m:sSub>
              </m:e>
              <m:sup>
                <m:r>
                  <w:rPr>
                    <w:rFonts w:ascii="Cambria Math" w:hAnsi="Cambria Math"/>
                  </w:rPr>
                  <m:t>2</m:t>
                </m:r>
              </m:sup>
            </m:sSup>
          </m:num>
          <m:den>
            <m:sSup>
              <m:sSupPr>
                <m:ctrlPr>
                  <w:rPr>
                    <w:rFonts w:ascii="Cambria Math" w:hAnsi="Cambria Math"/>
                    <w:i/>
                  </w:rPr>
                </m:ctrlPr>
              </m:sSupPr>
              <m:e>
                <m:r>
                  <w:rPr>
                    <w:rFonts w:ascii="Cambria Math" w:hAnsi="Cambria Math"/>
                  </w:rPr>
                  <m:t>γ</m:t>
                </m:r>
              </m:e>
              <m:sup>
                <m:r>
                  <w:rPr>
                    <w:rFonts w:ascii="Cambria Math" w:hAnsi="Cambria Math"/>
                  </w:rPr>
                  <m:t>2</m:t>
                </m:r>
              </m:sup>
            </m:sSup>
          </m:den>
        </m:f>
        <m:r>
          <w:rPr>
            <w:rFonts w:ascii="Cambria Math" w:hAnsi="Cambria Math"/>
          </w:rPr>
          <m:t>+…</m:t>
        </m:r>
      </m:oMath>
      <w:r w:rsidR="00253AAA">
        <w:rPr>
          <w:rFonts w:eastAsiaTheme="minorEastAsia"/>
        </w:rPr>
        <w:tab/>
      </w:r>
      <w:r w:rsidR="00253AAA">
        <w:rPr>
          <w:rFonts w:eastAsiaTheme="minorEastAsia"/>
        </w:rPr>
        <w:tab/>
        <w:t xml:space="preserve">        </w:t>
      </w:r>
      <w:r w:rsidR="00253AAA">
        <w:rPr>
          <w:rFonts w:eastAsiaTheme="minorEastAsia"/>
          <w:b/>
        </w:rPr>
        <w:t>Equation A.11</w:t>
      </w:r>
    </w:p>
    <w:p w14:paraId="5B689398" w14:textId="77777777" w:rsidR="008B0757" w:rsidRDefault="008B0757" w:rsidP="008B0757">
      <w:pPr>
        <w:pStyle w:val="Body"/>
        <w:rPr>
          <w:rFonts w:eastAsiaTheme="minorEastAsia"/>
        </w:rPr>
        <w:sectPr w:rsidR="008B0757" w:rsidSect="00F1272F">
          <w:pgSz w:w="12240" w:h="15840"/>
          <w:pgMar w:top="1440" w:right="1440" w:bottom="1440" w:left="2160" w:header="720" w:footer="720" w:gutter="0"/>
          <w:cols w:space="720"/>
          <w:docGrid w:linePitch="360"/>
        </w:sectPr>
      </w:pPr>
      <w:r>
        <w:rPr>
          <w:rFonts w:eastAsiaTheme="minorEastAsia"/>
        </w:rPr>
        <w:t xml:space="preserve">The normal operating parameters given in </w:t>
      </w:r>
      <w:r>
        <w:rPr>
          <w:rFonts w:eastAsiaTheme="minorEastAsia"/>
          <w:b/>
        </w:rPr>
        <w:fldChar w:fldCharType="begin"/>
      </w:r>
      <w:r>
        <w:rPr>
          <w:rFonts w:eastAsiaTheme="minorEastAsia"/>
          <w:b/>
        </w:rPr>
        <w:instrText xml:space="preserve"> REF _Ref355189139 \h </w:instrText>
      </w:r>
      <w:r>
        <w:rPr>
          <w:rFonts w:eastAsiaTheme="minorEastAsia"/>
          <w:b/>
        </w:rPr>
      </w:r>
      <w:r>
        <w:rPr>
          <w:rFonts w:eastAsiaTheme="minorEastAsia"/>
          <w:b/>
        </w:rPr>
        <w:fldChar w:fldCharType="separate"/>
      </w:r>
      <w:r w:rsidRPr="004E2964">
        <w:rPr>
          <w:rStyle w:val="TablecaptionsChar"/>
        </w:rPr>
        <w:t>Table A.1</w:t>
      </w:r>
      <w:r>
        <w:rPr>
          <w:rFonts w:eastAsiaTheme="minorEastAsia"/>
          <w:b/>
        </w:rPr>
        <w:fldChar w:fldCharType="end"/>
      </w:r>
      <w:r>
        <w:rPr>
          <w:rFonts w:eastAsiaTheme="minorEastAsia"/>
          <w:b/>
        </w:rPr>
        <w:t xml:space="preserve"> </w:t>
      </w:r>
      <w:r>
        <w:rPr>
          <w:rFonts w:eastAsiaTheme="minorEastAsia"/>
        </w:rPr>
        <w:t>were used to calculate the sensitivity from the red and green LED systems (last two table entries, respectively).</w:t>
      </w:r>
    </w:p>
    <w:p w14:paraId="55F323A1" w14:textId="77777777" w:rsidR="004E2964" w:rsidRDefault="004E2964" w:rsidP="004E2964">
      <w:bookmarkStart w:id="414" w:name="_Ref355189139"/>
      <w:bookmarkStart w:id="415" w:name="_Toc355189783"/>
      <w:bookmarkStart w:id="416" w:name="_Ref355189135"/>
      <w:proofErr w:type="gramStart"/>
      <w:r w:rsidRPr="004E2964">
        <w:rPr>
          <w:rStyle w:val="TablecaptionsChar"/>
        </w:rPr>
        <w:lastRenderedPageBreak/>
        <w:t xml:space="preserve">Table </w:t>
      </w:r>
      <w:r w:rsidRPr="004E2964">
        <w:rPr>
          <w:rStyle w:val="TablecaptionsChar"/>
        </w:rPr>
        <w:fldChar w:fldCharType="begin"/>
      </w:r>
      <w:r w:rsidRPr="004E2964">
        <w:rPr>
          <w:rStyle w:val="TablecaptionsChar"/>
        </w:rPr>
        <w:instrText xml:space="preserve"> STYLEREF 5 \s </w:instrText>
      </w:r>
      <w:r w:rsidRPr="004E2964">
        <w:rPr>
          <w:rStyle w:val="TablecaptionsChar"/>
        </w:rPr>
        <w:fldChar w:fldCharType="separate"/>
      </w:r>
      <w:r w:rsidRPr="004E2964">
        <w:rPr>
          <w:rStyle w:val="TablecaptionsChar"/>
        </w:rPr>
        <w:t>A</w:t>
      </w:r>
      <w:r w:rsidRPr="004E2964">
        <w:rPr>
          <w:rStyle w:val="TablecaptionsChar"/>
        </w:rPr>
        <w:fldChar w:fldCharType="end"/>
      </w:r>
      <w:r w:rsidRPr="004E2964">
        <w:rPr>
          <w:rStyle w:val="TablecaptionsChar"/>
        </w:rPr>
        <w:t>.</w:t>
      </w:r>
      <w:proofErr w:type="gramEnd"/>
      <w:r w:rsidRPr="004E2964">
        <w:rPr>
          <w:rStyle w:val="TablecaptionsChar"/>
        </w:rPr>
        <w:fldChar w:fldCharType="begin"/>
      </w:r>
      <w:r w:rsidRPr="004E2964">
        <w:rPr>
          <w:rStyle w:val="TablecaptionsChar"/>
        </w:rPr>
        <w:instrText xml:space="preserve"> SEQ Table_APX \* ARABIC \s 5 </w:instrText>
      </w:r>
      <w:r w:rsidRPr="004E2964">
        <w:rPr>
          <w:rStyle w:val="TablecaptionsChar"/>
        </w:rPr>
        <w:fldChar w:fldCharType="separate"/>
      </w:r>
      <w:proofErr w:type="gramStart"/>
      <w:r w:rsidRPr="004E2964">
        <w:rPr>
          <w:rStyle w:val="TablecaptionsChar"/>
        </w:rPr>
        <w:t>1</w:t>
      </w:r>
      <w:r w:rsidRPr="004E2964">
        <w:rPr>
          <w:rStyle w:val="TablecaptionsChar"/>
        </w:rPr>
        <w:fldChar w:fldCharType="end"/>
      </w:r>
      <w:bookmarkEnd w:id="414"/>
      <w:r w:rsidRPr="004E2964">
        <w:rPr>
          <w:rStyle w:val="TablecaptionsChar"/>
        </w:rPr>
        <w:t xml:space="preserve">. </w:t>
      </w:r>
      <w:r w:rsidRPr="004E2964">
        <w:rPr>
          <w:rStyle w:val="TablecaptionsChar"/>
          <w:b w:val="0"/>
        </w:rPr>
        <w:t>Normal operating parameters for colorimetric system.</w:t>
      </w:r>
      <w:bookmarkEnd w:id="415"/>
      <w:proofErr w:type="gramEnd"/>
      <w:r>
        <w:t xml:space="preserve"> The values for the liquid sample are for 1 µM PNA probe, 250 nM complementary synthetic RNA, and 10 µM dye, and represent the average of three separate reads.</w:t>
      </w:r>
      <w:bookmarkEnd w:id="416"/>
    </w:p>
    <w:p w14:paraId="6BAAC987" w14:textId="77777777" w:rsidR="004E2964" w:rsidRPr="003F6E28" w:rsidRDefault="004E2964" w:rsidP="004E2964">
      <w:pPr>
        <w:spacing w:line="480" w:lineRule="auto"/>
        <w:rPr>
          <w:rFonts w:eastAsiaTheme="minorEastAsia"/>
        </w:rPr>
      </w:pP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7"/>
        <w:gridCol w:w="1431"/>
        <w:gridCol w:w="1563"/>
      </w:tblGrid>
      <w:tr w:rsidR="00253AAA" w14:paraId="1C068AC2" w14:textId="77777777" w:rsidTr="008B0757">
        <w:trPr>
          <w:trHeight w:val="1666"/>
          <w:jc w:val="center"/>
        </w:trPr>
        <w:tc>
          <w:tcPr>
            <w:tcW w:w="2027" w:type="dxa"/>
            <w:tcBorders>
              <w:top w:val="double" w:sz="4" w:space="0" w:color="auto"/>
              <w:bottom w:val="double" w:sz="4" w:space="0" w:color="auto"/>
            </w:tcBorders>
            <w:vAlign w:val="center"/>
          </w:tcPr>
          <w:p w14:paraId="12022B6B" w14:textId="77777777" w:rsidR="00253AAA" w:rsidRPr="003F6E28" w:rsidRDefault="00253AAA" w:rsidP="004E2964">
            <w:pPr>
              <w:spacing w:line="360" w:lineRule="auto"/>
              <w:jc w:val="center"/>
              <w:rPr>
                <w:rFonts w:eastAsiaTheme="minorEastAsia"/>
                <w:b/>
              </w:rPr>
            </w:pPr>
            <w:r>
              <w:rPr>
                <w:rFonts w:eastAsiaTheme="minorEastAsia"/>
                <w:b/>
              </w:rPr>
              <w:t>Parameter</w:t>
            </w:r>
          </w:p>
        </w:tc>
        <w:tc>
          <w:tcPr>
            <w:tcW w:w="1431" w:type="dxa"/>
            <w:tcBorders>
              <w:top w:val="double" w:sz="4" w:space="0" w:color="auto"/>
              <w:bottom w:val="double" w:sz="4" w:space="0" w:color="auto"/>
            </w:tcBorders>
            <w:vAlign w:val="center"/>
          </w:tcPr>
          <w:p w14:paraId="78486695" w14:textId="77777777" w:rsidR="00253AAA" w:rsidRPr="003F6E28" w:rsidRDefault="00253AAA" w:rsidP="004E2964">
            <w:pPr>
              <w:spacing w:line="360" w:lineRule="auto"/>
              <w:jc w:val="center"/>
              <w:rPr>
                <w:rFonts w:eastAsiaTheme="minorEastAsia"/>
                <w:b/>
              </w:rPr>
            </w:pPr>
            <w:r>
              <w:rPr>
                <w:rFonts w:eastAsiaTheme="minorEastAsia"/>
                <w:b/>
              </w:rPr>
              <w:t>Equation placeholder</w:t>
            </w:r>
          </w:p>
        </w:tc>
        <w:tc>
          <w:tcPr>
            <w:tcW w:w="1563" w:type="dxa"/>
            <w:tcBorders>
              <w:top w:val="double" w:sz="4" w:space="0" w:color="auto"/>
              <w:bottom w:val="double" w:sz="4" w:space="0" w:color="auto"/>
            </w:tcBorders>
            <w:vAlign w:val="center"/>
          </w:tcPr>
          <w:p w14:paraId="0C94639C" w14:textId="77777777" w:rsidR="00253AAA" w:rsidRPr="003F6E28" w:rsidRDefault="00253AAA" w:rsidP="004E2964">
            <w:pPr>
              <w:spacing w:line="360" w:lineRule="auto"/>
              <w:jc w:val="center"/>
              <w:rPr>
                <w:rFonts w:eastAsiaTheme="minorEastAsia"/>
                <w:b/>
              </w:rPr>
            </w:pPr>
            <w:r>
              <w:rPr>
                <w:rFonts w:eastAsiaTheme="minorEastAsia"/>
                <w:b/>
              </w:rPr>
              <w:t>Typical experimental value,</w:t>
            </w:r>
          </w:p>
          <w:p w14:paraId="33BE065A" w14:textId="77777777" w:rsidR="00253AAA" w:rsidRPr="003F6E28" w:rsidRDefault="00253AAA" w:rsidP="004E2964">
            <w:pPr>
              <w:spacing w:line="360" w:lineRule="auto"/>
              <w:jc w:val="center"/>
              <w:rPr>
                <w:rFonts w:eastAsiaTheme="minorEastAsia"/>
                <w:b/>
              </w:rPr>
            </w:pPr>
            <w:r w:rsidRPr="00253AAA">
              <w:rPr>
                <w:rFonts w:eastAsiaTheme="minorEastAsia"/>
                <w:b/>
                <w:i/>
              </w:rPr>
              <w:t>E</w:t>
            </w:r>
            <w:r>
              <w:rPr>
                <w:rFonts w:eastAsiaTheme="minorEastAsia"/>
                <w:b/>
              </w:rPr>
              <w:t xml:space="preserve"> (µW/cm</w:t>
            </w:r>
            <w:r w:rsidRPr="00C65426">
              <w:rPr>
                <w:rFonts w:eastAsiaTheme="minorEastAsia"/>
                <w:b/>
                <w:vertAlign w:val="superscript"/>
              </w:rPr>
              <w:t>2</w:t>
            </w:r>
            <w:r>
              <w:rPr>
                <w:rFonts w:eastAsiaTheme="minorEastAsia"/>
                <w:b/>
              </w:rPr>
              <w:t>)</w:t>
            </w:r>
          </w:p>
        </w:tc>
      </w:tr>
      <w:tr w:rsidR="00253AAA" w14:paraId="74BF753F" w14:textId="77777777" w:rsidTr="008B0757">
        <w:trPr>
          <w:jc w:val="center"/>
        </w:trPr>
        <w:tc>
          <w:tcPr>
            <w:tcW w:w="2027" w:type="dxa"/>
            <w:tcBorders>
              <w:top w:val="double" w:sz="4" w:space="0" w:color="auto"/>
            </w:tcBorders>
            <w:vAlign w:val="center"/>
          </w:tcPr>
          <w:p w14:paraId="4205E2B5" w14:textId="77777777" w:rsidR="00253AAA" w:rsidRDefault="00E502A4" w:rsidP="004E2964">
            <w:pPr>
              <w:spacing w:line="360" w:lineRule="auto"/>
              <w:jc w:val="center"/>
              <w:rPr>
                <w:rFonts w:eastAsiaTheme="minorEastAsia"/>
                <w:b/>
              </w:rPr>
            </w:pPr>
            <m:oMathPara>
              <m:oMath>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sample</m:t>
                    </m:r>
                  </m:sub>
                  <m:sup>
                    <m:r>
                      <w:rPr>
                        <w:rFonts w:ascii="Cambria Math" w:eastAsiaTheme="minorEastAsia" w:hAnsi="Cambria Math"/>
                      </w:rPr>
                      <m:t>green</m:t>
                    </m:r>
                  </m:sup>
                </m:sSubSup>
              </m:oMath>
            </m:oMathPara>
          </w:p>
        </w:tc>
        <w:tc>
          <w:tcPr>
            <w:tcW w:w="1431" w:type="dxa"/>
            <w:tcBorders>
              <w:top w:val="double" w:sz="4" w:space="0" w:color="auto"/>
            </w:tcBorders>
            <w:vAlign w:val="center"/>
          </w:tcPr>
          <w:p w14:paraId="76D7165D" w14:textId="77777777" w:rsidR="00253AAA" w:rsidRPr="00E72E44" w:rsidRDefault="00253AAA" w:rsidP="004E2964">
            <w:pPr>
              <w:spacing w:line="360" w:lineRule="auto"/>
              <w:jc w:val="center"/>
              <w:rPr>
                <w:rFonts w:eastAsiaTheme="minorEastAsia"/>
                <w:i/>
              </w:rPr>
            </w:pPr>
            <w:r w:rsidRPr="00E72E44">
              <w:rPr>
                <w:rFonts w:eastAsiaTheme="minorEastAsia"/>
                <w:i/>
              </w:rPr>
              <w:t>a</w:t>
            </w:r>
          </w:p>
        </w:tc>
        <w:tc>
          <w:tcPr>
            <w:tcW w:w="1563" w:type="dxa"/>
            <w:tcBorders>
              <w:top w:val="double" w:sz="4" w:space="0" w:color="auto"/>
            </w:tcBorders>
            <w:vAlign w:val="center"/>
          </w:tcPr>
          <w:p w14:paraId="3481DB1B" w14:textId="77777777" w:rsidR="00253AAA" w:rsidRPr="00E72E44" w:rsidRDefault="00253AAA" w:rsidP="004E2964">
            <w:pPr>
              <w:spacing w:line="360" w:lineRule="auto"/>
              <w:jc w:val="center"/>
              <w:rPr>
                <w:rFonts w:eastAsiaTheme="minorEastAsia"/>
              </w:rPr>
            </w:pPr>
            <w:r>
              <w:rPr>
                <w:rFonts w:eastAsiaTheme="minorEastAsia"/>
              </w:rPr>
              <w:t>5.8163</w:t>
            </w:r>
          </w:p>
        </w:tc>
      </w:tr>
      <w:tr w:rsidR="00253AAA" w14:paraId="01E7C2D4" w14:textId="77777777" w:rsidTr="008B0757">
        <w:trPr>
          <w:jc w:val="center"/>
        </w:trPr>
        <w:tc>
          <w:tcPr>
            <w:tcW w:w="2027" w:type="dxa"/>
            <w:vAlign w:val="center"/>
          </w:tcPr>
          <w:p w14:paraId="7001D4F0" w14:textId="77777777" w:rsidR="00253AAA" w:rsidRDefault="00E502A4" w:rsidP="004E2964">
            <w:pPr>
              <w:spacing w:line="360" w:lineRule="auto"/>
              <w:jc w:val="center"/>
              <w:rPr>
                <w:rFonts w:eastAsiaTheme="minorEastAsia"/>
                <w:b/>
              </w:rPr>
            </w:pPr>
            <m:oMathPara>
              <m:oMath>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blank</m:t>
                    </m:r>
                  </m:sub>
                  <m:sup>
                    <m:r>
                      <w:rPr>
                        <w:rFonts w:ascii="Cambria Math" w:eastAsiaTheme="minorEastAsia" w:hAnsi="Cambria Math"/>
                      </w:rPr>
                      <m:t>green</m:t>
                    </m:r>
                  </m:sup>
                </m:sSubSup>
              </m:oMath>
            </m:oMathPara>
          </w:p>
        </w:tc>
        <w:tc>
          <w:tcPr>
            <w:tcW w:w="1431" w:type="dxa"/>
            <w:vAlign w:val="center"/>
          </w:tcPr>
          <w:p w14:paraId="1153007D" w14:textId="77777777" w:rsidR="00253AAA" w:rsidRPr="00E72E44" w:rsidRDefault="00253AAA" w:rsidP="004E2964">
            <w:pPr>
              <w:spacing w:line="360" w:lineRule="auto"/>
              <w:jc w:val="center"/>
              <w:rPr>
                <w:rFonts w:eastAsiaTheme="minorEastAsia"/>
                <w:i/>
              </w:rPr>
            </w:pPr>
            <w:r w:rsidRPr="00E72E44">
              <w:rPr>
                <w:rFonts w:eastAsiaTheme="minorEastAsia"/>
                <w:i/>
              </w:rPr>
              <w:t>b</w:t>
            </w:r>
          </w:p>
        </w:tc>
        <w:tc>
          <w:tcPr>
            <w:tcW w:w="1563" w:type="dxa"/>
            <w:vAlign w:val="center"/>
          </w:tcPr>
          <w:p w14:paraId="38467448" w14:textId="77777777" w:rsidR="00253AAA" w:rsidRPr="00E72E44" w:rsidRDefault="00253AAA" w:rsidP="004E2964">
            <w:pPr>
              <w:spacing w:line="360" w:lineRule="auto"/>
              <w:jc w:val="center"/>
              <w:rPr>
                <w:rFonts w:eastAsiaTheme="minorEastAsia"/>
              </w:rPr>
            </w:pPr>
            <w:r>
              <w:rPr>
                <w:rFonts w:eastAsiaTheme="minorEastAsia"/>
              </w:rPr>
              <w:t>10.7535</w:t>
            </w:r>
          </w:p>
        </w:tc>
      </w:tr>
      <w:tr w:rsidR="00253AAA" w14:paraId="117E9ADF" w14:textId="77777777" w:rsidTr="008B0757">
        <w:trPr>
          <w:jc w:val="center"/>
        </w:trPr>
        <w:tc>
          <w:tcPr>
            <w:tcW w:w="2027" w:type="dxa"/>
            <w:vAlign w:val="center"/>
          </w:tcPr>
          <w:p w14:paraId="3329FC3C" w14:textId="77777777" w:rsidR="00253AAA" w:rsidRDefault="00E502A4" w:rsidP="004E2964">
            <w:pPr>
              <w:spacing w:line="360" w:lineRule="auto"/>
              <w:jc w:val="center"/>
              <w:rPr>
                <w:rFonts w:eastAsiaTheme="minorEastAsia"/>
                <w:b/>
              </w:rPr>
            </w:pPr>
            <m:oMathPara>
              <m:oMath>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sample</m:t>
                    </m:r>
                  </m:sub>
                  <m:sup>
                    <m:r>
                      <w:rPr>
                        <w:rFonts w:ascii="Cambria Math" w:eastAsiaTheme="minorEastAsia" w:hAnsi="Cambria Math"/>
                      </w:rPr>
                      <m:t>red</m:t>
                    </m:r>
                  </m:sup>
                </m:sSubSup>
              </m:oMath>
            </m:oMathPara>
          </w:p>
        </w:tc>
        <w:tc>
          <w:tcPr>
            <w:tcW w:w="1431" w:type="dxa"/>
            <w:vAlign w:val="center"/>
          </w:tcPr>
          <w:p w14:paraId="6CBE4CA2" w14:textId="77777777" w:rsidR="00253AAA" w:rsidRPr="00E72E44" w:rsidRDefault="00253AAA" w:rsidP="004E2964">
            <w:pPr>
              <w:spacing w:line="360" w:lineRule="auto"/>
              <w:jc w:val="center"/>
              <w:rPr>
                <w:rFonts w:eastAsiaTheme="minorEastAsia"/>
                <w:i/>
              </w:rPr>
            </w:pPr>
            <w:r w:rsidRPr="00E72E44">
              <w:rPr>
                <w:rFonts w:eastAsiaTheme="minorEastAsia"/>
                <w:i/>
              </w:rPr>
              <w:t>c</w:t>
            </w:r>
          </w:p>
        </w:tc>
        <w:tc>
          <w:tcPr>
            <w:tcW w:w="1563" w:type="dxa"/>
            <w:vAlign w:val="center"/>
          </w:tcPr>
          <w:p w14:paraId="5B8ED497" w14:textId="77777777" w:rsidR="00253AAA" w:rsidRPr="00E72E44" w:rsidRDefault="00253AAA" w:rsidP="004E2964">
            <w:pPr>
              <w:spacing w:line="360" w:lineRule="auto"/>
              <w:jc w:val="center"/>
              <w:rPr>
                <w:rFonts w:eastAsiaTheme="minorEastAsia"/>
              </w:rPr>
            </w:pPr>
            <w:r>
              <w:rPr>
                <w:rFonts w:eastAsiaTheme="minorEastAsia"/>
              </w:rPr>
              <w:t>3.4968</w:t>
            </w:r>
          </w:p>
        </w:tc>
      </w:tr>
      <w:tr w:rsidR="00253AAA" w14:paraId="690FAEC2" w14:textId="77777777" w:rsidTr="008B0757">
        <w:trPr>
          <w:jc w:val="center"/>
        </w:trPr>
        <w:tc>
          <w:tcPr>
            <w:tcW w:w="2027" w:type="dxa"/>
            <w:vAlign w:val="center"/>
          </w:tcPr>
          <w:p w14:paraId="410813B6" w14:textId="77777777" w:rsidR="00253AAA" w:rsidRDefault="00E502A4" w:rsidP="004E2964">
            <w:pPr>
              <w:spacing w:line="360" w:lineRule="auto"/>
              <w:jc w:val="center"/>
              <w:rPr>
                <w:rFonts w:eastAsiaTheme="minorEastAsia"/>
                <w:b/>
              </w:rPr>
            </w:pPr>
            <m:oMathPara>
              <m:oMath>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blank</m:t>
                    </m:r>
                  </m:sub>
                  <m:sup>
                    <m:r>
                      <w:rPr>
                        <w:rFonts w:ascii="Cambria Math" w:eastAsiaTheme="minorEastAsia" w:hAnsi="Cambria Math"/>
                      </w:rPr>
                      <m:t>red</m:t>
                    </m:r>
                  </m:sup>
                </m:sSubSup>
              </m:oMath>
            </m:oMathPara>
          </w:p>
        </w:tc>
        <w:tc>
          <w:tcPr>
            <w:tcW w:w="1431" w:type="dxa"/>
            <w:vAlign w:val="center"/>
          </w:tcPr>
          <w:p w14:paraId="6DE8F785" w14:textId="77777777" w:rsidR="00253AAA" w:rsidRPr="00E72E44" w:rsidRDefault="00253AAA" w:rsidP="004E2964">
            <w:pPr>
              <w:spacing w:line="360" w:lineRule="auto"/>
              <w:jc w:val="center"/>
              <w:rPr>
                <w:rFonts w:eastAsiaTheme="minorEastAsia"/>
                <w:i/>
              </w:rPr>
            </w:pPr>
            <w:r>
              <w:rPr>
                <w:rFonts w:eastAsiaTheme="minorEastAsia"/>
                <w:i/>
              </w:rPr>
              <w:t>d</w:t>
            </w:r>
          </w:p>
        </w:tc>
        <w:tc>
          <w:tcPr>
            <w:tcW w:w="1563" w:type="dxa"/>
            <w:vAlign w:val="center"/>
          </w:tcPr>
          <w:p w14:paraId="1D6C9152" w14:textId="77777777" w:rsidR="00253AAA" w:rsidRPr="00E72E44" w:rsidRDefault="00253AAA" w:rsidP="004E2964">
            <w:pPr>
              <w:spacing w:line="360" w:lineRule="auto"/>
              <w:jc w:val="center"/>
              <w:rPr>
                <w:rFonts w:eastAsiaTheme="minorEastAsia"/>
              </w:rPr>
            </w:pPr>
            <w:r>
              <w:rPr>
                <w:rFonts w:eastAsiaTheme="minorEastAsia"/>
              </w:rPr>
              <w:t>10.7209</w:t>
            </w:r>
          </w:p>
        </w:tc>
      </w:tr>
      <w:tr w:rsidR="00253AAA" w14:paraId="0BD2265B" w14:textId="77777777" w:rsidTr="008B0757">
        <w:trPr>
          <w:jc w:val="center"/>
        </w:trPr>
        <w:tc>
          <w:tcPr>
            <w:tcW w:w="2027" w:type="dxa"/>
            <w:vAlign w:val="center"/>
          </w:tcPr>
          <w:p w14:paraId="19B03C9E" w14:textId="77777777" w:rsidR="00253AAA" w:rsidRDefault="00E502A4" w:rsidP="004E2964">
            <w:pPr>
              <w:spacing w:line="360" w:lineRule="auto"/>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a</m:t>
                    </m:r>
                  </m:sub>
                </m:sSub>
              </m:oMath>
            </m:oMathPara>
          </w:p>
        </w:tc>
        <w:tc>
          <w:tcPr>
            <w:tcW w:w="1431" w:type="dxa"/>
            <w:vAlign w:val="center"/>
          </w:tcPr>
          <w:p w14:paraId="191241B5" w14:textId="77777777" w:rsidR="00253AAA" w:rsidRPr="00E72E44" w:rsidRDefault="00253AAA" w:rsidP="004E2964">
            <w:pPr>
              <w:spacing w:line="360" w:lineRule="auto"/>
              <w:jc w:val="center"/>
              <w:rPr>
                <w:rFonts w:eastAsiaTheme="minorEastAsia"/>
                <w:i/>
              </w:rPr>
            </w:pPr>
            <w:r>
              <w:rPr>
                <w:rFonts w:eastAsiaTheme="minorEastAsia"/>
                <w:i/>
              </w:rPr>
              <w:t>e</w:t>
            </w:r>
          </w:p>
        </w:tc>
        <w:tc>
          <w:tcPr>
            <w:tcW w:w="1563" w:type="dxa"/>
            <w:vAlign w:val="center"/>
          </w:tcPr>
          <w:p w14:paraId="6C6F7B18" w14:textId="77777777" w:rsidR="00253AAA" w:rsidRPr="00E72E44" w:rsidRDefault="00253AAA" w:rsidP="004E2964">
            <w:pPr>
              <w:spacing w:line="360" w:lineRule="auto"/>
              <w:jc w:val="center"/>
              <w:rPr>
                <w:rFonts w:eastAsiaTheme="minorEastAsia"/>
              </w:rPr>
            </w:pPr>
            <w:r>
              <w:rPr>
                <w:rFonts w:eastAsiaTheme="minorEastAsia"/>
              </w:rPr>
              <w:t>5.665</w:t>
            </w:r>
          </w:p>
        </w:tc>
      </w:tr>
      <w:tr w:rsidR="00253AAA" w14:paraId="5F446543" w14:textId="77777777" w:rsidTr="008B0757">
        <w:trPr>
          <w:jc w:val="center"/>
        </w:trPr>
        <w:tc>
          <w:tcPr>
            <w:tcW w:w="2027" w:type="dxa"/>
            <w:vAlign w:val="center"/>
          </w:tcPr>
          <w:p w14:paraId="1816346C" w14:textId="77777777" w:rsidR="00253AAA" w:rsidRDefault="00E502A4" w:rsidP="004E2964">
            <w:pPr>
              <w:spacing w:line="360" w:lineRule="auto"/>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b</m:t>
                    </m:r>
                  </m:sub>
                </m:sSub>
              </m:oMath>
            </m:oMathPara>
          </w:p>
        </w:tc>
        <w:tc>
          <w:tcPr>
            <w:tcW w:w="1431" w:type="dxa"/>
            <w:vAlign w:val="center"/>
          </w:tcPr>
          <w:p w14:paraId="26E5D207" w14:textId="77777777" w:rsidR="00253AAA" w:rsidRPr="00E72E44" w:rsidRDefault="00253AAA" w:rsidP="004E2964">
            <w:pPr>
              <w:spacing w:line="360" w:lineRule="auto"/>
              <w:jc w:val="center"/>
              <w:rPr>
                <w:rFonts w:eastAsiaTheme="minorEastAsia"/>
                <w:i/>
              </w:rPr>
            </w:pPr>
            <w:r>
              <w:rPr>
                <w:rFonts w:eastAsiaTheme="minorEastAsia"/>
                <w:i/>
              </w:rPr>
              <w:t>f</w:t>
            </w:r>
          </w:p>
        </w:tc>
        <w:tc>
          <w:tcPr>
            <w:tcW w:w="1563" w:type="dxa"/>
            <w:vAlign w:val="center"/>
          </w:tcPr>
          <w:p w14:paraId="59B71242" w14:textId="77777777" w:rsidR="00253AAA" w:rsidRPr="00E72E44" w:rsidRDefault="00253AAA" w:rsidP="004E2964">
            <w:pPr>
              <w:spacing w:line="360" w:lineRule="auto"/>
              <w:jc w:val="center"/>
              <w:rPr>
                <w:rFonts w:eastAsiaTheme="minorEastAsia"/>
              </w:rPr>
            </w:pPr>
            <w:r>
              <w:rPr>
                <w:rFonts w:eastAsiaTheme="minorEastAsia"/>
              </w:rPr>
              <w:t>5.665</w:t>
            </w:r>
          </w:p>
        </w:tc>
      </w:tr>
      <w:tr w:rsidR="00253AAA" w14:paraId="0782A76C" w14:textId="77777777" w:rsidTr="008B0757">
        <w:trPr>
          <w:jc w:val="center"/>
        </w:trPr>
        <w:tc>
          <w:tcPr>
            <w:tcW w:w="2027" w:type="dxa"/>
            <w:vAlign w:val="center"/>
          </w:tcPr>
          <w:p w14:paraId="5DED9BC5" w14:textId="77777777" w:rsidR="00253AAA" w:rsidRDefault="00E502A4" w:rsidP="004E2964">
            <w:pPr>
              <w:spacing w:line="360" w:lineRule="auto"/>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c</m:t>
                    </m:r>
                  </m:sub>
                </m:sSub>
              </m:oMath>
            </m:oMathPara>
          </w:p>
        </w:tc>
        <w:tc>
          <w:tcPr>
            <w:tcW w:w="1431" w:type="dxa"/>
            <w:vAlign w:val="center"/>
          </w:tcPr>
          <w:p w14:paraId="7F7DCC00" w14:textId="77777777" w:rsidR="00253AAA" w:rsidRPr="00E72E44" w:rsidRDefault="00253AAA" w:rsidP="004E2964">
            <w:pPr>
              <w:spacing w:line="360" w:lineRule="auto"/>
              <w:jc w:val="center"/>
              <w:rPr>
                <w:rFonts w:eastAsiaTheme="minorEastAsia"/>
                <w:i/>
              </w:rPr>
            </w:pPr>
            <w:r>
              <w:rPr>
                <w:rFonts w:eastAsiaTheme="minorEastAsia"/>
                <w:i/>
              </w:rPr>
              <w:t>g</w:t>
            </w:r>
          </w:p>
        </w:tc>
        <w:tc>
          <w:tcPr>
            <w:tcW w:w="1563" w:type="dxa"/>
            <w:vAlign w:val="center"/>
          </w:tcPr>
          <w:p w14:paraId="18080A5F" w14:textId="77777777" w:rsidR="00253AAA" w:rsidRPr="00E72E44" w:rsidRDefault="00253AAA" w:rsidP="004E2964">
            <w:pPr>
              <w:spacing w:line="360" w:lineRule="auto"/>
              <w:jc w:val="center"/>
              <w:rPr>
                <w:rFonts w:eastAsiaTheme="minorEastAsia"/>
              </w:rPr>
            </w:pPr>
            <w:r>
              <w:rPr>
                <w:rFonts w:eastAsiaTheme="minorEastAsia"/>
              </w:rPr>
              <w:t>0.2339</w:t>
            </w:r>
          </w:p>
        </w:tc>
      </w:tr>
      <w:tr w:rsidR="00253AAA" w14:paraId="287AE4C8" w14:textId="77777777" w:rsidTr="008B0757">
        <w:trPr>
          <w:jc w:val="center"/>
        </w:trPr>
        <w:tc>
          <w:tcPr>
            <w:tcW w:w="2027" w:type="dxa"/>
            <w:vAlign w:val="center"/>
          </w:tcPr>
          <w:p w14:paraId="3A5D8398" w14:textId="77777777" w:rsidR="00253AAA" w:rsidRDefault="00E502A4" w:rsidP="004E2964">
            <w:pPr>
              <w:spacing w:line="360" w:lineRule="auto"/>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d</m:t>
                    </m:r>
                  </m:sub>
                </m:sSub>
              </m:oMath>
            </m:oMathPara>
          </w:p>
        </w:tc>
        <w:tc>
          <w:tcPr>
            <w:tcW w:w="1431" w:type="dxa"/>
            <w:vAlign w:val="center"/>
          </w:tcPr>
          <w:p w14:paraId="308E4240" w14:textId="77777777" w:rsidR="00253AAA" w:rsidRPr="00E72E44" w:rsidRDefault="00253AAA" w:rsidP="004E2964">
            <w:pPr>
              <w:spacing w:line="360" w:lineRule="auto"/>
              <w:jc w:val="center"/>
              <w:rPr>
                <w:rFonts w:eastAsiaTheme="minorEastAsia"/>
                <w:i/>
              </w:rPr>
            </w:pPr>
            <w:r>
              <w:rPr>
                <w:rFonts w:eastAsiaTheme="minorEastAsia"/>
                <w:i/>
              </w:rPr>
              <w:t>h</w:t>
            </w:r>
          </w:p>
        </w:tc>
        <w:tc>
          <w:tcPr>
            <w:tcW w:w="1563" w:type="dxa"/>
            <w:vAlign w:val="center"/>
          </w:tcPr>
          <w:p w14:paraId="5C905788" w14:textId="77777777" w:rsidR="00253AAA" w:rsidRPr="00E72E44" w:rsidRDefault="00253AAA" w:rsidP="004E2964">
            <w:pPr>
              <w:spacing w:line="360" w:lineRule="auto"/>
              <w:jc w:val="center"/>
              <w:rPr>
                <w:rFonts w:eastAsiaTheme="minorEastAsia"/>
              </w:rPr>
            </w:pPr>
            <w:r>
              <w:rPr>
                <w:rFonts w:eastAsiaTheme="minorEastAsia"/>
              </w:rPr>
              <w:t>0.2339</w:t>
            </w:r>
          </w:p>
        </w:tc>
      </w:tr>
      <w:tr w:rsidR="00253AAA" w14:paraId="6E13C6DD" w14:textId="77777777" w:rsidTr="008B0757">
        <w:trPr>
          <w:jc w:val="center"/>
        </w:trPr>
        <w:tc>
          <w:tcPr>
            <w:tcW w:w="2027" w:type="dxa"/>
            <w:vAlign w:val="center"/>
          </w:tcPr>
          <w:p w14:paraId="0DA7A779" w14:textId="77777777" w:rsidR="00253AAA" w:rsidRPr="007E548C" w:rsidRDefault="00E502A4" w:rsidP="00127874">
            <w:pPr>
              <w:spacing w:line="360" w:lineRule="auto"/>
              <w:jc w:val="center"/>
              <w:rPr>
                <w:rFonts w:eastAsia="Calibri"/>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red</m:t>
                    </m:r>
                  </m:sub>
                  <m:sup>
                    <m:r>
                      <w:rPr>
                        <w:rFonts w:ascii="Cambria Math" w:eastAsiaTheme="minorEastAsia" w:hAnsi="Cambria Math"/>
                      </w:rPr>
                      <m:t>SNR(H)</m:t>
                    </m:r>
                  </m:sup>
                </m:sSubSup>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NOP</m:t>
                    </m:r>
                  </m:sub>
                </m:sSub>
              </m:oMath>
            </m:oMathPara>
          </w:p>
        </w:tc>
        <w:tc>
          <w:tcPr>
            <w:tcW w:w="1431" w:type="dxa"/>
            <w:vAlign w:val="center"/>
          </w:tcPr>
          <w:p w14:paraId="73D08620" w14:textId="77777777" w:rsidR="00253AAA" w:rsidRDefault="00E502A4" w:rsidP="004E2964">
            <w:pPr>
              <w:spacing w:line="360" w:lineRule="auto"/>
              <w:jc w:val="center"/>
              <w:rPr>
                <w:rFonts w:eastAsiaTheme="minorEastAsia"/>
                <w:i/>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d</m:t>
                    </m:r>
                  </m:sub>
                  <m:sup>
                    <m:r>
                      <w:rPr>
                        <w:rFonts w:ascii="Cambria Math" w:eastAsiaTheme="minorEastAsia" w:hAnsi="Cambria Math"/>
                      </w:rPr>
                      <m:t>SNR(H)</m:t>
                    </m:r>
                  </m:sup>
                </m:sSubSup>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NOP</m:t>
                    </m:r>
                  </m:sub>
                </m:sSub>
              </m:oMath>
            </m:oMathPara>
          </w:p>
        </w:tc>
        <w:tc>
          <w:tcPr>
            <w:tcW w:w="1563" w:type="dxa"/>
            <w:vAlign w:val="center"/>
          </w:tcPr>
          <w:p w14:paraId="21B66A2B" w14:textId="77777777" w:rsidR="00253AAA" w:rsidRDefault="00253AAA" w:rsidP="004E2964">
            <w:pPr>
              <w:spacing w:line="360" w:lineRule="auto"/>
              <w:jc w:val="center"/>
              <w:rPr>
                <w:rFonts w:eastAsiaTheme="minorEastAsia"/>
              </w:rPr>
            </w:pPr>
            <w:r>
              <w:rPr>
                <w:rFonts w:eastAsiaTheme="minorEastAsia"/>
              </w:rPr>
              <w:t>62.07E-6</w:t>
            </w:r>
          </w:p>
        </w:tc>
      </w:tr>
      <w:tr w:rsidR="00253AAA" w14:paraId="052C5159" w14:textId="77777777" w:rsidTr="008B0757">
        <w:trPr>
          <w:jc w:val="center"/>
        </w:trPr>
        <w:tc>
          <w:tcPr>
            <w:tcW w:w="2027" w:type="dxa"/>
            <w:vAlign w:val="center"/>
          </w:tcPr>
          <w:p w14:paraId="07C104EC" w14:textId="77777777" w:rsidR="00253AAA" w:rsidRPr="007E548C" w:rsidRDefault="00E502A4" w:rsidP="004E2964">
            <w:pPr>
              <w:spacing w:line="360" w:lineRule="auto"/>
              <w:jc w:val="center"/>
              <w:rPr>
                <w:rFonts w:eastAsia="Calibri"/>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green</m:t>
                    </m:r>
                  </m:sub>
                  <m:sup>
                    <m:r>
                      <w:rPr>
                        <w:rFonts w:ascii="Cambria Math" w:eastAsiaTheme="minorEastAsia" w:hAnsi="Cambria Math"/>
                      </w:rPr>
                      <m:t>SNR(H)</m:t>
                    </m:r>
                  </m:sup>
                </m:sSubSup>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NOP</m:t>
                    </m:r>
                  </m:sub>
                </m:sSub>
              </m:oMath>
            </m:oMathPara>
          </w:p>
        </w:tc>
        <w:tc>
          <w:tcPr>
            <w:tcW w:w="1431" w:type="dxa"/>
            <w:vAlign w:val="center"/>
          </w:tcPr>
          <w:p w14:paraId="12E6964C" w14:textId="77777777" w:rsidR="00253AAA" w:rsidRDefault="00E502A4" w:rsidP="004E2964">
            <w:pPr>
              <w:spacing w:line="360" w:lineRule="auto"/>
              <w:jc w:val="center"/>
              <w:rPr>
                <w:rFonts w:eastAsiaTheme="minorEastAsia"/>
                <w:i/>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b</m:t>
                    </m:r>
                  </m:sub>
                  <m:sup>
                    <m:r>
                      <w:rPr>
                        <w:rFonts w:ascii="Cambria Math" w:eastAsiaTheme="minorEastAsia" w:hAnsi="Cambria Math"/>
                      </w:rPr>
                      <m:t>SNR(H)</m:t>
                    </m:r>
                  </m:sup>
                </m:sSubSup>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NOP</m:t>
                    </m:r>
                  </m:sub>
                </m:sSub>
              </m:oMath>
            </m:oMathPara>
          </w:p>
        </w:tc>
        <w:tc>
          <w:tcPr>
            <w:tcW w:w="1563" w:type="dxa"/>
            <w:vAlign w:val="center"/>
          </w:tcPr>
          <w:p w14:paraId="33209CCE" w14:textId="77777777" w:rsidR="00253AAA" w:rsidRDefault="00253AAA" w:rsidP="004E2964">
            <w:pPr>
              <w:spacing w:line="360" w:lineRule="auto"/>
              <w:jc w:val="center"/>
              <w:rPr>
                <w:rFonts w:eastAsiaTheme="minorEastAsia"/>
              </w:rPr>
            </w:pPr>
            <w:r>
              <w:rPr>
                <w:rFonts w:eastAsiaTheme="minorEastAsia"/>
              </w:rPr>
              <w:t>0.0955</w:t>
            </w:r>
          </w:p>
        </w:tc>
      </w:tr>
    </w:tbl>
    <w:p w14:paraId="103973E4" w14:textId="77777777" w:rsidR="004E2964" w:rsidRDefault="004E2964" w:rsidP="004E2964">
      <w:pPr>
        <w:spacing w:line="480" w:lineRule="auto"/>
        <w:rPr>
          <w:rFonts w:eastAsiaTheme="minorEastAsia"/>
        </w:rPr>
      </w:pPr>
    </w:p>
    <w:p w14:paraId="071F99EB" w14:textId="77777777" w:rsidR="008B0757" w:rsidRDefault="004E2964" w:rsidP="00B812DE">
      <w:pPr>
        <w:pStyle w:val="Body"/>
      </w:pPr>
      <w:r>
        <w:t>It is readily apparent th</w:t>
      </w:r>
      <w:r w:rsidR="00B54C04">
        <w:t xml:space="preserve">at the green LED system, with </w:t>
      </w:r>
      <w:r w:rsidR="00253AAA">
        <w:t>an absolute sensitivity ~1500 times greater than that of the red LED system,</w:t>
      </w:r>
      <w:r>
        <w:t xml:space="preserve"> has the most impact on the output of the colorimeter.  A more powerful green light source (such as laser diode) could be explored as a replacement to improve colorimeter performance.</w:t>
      </w:r>
    </w:p>
    <w:p w14:paraId="626086AA" w14:textId="77777777" w:rsidR="008B0757" w:rsidRDefault="008B0757" w:rsidP="00B812DE">
      <w:pPr>
        <w:pStyle w:val="Body"/>
        <w:sectPr w:rsidR="008B0757" w:rsidSect="00F1272F">
          <w:pgSz w:w="12240" w:h="15840"/>
          <w:pgMar w:top="1440" w:right="1440" w:bottom="1440" w:left="2160" w:header="720" w:footer="720" w:gutter="0"/>
          <w:cols w:space="720"/>
          <w:docGrid w:linePitch="360"/>
        </w:sectPr>
      </w:pPr>
    </w:p>
    <w:p w14:paraId="2C1B0DBD" w14:textId="77777777" w:rsidR="004E2964" w:rsidRDefault="00253AAA" w:rsidP="004E2964">
      <w:pPr>
        <w:spacing w:line="480" w:lineRule="auto"/>
        <w:rPr>
          <w:rFonts w:eastAsiaTheme="minorEastAsia"/>
        </w:rPr>
      </w:pPr>
      <w:r>
        <w:rPr>
          <w:rFonts w:eastAsiaTheme="minorEastAsia"/>
          <w:b/>
        </w:rPr>
        <w:lastRenderedPageBreak/>
        <w:t>E</w:t>
      </w:r>
      <w:r w:rsidR="004E2964">
        <w:rPr>
          <w:rFonts w:eastAsiaTheme="minorEastAsia"/>
          <w:b/>
        </w:rPr>
        <w:t>xpressions used in Mathematica</w:t>
      </w:r>
    </w:p>
    <w:p w14:paraId="24EAC74E" w14:textId="77777777" w:rsidR="004E2964" w:rsidRDefault="004E2964" w:rsidP="004E2964">
      <w:pPr>
        <w:spacing w:line="480" w:lineRule="auto"/>
        <w:rPr>
          <w:rFonts w:eastAsiaTheme="minorEastAsia"/>
        </w:rPr>
      </w:pPr>
      <m:oMathPara>
        <m:oMath>
          <m:r>
            <w:rPr>
              <w:rFonts w:ascii="Cambria Math" w:hAnsi="Cambria Math"/>
            </w:rPr>
            <m:t>H[</m:t>
          </m:r>
          <m:r>
            <m:rPr>
              <m:sty m:val="p"/>
            </m:rPr>
            <w:rPr>
              <w:rFonts w:ascii="Cambria Math" w:hAnsi="Cambria Math"/>
            </w:rPr>
            <m:t>a_</m:t>
          </m:r>
          <m:r>
            <w:rPr>
              <w:rFonts w:ascii="Cambria Math" w:hAnsi="Cambria Math"/>
            </w:rPr>
            <m:t>,</m:t>
          </m:r>
          <m:r>
            <m:rPr>
              <m:sty m:val="p"/>
            </m:rPr>
            <w:rPr>
              <w:rFonts w:ascii="Cambria Math" w:hAnsi="Cambria Math"/>
            </w:rPr>
            <m:t>b_</m:t>
          </m:r>
          <m:r>
            <w:rPr>
              <w:rFonts w:ascii="Cambria Math" w:hAnsi="Cambria Math"/>
            </w:rPr>
            <m:t>,</m:t>
          </m:r>
          <m:r>
            <m:rPr>
              <m:sty m:val="p"/>
            </m:rPr>
            <w:rPr>
              <w:rFonts w:ascii="Cambria Math" w:hAnsi="Cambria Math"/>
            </w:rPr>
            <m:t>c_</m:t>
          </m:r>
          <m:r>
            <w:rPr>
              <w:rFonts w:ascii="Cambria Math" w:hAnsi="Cambria Math"/>
            </w:rPr>
            <m:t>,</m:t>
          </m:r>
          <m:r>
            <m:rPr>
              <m:sty m:val="p"/>
            </m:rPr>
            <w:rPr>
              <w:rFonts w:ascii="Cambria Math" w:hAnsi="Cambria Math"/>
            </w:rPr>
            <m:t>d_</m:t>
          </m:r>
          <m:r>
            <w:rPr>
              <w:rFonts w:ascii="Cambria Math" w:hAnsi="Cambria Math"/>
            </w:rPr>
            <m:t>]≔</m:t>
          </m:r>
          <m:f>
            <m:fPr>
              <m:type m:val="lin"/>
              <m:ctrlPr>
                <w:rPr>
                  <w:rFonts w:ascii="Cambria Math" w:hAnsi="Cambria Math"/>
                </w:rPr>
              </m:ctrlPr>
            </m:fPr>
            <m:num>
              <m:r>
                <w:rPr>
                  <w:rFonts w:ascii="Cambria Math" w:hAnsi="Cambria Math"/>
                </w:rPr>
                <m:t>-</m:t>
              </m:r>
              <m:r>
                <m:rPr>
                  <m:sty m:val="p"/>
                </m:rPr>
                <w:rPr>
                  <w:rFonts w:ascii="Cambria Math" w:hAnsi="Cambria Math"/>
                </w:rPr>
                <m:t>Log10</m:t>
              </m:r>
              <m:r>
                <w:rPr>
                  <w:rFonts w:ascii="Cambria Math" w:hAnsi="Cambria Math"/>
                </w:rPr>
                <m:t>[</m:t>
              </m:r>
              <m:f>
                <m:fPr>
                  <m:type m:val="lin"/>
                  <m:ctrlPr>
                    <w:rPr>
                      <w:rFonts w:ascii="Cambria Math" w:hAnsi="Cambria Math"/>
                    </w:rPr>
                  </m:ctrlPr>
                </m:fPr>
                <m:num>
                  <m:r>
                    <w:rPr>
                      <w:rFonts w:ascii="Cambria Math" w:hAnsi="Cambria Math"/>
                    </w:rPr>
                    <m:t>a</m:t>
                  </m:r>
                </m:num>
                <m:den>
                  <m:r>
                    <w:rPr>
                      <w:rFonts w:ascii="Cambria Math" w:hAnsi="Cambria Math"/>
                    </w:rPr>
                    <m:t>b</m:t>
                  </m:r>
                </m:den>
              </m:f>
              <m:r>
                <w:rPr>
                  <w:rFonts w:ascii="Cambria Math" w:hAnsi="Cambria Math"/>
                </w:rPr>
                <m:t>]</m:t>
              </m:r>
            </m:num>
            <m:den>
              <m:r>
                <w:rPr>
                  <w:rFonts w:ascii="Cambria Math" w:hAnsi="Cambria Math"/>
                </w:rPr>
                <m:t>(-</m:t>
              </m:r>
              <m:r>
                <m:rPr>
                  <m:sty m:val="p"/>
                </m:rPr>
                <w:rPr>
                  <w:rFonts w:ascii="Cambria Math" w:hAnsi="Cambria Math"/>
                </w:rPr>
                <m:t>Log10</m:t>
              </m:r>
              <m:r>
                <w:rPr>
                  <w:rFonts w:ascii="Cambria Math" w:hAnsi="Cambria Math"/>
                </w:rPr>
                <m:t>[</m:t>
              </m:r>
              <m:f>
                <m:fPr>
                  <m:type m:val="lin"/>
                  <m:ctrlPr>
                    <w:rPr>
                      <w:rFonts w:ascii="Cambria Math" w:hAnsi="Cambria Math"/>
                    </w:rPr>
                  </m:ctrlPr>
                </m:fPr>
                <m:num>
                  <m:r>
                    <w:rPr>
                      <w:rFonts w:ascii="Cambria Math" w:hAnsi="Cambria Math"/>
                    </w:rPr>
                    <m:t>c</m:t>
                  </m:r>
                </m:num>
                <m:den>
                  <m:r>
                    <w:rPr>
                      <w:rFonts w:ascii="Cambria Math" w:hAnsi="Cambria Math"/>
                    </w:rPr>
                    <m:t>d</m:t>
                  </m:r>
                </m:den>
              </m:f>
              <m:r>
                <w:rPr>
                  <w:rFonts w:ascii="Cambria Math" w:hAnsi="Cambria Math"/>
                </w:rPr>
                <m:t>])</m:t>
              </m:r>
            </m:den>
          </m:f>
        </m:oMath>
      </m:oMathPara>
    </w:p>
    <w:p w14:paraId="5DECC54A" w14:textId="77777777" w:rsidR="004E2964" w:rsidRDefault="004E2964" w:rsidP="004E2964">
      <w:pPr>
        <w:spacing w:line="480" w:lineRule="auto"/>
        <w:rPr>
          <w:rFonts w:eastAsiaTheme="minorEastAsia"/>
        </w:rPr>
      </w:pPr>
      <m:oMathPara>
        <m:oMath>
          <m:r>
            <m:rPr>
              <m:sty m:val="p"/>
            </m:rPr>
            <w:rPr>
              <w:rFonts w:ascii="Cambria Math" w:hAnsi="Cambria Math"/>
            </w:rPr>
            <m:t>delH</m:t>
          </m:r>
          <m:r>
            <w:rPr>
              <w:rFonts w:ascii="Cambria Math" w:hAnsi="Cambria Math"/>
            </w:rPr>
            <m:t>[</m:t>
          </m:r>
          <m:r>
            <m:rPr>
              <m:sty m:val="p"/>
            </m:rPr>
            <w:rPr>
              <w:rFonts w:ascii="Cambria Math" w:hAnsi="Cambria Math"/>
            </w:rPr>
            <m:t>a_</m:t>
          </m:r>
          <m:r>
            <w:rPr>
              <w:rFonts w:ascii="Cambria Math" w:hAnsi="Cambria Math"/>
            </w:rPr>
            <m:t>,</m:t>
          </m:r>
          <m:r>
            <m:rPr>
              <m:sty m:val="p"/>
            </m:rPr>
            <w:rPr>
              <w:rFonts w:ascii="Cambria Math" w:hAnsi="Cambria Math"/>
            </w:rPr>
            <m:t>b_</m:t>
          </m:r>
          <m:r>
            <w:rPr>
              <w:rFonts w:ascii="Cambria Math" w:hAnsi="Cambria Math"/>
            </w:rPr>
            <m:t>,</m:t>
          </m:r>
          <m:r>
            <m:rPr>
              <m:sty m:val="p"/>
            </m:rPr>
            <w:rPr>
              <w:rFonts w:ascii="Cambria Math" w:hAnsi="Cambria Math"/>
            </w:rPr>
            <m:t>c_</m:t>
          </m:r>
          <m:r>
            <w:rPr>
              <w:rFonts w:ascii="Cambria Math" w:hAnsi="Cambria Math"/>
            </w:rPr>
            <m:t>,</m:t>
          </m:r>
          <m:r>
            <m:rPr>
              <m:sty m:val="p"/>
            </m:rPr>
            <w:rPr>
              <w:rFonts w:ascii="Cambria Math" w:hAnsi="Cambria Math"/>
            </w:rPr>
            <m:t>d_</m:t>
          </m:r>
          <m:r>
            <w:rPr>
              <w:rFonts w:ascii="Cambria Math" w:hAnsi="Cambria Math"/>
            </w:rPr>
            <m:t>,</m:t>
          </m:r>
          <m:r>
            <m:rPr>
              <m:sty m:val="p"/>
            </m:rPr>
            <w:rPr>
              <w:rFonts w:ascii="Cambria Math" w:hAnsi="Cambria Math"/>
            </w:rPr>
            <m:t>e_</m:t>
          </m:r>
          <m:r>
            <w:rPr>
              <w:rFonts w:ascii="Cambria Math" w:hAnsi="Cambria Math"/>
            </w:rPr>
            <m:t>,</m:t>
          </m:r>
          <m:r>
            <m:rPr>
              <m:sty m:val="p"/>
            </m:rPr>
            <w:rPr>
              <w:rFonts w:ascii="Cambria Math" w:hAnsi="Cambria Math"/>
            </w:rPr>
            <m:t>f_</m:t>
          </m:r>
          <m:r>
            <w:rPr>
              <w:rFonts w:ascii="Cambria Math" w:hAnsi="Cambria Math"/>
            </w:rPr>
            <m:t>,</m:t>
          </m:r>
          <m:r>
            <m:rPr>
              <m:sty m:val="p"/>
            </m:rPr>
            <w:rPr>
              <w:rFonts w:ascii="Cambria Math" w:hAnsi="Cambria Math"/>
            </w:rPr>
            <m:t>g_</m:t>
          </m:r>
          <m:r>
            <w:rPr>
              <w:rFonts w:ascii="Cambria Math" w:hAnsi="Cambria Math"/>
            </w:rPr>
            <m:t>,</m:t>
          </m:r>
          <m:r>
            <m:rPr>
              <m:sty m:val="p"/>
            </m:rPr>
            <w:rPr>
              <w:rFonts w:ascii="Cambria Math" w:hAnsi="Cambria Math"/>
            </w:rPr>
            <m:t>h_</m:t>
          </m:r>
          <m:r>
            <w:rPr>
              <w:rFonts w:ascii="Cambria Math" w:hAnsi="Cambria Math"/>
            </w:rPr>
            <m:t>]≔</m:t>
          </m:r>
          <m:r>
            <m:rPr>
              <m:sty m:val="p"/>
            </m:rPr>
            <w:rPr>
              <w:rFonts w:ascii="Cambria Math" w:hAnsi="Cambria Math"/>
            </w:rPr>
            <m:t>Sqrt</m:t>
          </m:r>
          <m:r>
            <w:rPr>
              <w:rFonts w:ascii="Cambria Math" w:hAnsi="Cambria Math"/>
            </w:rPr>
            <m:t>[e^2*(D[H[a,b,c,d],a])^2+f^2*(D[H[a,b,c,d],b])^2+g^2*(D[H[a,b,c,d],c])^2+</m:t>
          </m:r>
          <m:r>
            <w:rPr>
              <w:rFonts w:ascii="Cambria Math" w:hAnsi="Cambria Math"/>
            </w:rPr>
            <m:t>h^</m:t>
          </m:r>
          <m:r>
            <w:rPr>
              <w:rFonts w:ascii="Cambria Math" w:hAnsi="Cambria Math"/>
            </w:rPr>
            <m:t>2*(D[H[a,b,c,d],d])^2]</m:t>
          </m:r>
        </m:oMath>
      </m:oMathPara>
    </w:p>
    <w:p w14:paraId="5F598C6F" w14:textId="77777777" w:rsidR="004E2964" w:rsidRDefault="004E2964" w:rsidP="004E2964">
      <w:pPr>
        <w:spacing w:line="480" w:lineRule="auto"/>
        <w:rPr>
          <w:rFonts w:eastAsiaTheme="minorEastAsia"/>
        </w:rPr>
      </w:pPr>
      <m:oMathPara>
        <m:oMath>
          <m:r>
            <m:rPr>
              <m:sty m:val="p"/>
            </m:rPr>
            <w:rPr>
              <w:rFonts w:ascii="Cambria Math" w:hAnsi="Cambria Math"/>
            </w:rPr>
            <m:t>SNR</m:t>
          </m:r>
          <m:r>
            <w:rPr>
              <w:rFonts w:ascii="Cambria Math" w:hAnsi="Cambria Math"/>
            </w:rPr>
            <m:t>[</m:t>
          </m:r>
          <m:r>
            <m:rPr>
              <m:sty m:val="p"/>
            </m:rPr>
            <w:rPr>
              <w:rFonts w:ascii="Cambria Math" w:hAnsi="Cambria Math"/>
            </w:rPr>
            <m:t>a_</m:t>
          </m:r>
          <m:r>
            <w:rPr>
              <w:rFonts w:ascii="Cambria Math" w:hAnsi="Cambria Math"/>
            </w:rPr>
            <m:t>,</m:t>
          </m:r>
          <m:r>
            <m:rPr>
              <m:sty m:val="p"/>
            </m:rPr>
            <w:rPr>
              <w:rFonts w:ascii="Cambria Math" w:hAnsi="Cambria Math"/>
            </w:rPr>
            <m:t>b_</m:t>
          </m:r>
          <m:r>
            <w:rPr>
              <w:rFonts w:ascii="Cambria Math" w:hAnsi="Cambria Math"/>
            </w:rPr>
            <m:t>,</m:t>
          </m:r>
          <m:r>
            <m:rPr>
              <m:sty m:val="p"/>
            </m:rPr>
            <w:rPr>
              <w:rFonts w:ascii="Cambria Math" w:hAnsi="Cambria Math"/>
            </w:rPr>
            <m:t>c_</m:t>
          </m:r>
          <m:r>
            <w:rPr>
              <w:rFonts w:ascii="Cambria Math" w:hAnsi="Cambria Math"/>
            </w:rPr>
            <m:t>,</m:t>
          </m:r>
          <m:r>
            <m:rPr>
              <m:sty m:val="p"/>
            </m:rPr>
            <w:rPr>
              <w:rFonts w:ascii="Cambria Math" w:hAnsi="Cambria Math"/>
            </w:rPr>
            <m:t>d_</m:t>
          </m:r>
          <m:r>
            <w:rPr>
              <w:rFonts w:ascii="Cambria Math" w:hAnsi="Cambria Math"/>
            </w:rPr>
            <m:t>,</m:t>
          </m:r>
          <m:r>
            <m:rPr>
              <m:sty m:val="p"/>
            </m:rPr>
            <w:rPr>
              <w:rFonts w:ascii="Cambria Math" w:hAnsi="Cambria Math"/>
            </w:rPr>
            <m:t>e_</m:t>
          </m:r>
          <m:r>
            <w:rPr>
              <w:rFonts w:ascii="Cambria Math" w:hAnsi="Cambria Math"/>
            </w:rPr>
            <m:t>,</m:t>
          </m:r>
          <m:r>
            <m:rPr>
              <m:sty m:val="p"/>
            </m:rPr>
            <w:rPr>
              <w:rFonts w:ascii="Cambria Math" w:hAnsi="Cambria Math"/>
            </w:rPr>
            <m:t>f_</m:t>
          </m:r>
          <m:r>
            <w:rPr>
              <w:rFonts w:ascii="Cambria Math" w:hAnsi="Cambria Math"/>
            </w:rPr>
            <m:t>,</m:t>
          </m:r>
          <m:r>
            <m:rPr>
              <m:sty m:val="p"/>
            </m:rPr>
            <w:rPr>
              <w:rFonts w:ascii="Cambria Math" w:hAnsi="Cambria Math"/>
            </w:rPr>
            <m:t>g_</m:t>
          </m:r>
          <m:r>
            <w:rPr>
              <w:rFonts w:ascii="Cambria Math" w:hAnsi="Cambria Math"/>
            </w:rPr>
            <m:t>,</m:t>
          </m:r>
          <m:r>
            <m:rPr>
              <m:sty m:val="p"/>
            </m:rPr>
            <w:rPr>
              <w:rFonts w:ascii="Cambria Math" w:hAnsi="Cambria Math"/>
            </w:rPr>
            <m:t>h_</m:t>
          </m:r>
          <m:r>
            <w:rPr>
              <w:rFonts w:ascii="Cambria Math" w:hAnsi="Cambria Math"/>
            </w:rPr>
            <m:t>]:=</m:t>
          </m:r>
          <m:f>
            <m:fPr>
              <m:type m:val="lin"/>
              <m:ctrlPr>
                <w:rPr>
                  <w:rFonts w:ascii="Cambria Math" w:hAnsi="Cambria Math"/>
                </w:rPr>
              </m:ctrlPr>
            </m:fPr>
            <m:num>
              <m:r>
                <w:rPr>
                  <w:rFonts w:ascii="Cambria Math" w:hAnsi="Cambria Math"/>
                </w:rPr>
                <m:t>H[a,b,c,d]</m:t>
              </m:r>
            </m:num>
            <m:den>
              <m:r>
                <m:rPr>
                  <m:sty m:val="p"/>
                </m:rPr>
                <w:rPr>
                  <w:rFonts w:ascii="Cambria Math" w:hAnsi="Cambria Math"/>
                </w:rPr>
                <m:t>delH</m:t>
              </m:r>
              <m:r>
                <w:rPr>
                  <w:rFonts w:ascii="Cambria Math" w:hAnsi="Cambria Math"/>
                </w:rPr>
                <m:t>[a,b,c,d,e,f,g,h]</m:t>
              </m:r>
            </m:den>
          </m:f>
        </m:oMath>
      </m:oMathPara>
    </w:p>
    <w:p w14:paraId="096D7564" w14:textId="77777777" w:rsidR="004E2964" w:rsidRDefault="004E2964" w:rsidP="004E2964">
      <w:pPr>
        <w:spacing w:line="480" w:lineRule="auto"/>
        <w:rPr>
          <w:rFonts w:eastAsiaTheme="minorEastAsia"/>
        </w:rPr>
      </w:pPr>
      <m:oMathPara>
        <m:oMath>
          <m:r>
            <m:rPr>
              <m:sty m:val="p"/>
            </m:rPr>
            <w:rPr>
              <w:rFonts w:ascii="Cambria Math" w:hAnsi="Cambria Math"/>
            </w:rPr>
            <m:t>Smon</m:t>
          </m:r>
          <m:r>
            <w:rPr>
              <w:rFonts w:ascii="Cambria Math" w:hAnsi="Cambria Math"/>
            </w:rPr>
            <m:t>[</m:t>
          </m:r>
          <m:r>
            <m:rPr>
              <m:sty m:val="p"/>
            </m:rPr>
            <w:rPr>
              <w:rFonts w:ascii="Cambria Math" w:hAnsi="Cambria Math"/>
            </w:rPr>
            <m:t>a_</m:t>
          </m:r>
          <m:r>
            <w:rPr>
              <w:rFonts w:ascii="Cambria Math" w:hAnsi="Cambria Math"/>
            </w:rPr>
            <m:t>,</m:t>
          </m:r>
          <m:r>
            <m:rPr>
              <m:sty m:val="p"/>
            </m:rPr>
            <w:rPr>
              <w:rFonts w:ascii="Cambria Math" w:hAnsi="Cambria Math"/>
            </w:rPr>
            <m:t>b_</m:t>
          </m:r>
          <m:r>
            <w:rPr>
              <w:rFonts w:ascii="Cambria Math" w:hAnsi="Cambria Math"/>
            </w:rPr>
            <m:t>,</m:t>
          </m:r>
          <m:r>
            <m:rPr>
              <m:sty m:val="p"/>
            </m:rPr>
            <w:rPr>
              <w:rFonts w:ascii="Cambria Math" w:hAnsi="Cambria Math"/>
            </w:rPr>
            <m:t>c_</m:t>
          </m:r>
          <m:r>
            <w:rPr>
              <w:rFonts w:ascii="Cambria Math" w:hAnsi="Cambria Math"/>
            </w:rPr>
            <m:t>,</m:t>
          </m:r>
          <m:r>
            <m:rPr>
              <m:sty m:val="p"/>
            </m:rPr>
            <w:rPr>
              <w:rFonts w:ascii="Cambria Math" w:hAnsi="Cambria Math"/>
            </w:rPr>
            <m:t>d_</m:t>
          </m:r>
          <m:r>
            <w:rPr>
              <w:rFonts w:ascii="Cambria Math" w:hAnsi="Cambria Math"/>
            </w:rPr>
            <m:t>,</m:t>
          </m:r>
          <m:r>
            <m:rPr>
              <m:sty m:val="p"/>
            </m:rPr>
            <w:rPr>
              <w:rFonts w:ascii="Cambria Math" w:hAnsi="Cambria Math"/>
            </w:rPr>
            <m:t>e_</m:t>
          </m:r>
          <m:r>
            <w:rPr>
              <w:rFonts w:ascii="Cambria Math" w:hAnsi="Cambria Math"/>
            </w:rPr>
            <m:t>,</m:t>
          </m:r>
          <m:r>
            <m:rPr>
              <m:sty m:val="p"/>
            </m:rPr>
            <w:rPr>
              <w:rFonts w:ascii="Cambria Math" w:hAnsi="Cambria Math"/>
            </w:rPr>
            <m:t>f_</m:t>
          </m:r>
          <m:r>
            <w:rPr>
              <w:rFonts w:ascii="Cambria Math" w:hAnsi="Cambria Math"/>
            </w:rPr>
            <m:t>,</m:t>
          </m:r>
          <m:r>
            <m:rPr>
              <m:sty m:val="p"/>
            </m:rPr>
            <w:rPr>
              <w:rFonts w:ascii="Cambria Math" w:hAnsi="Cambria Math"/>
            </w:rPr>
            <m:t>g_</m:t>
          </m:r>
          <m:r>
            <w:rPr>
              <w:rFonts w:ascii="Cambria Math" w:hAnsi="Cambria Math"/>
            </w:rPr>
            <m:t>,</m:t>
          </m:r>
          <m:r>
            <m:rPr>
              <m:sty m:val="p"/>
            </m:rPr>
            <w:rPr>
              <w:rFonts w:ascii="Cambria Math" w:hAnsi="Cambria Math"/>
            </w:rPr>
            <m:t>h_</m:t>
          </m:r>
          <m:r>
            <w:rPr>
              <w:rFonts w:ascii="Cambria Math" w:hAnsi="Cambria Math"/>
            </w:rPr>
            <m:t>]:=D[</m:t>
          </m:r>
          <m:r>
            <m:rPr>
              <m:sty m:val="p"/>
            </m:rPr>
            <w:rPr>
              <w:rFonts w:ascii="Cambria Math" w:hAnsi="Cambria Math"/>
            </w:rPr>
            <m:t>SNR</m:t>
          </m:r>
          <m:r>
            <w:rPr>
              <w:rFonts w:ascii="Cambria Math" w:hAnsi="Cambria Math"/>
            </w:rPr>
            <m:t>[a,b,c,d,e,f,g,h],d]</m:t>
          </m:r>
        </m:oMath>
      </m:oMathPara>
    </w:p>
    <w:p w14:paraId="473D227E" w14:textId="77777777" w:rsidR="004E2964" w:rsidRDefault="004E2964" w:rsidP="004E2964">
      <w:pPr>
        <w:spacing w:line="480" w:lineRule="auto"/>
        <w:rPr>
          <w:rFonts w:eastAsiaTheme="minorEastAsia"/>
        </w:rPr>
      </w:pPr>
      <m:oMathPara>
        <m:oMath>
          <m:r>
            <m:rPr>
              <m:sty m:val="p"/>
            </m:rPr>
            <w:rPr>
              <w:rFonts w:ascii="Cambria Math" w:hAnsi="Cambria Math"/>
            </w:rPr>
            <m:t>Sagg</m:t>
          </m:r>
          <m:r>
            <w:rPr>
              <w:rFonts w:ascii="Cambria Math" w:hAnsi="Cambria Math"/>
            </w:rPr>
            <m:t>[</m:t>
          </m:r>
          <m:r>
            <m:rPr>
              <m:sty m:val="p"/>
            </m:rPr>
            <w:rPr>
              <w:rFonts w:ascii="Cambria Math" w:hAnsi="Cambria Math"/>
            </w:rPr>
            <m:t>a_</m:t>
          </m:r>
          <m:r>
            <w:rPr>
              <w:rFonts w:ascii="Cambria Math" w:hAnsi="Cambria Math"/>
            </w:rPr>
            <m:t>,</m:t>
          </m:r>
          <m:r>
            <m:rPr>
              <m:sty m:val="p"/>
            </m:rPr>
            <w:rPr>
              <w:rFonts w:ascii="Cambria Math" w:hAnsi="Cambria Math"/>
            </w:rPr>
            <m:t>b_</m:t>
          </m:r>
          <m:r>
            <w:rPr>
              <w:rFonts w:ascii="Cambria Math" w:hAnsi="Cambria Math"/>
            </w:rPr>
            <m:t>,</m:t>
          </m:r>
          <m:r>
            <m:rPr>
              <m:sty m:val="p"/>
            </m:rPr>
            <w:rPr>
              <w:rFonts w:ascii="Cambria Math" w:hAnsi="Cambria Math"/>
            </w:rPr>
            <m:t>c_</m:t>
          </m:r>
          <m:r>
            <w:rPr>
              <w:rFonts w:ascii="Cambria Math" w:hAnsi="Cambria Math"/>
            </w:rPr>
            <m:t>,</m:t>
          </m:r>
          <m:r>
            <m:rPr>
              <m:sty m:val="p"/>
            </m:rPr>
            <w:rPr>
              <w:rFonts w:ascii="Cambria Math" w:hAnsi="Cambria Math"/>
            </w:rPr>
            <m:t>d_</m:t>
          </m:r>
          <m:r>
            <w:rPr>
              <w:rFonts w:ascii="Cambria Math" w:hAnsi="Cambria Math"/>
            </w:rPr>
            <m:t>,</m:t>
          </m:r>
          <m:r>
            <m:rPr>
              <m:sty m:val="p"/>
            </m:rPr>
            <w:rPr>
              <w:rFonts w:ascii="Cambria Math" w:hAnsi="Cambria Math"/>
            </w:rPr>
            <m:t>e_</m:t>
          </m:r>
          <m:r>
            <w:rPr>
              <w:rFonts w:ascii="Cambria Math" w:hAnsi="Cambria Math"/>
            </w:rPr>
            <m:t>,</m:t>
          </m:r>
          <m:r>
            <m:rPr>
              <m:sty m:val="p"/>
            </m:rPr>
            <w:rPr>
              <w:rFonts w:ascii="Cambria Math" w:hAnsi="Cambria Math"/>
            </w:rPr>
            <m:t>f_</m:t>
          </m:r>
          <m:r>
            <w:rPr>
              <w:rFonts w:ascii="Cambria Math" w:hAnsi="Cambria Math"/>
            </w:rPr>
            <m:t>,</m:t>
          </m:r>
          <m:r>
            <m:rPr>
              <m:sty m:val="p"/>
            </m:rPr>
            <w:rPr>
              <w:rFonts w:ascii="Cambria Math" w:hAnsi="Cambria Math"/>
            </w:rPr>
            <m:t>g_</m:t>
          </m:r>
          <m:r>
            <w:rPr>
              <w:rFonts w:ascii="Cambria Math" w:hAnsi="Cambria Math"/>
            </w:rPr>
            <m:t>,</m:t>
          </m:r>
          <m:r>
            <m:rPr>
              <m:sty m:val="p"/>
            </m:rPr>
            <w:rPr>
              <w:rFonts w:ascii="Cambria Math" w:hAnsi="Cambria Math"/>
            </w:rPr>
            <m:t>h_</m:t>
          </m:r>
          <m:r>
            <w:rPr>
              <w:rFonts w:ascii="Cambria Math" w:hAnsi="Cambria Math"/>
            </w:rPr>
            <m:t>]:=D[</m:t>
          </m:r>
          <m:r>
            <m:rPr>
              <m:sty m:val="p"/>
            </m:rPr>
            <w:rPr>
              <w:rFonts w:ascii="Cambria Math" w:hAnsi="Cambria Math"/>
            </w:rPr>
            <m:t>SNR</m:t>
          </m:r>
          <m:r>
            <w:rPr>
              <w:rFonts w:ascii="Cambria Math" w:hAnsi="Cambria Math"/>
            </w:rPr>
            <m:t>[a,b,c,d,e,f,g,h],b]</m:t>
          </m:r>
        </m:oMath>
      </m:oMathPara>
    </w:p>
    <w:p w14:paraId="0F611936" w14:textId="77777777" w:rsidR="004E2964" w:rsidRDefault="004E2964" w:rsidP="004E2964">
      <w:pPr>
        <w:spacing w:line="480" w:lineRule="auto"/>
      </w:pPr>
    </w:p>
    <w:p w14:paraId="1B10F380" w14:textId="77777777" w:rsidR="004E2964" w:rsidRPr="004E2964" w:rsidRDefault="004E2964" w:rsidP="004E2964">
      <w:pPr>
        <w:pStyle w:val="Body"/>
      </w:pPr>
    </w:p>
    <w:p w14:paraId="745A48E4" w14:textId="77777777" w:rsidR="004E2964" w:rsidRPr="004E2964" w:rsidRDefault="004E2964" w:rsidP="004E2964">
      <w:pPr>
        <w:spacing w:line="480" w:lineRule="auto"/>
      </w:pPr>
    </w:p>
    <w:p w14:paraId="46AB5966" w14:textId="77777777" w:rsidR="003E36CA" w:rsidRDefault="003E36CA" w:rsidP="004E2964">
      <w:pPr>
        <w:pStyle w:val="Heading"/>
        <w:rPr>
          <w:b w:val="0"/>
        </w:rPr>
      </w:pPr>
    </w:p>
    <w:p w14:paraId="36918096" w14:textId="77777777" w:rsidR="00DD1B1B" w:rsidRDefault="00DD1B1B" w:rsidP="00A91E6F">
      <w:pPr>
        <w:pStyle w:val="Heading"/>
        <w:ind w:left="720" w:hanging="720"/>
        <w:rPr>
          <w:b w:val="0"/>
        </w:rPr>
        <w:sectPr w:rsidR="00DD1B1B" w:rsidSect="00F1272F">
          <w:pgSz w:w="12240" w:h="15840"/>
          <w:pgMar w:top="1440" w:right="1440" w:bottom="1440" w:left="2160" w:header="720" w:footer="720" w:gutter="0"/>
          <w:cols w:space="720"/>
          <w:docGrid w:linePitch="360"/>
        </w:sectPr>
      </w:pPr>
    </w:p>
    <w:p w14:paraId="06FECEDE" w14:textId="77777777" w:rsidR="00AE6632" w:rsidRPr="006F1E2B" w:rsidRDefault="006F1E2B" w:rsidP="00A91E6F">
      <w:pPr>
        <w:pStyle w:val="Heading5"/>
        <w:spacing w:line="480" w:lineRule="auto"/>
        <w:rPr>
          <w:rStyle w:val="Heading2Char"/>
          <w:rFonts w:eastAsiaTheme="minorHAnsi"/>
          <w:bCs w:val="0"/>
        </w:rPr>
      </w:pPr>
      <w:r>
        <w:lastRenderedPageBreak/>
        <w:br/>
      </w:r>
      <w:bookmarkStart w:id="417" w:name="_Toc355189768"/>
      <w:r w:rsidR="00D7482F">
        <w:t xml:space="preserve">CHARACTERIZATION OF </w:t>
      </w:r>
      <w:r w:rsidR="00AE6632" w:rsidRPr="006F1E2B">
        <w:t>DNA AND RNA EXTRACTED FROM POTATO WART SAMPLES</w:t>
      </w:r>
      <w:bookmarkEnd w:id="417"/>
    </w:p>
    <w:p w14:paraId="7852BBFD" w14:textId="77777777" w:rsidR="00AE6632" w:rsidRPr="006A7DF8" w:rsidRDefault="007F224E" w:rsidP="00A91E6F">
      <w:pPr>
        <w:pStyle w:val="Tablecaptions"/>
        <w:spacing w:line="480" w:lineRule="auto"/>
      </w:pPr>
      <w:bookmarkStart w:id="418" w:name="_Ref354757850"/>
      <w:bookmarkStart w:id="419" w:name="_Ref354757833"/>
      <w:bookmarkStart w:id="420" w:name="_Toc355189784"/>
      <w:r>
        <w:t xml:space="preserve">Table </w:t>
      </w:r>
      <w:fldSimple w:instr=" STYLEREF 5 \s ">
        <w:r w:rsidR="004E2964">
          <w:rPr>
            <w:noProof/>
          </w:rPr>
          <w:t>B</w:t>
        </w:r>
      </w:fldSimple>
      <w:r w:rsidR="004E2964">
        <w:t>.</w:t>
      </w:r>
      <w:fldSimple w:instr=" SEQ Table_APX \* ARABIC \s 5 ">
        <w:r w:rsidR="004E2964">
          <w:rPr>
            <w:noProof/>
          </w:rPr>
          <w:t>1</w:t>
        </w:r>
      </w:fldSimple>
      <w:bookmarkEnd w:id="418"/>
      <w:r>
        <w:t xml:space="preserve">. </w:t>
      </w:r>
      <w:r w:rsidRPr="00C13466">
        <w:t>Genomic DNA extracted from potato wart samples.</w:t>
      </w:r>
      <w:bookmarkEnd w:id="419"/>
      <w:bookmarkEnd w:id="420"/>
    </w:p>
    <w:tbl>
      <w:tblPr>
        <w:tblStyle w:val="TableGrid"/>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90"/>
        <w:gridCol w:w="1710"/>
        <w:gridCol w:w="900"/>
        <w:gridCol w:w="4770"/>
      </w:tblGrid>
      <w:tr w:rsidR="00AE6632" w14:paraId="5A790945" w14:textId="77777777" w:rsidTr="00D87B17">
        <w:tc>
          <w:tcPr>
            <w:tcW w:w="990" w:type="dxa"/>
            <w:tcBorders>
              <w:top w:val="double" w:sz="4" w:space="0" w:color="auto"/>
              <w:bottom w:val="double" w:sz="4" w:space="0" w:color="auto"/>
            </w:tcBorders>
          </w:tcPr>
          <w:p w14:paraId="1902D299" w14:textId="77777777" w:rsidR="00AE6632" w:rsidRPr="008F26FF" w:rsidRDefault="00AE6632" w:rsidP="00D87B17">
            <w:pPr>
              <w:pStyle w:val="Body"/>
              <w:spacing w:after="0" w:line="240" w:lineRule="auto"/>
              <w:ind w:firstLine="0"/>
              <w:jc w:val="center"/>
              <w:rPr>
                <w:b/>
              </w:rPr>
            </w:pPr>
            <w:r w:rsidRPr="008F26FF">
              <w:rPr>
                <w:b/>
              </w:rPr>
              <w:t>DNA sample</w:t>
            </w:r>
          </w:p>
        </w:tc>
        <w:tc>
          <w:tcPr>
            <w:tcW w:w="1710" w:type="dxa"/>
            <w:tcBorders>
              <w:top w:val="double" w:sz="4" w:space="0" w:color="auto"/>
              <w:bottom w:val="double" w:sz="4" w:space="0" w:color="auto"/>
            </w:tcBorders>
          </w:tcPr>
          <w:p w14:paraId="1C55EA76" w14:textId="77777777" w:rsidR="00AE6632" w:rsidRPr="008F26FF" w:rsidRDefault="00AE6632" w:rsidP="00D87B17">
            <w:pPr>
              <w:pStyle w:val="Body"/>
              <w:spacing w:after="0" w:line="240" w:lineRule="auto"/>
              <w:ind w:firstLine="0"/>
              <w:jc w:val="center"/>
              <w:rPr>
                <w:b/>
              </w:rPr>
            </w:pPr>
            <w:r w:rsidRPr="008F26FF">
              <w:rPr>
                <w:b/>
              </w:rPr>
              <w:t>Target copy number</w:t>
            </w:r>
            <w:r>
              <w:rPr>
                <w:b/>
              </w:rPr>
              <w:t>/ng</w:t>
            </w:r>
          </w:p>
        </w:tc>
        <w:tc>
          <w:tcPr>
            <w:tcW w:w="900" w:type="dxa"/>
            <w:tcBorders>
              <w:top w:val="double" w:sz="4" w:space="0" w:color="auto"/>
              <w:bottom w:val="double" w:sz="4" w:space="0" w:color="auto"/>
            </w:tcBorders>
          </w:tcPr>
          <w:p w14:paraId="27107128" w14:textId="77777777" w:rsidR="00AE6632" w:rsidRPr="008F26FF" w:rsidRDefault="00AE6632" w:rsidP="00D87B17">
            <w:pPr>
              <w:pStyle w:val="Body"/>
              <w:spacing w:after="0" w:line="240" w:lineRule="auto"/>
              <w:ind w:firstLine="0"/>
              <w:jc w:val="center"/>
              <w:rPr>
                <w:b/>
              </w:rPr>
            </w:pPr>
            <w:r w:rsidRPr="008F26FF">
              <w:rPr>
                <w:b/>
              </w:rPr>
              <w:t>C</w:t>
            </w:r>
            <w:r w:rsidRPr="00BB1D33">
              <w:rPr>
                <w:b/>
                <w:vertAlign w:val="subscript"/>
              </w:rPr>
              <w:t>q</w:t>
            </w:r>
          </w:p>
        </w:tc>
        <w:tc>
          <w:tcPr>
            <w:tcW w:w="4770" w:type="dxa"/>
            <w:tcBorders>
              <w:top w:val="double" w:sz="4" w:space="0" w:color="auto"/>
              <w:bottom w:val="double" w:sz="4" w:space="0" w:color="auto"/>
            </w:tcBorders>
          </w:tcPr>
          <w:p w14:paraId="3CD1DF87" w14:textId="77777777" w:rsidR="00AE6632" w:rsidRPr="008F26FF" w:rsidRDefault="00AE6632" w:rsidP="00D87B17">
            <w:pPr>
              <w:pStyle w:val="Body"/>
              <w:spacing w:after="0" w:line="240" w:lineRule="auto"/>
              <w:ind w:firstLine="0"/>
              <w:jc w:val="center"/>
              <w:rPr>
                <w:b/>
              </w:rPr>
            </w:pPr>
            <w:r w:rsidRPr="008F26FF">
              <w:rPr>
                <w:b/>
              </w:rPr>
              <w:t>Wart sample</w:t>
            </w:r>
          </w:p>
        </w:tc>
      </w:tr>
      <w:tr w:rsidR="00AE6632" w14:paraId="6144F1CB" w14:textId="77777777" w:rsidTr="00D87B17">
        <w:tc>
          <w:tcPr>
            <w:tcW w:w="990" w:type="dxa"/>
            <w:tcBorders>
              <w:top w:val="double" w:sz="4" w:space="0" w:color="auto"/>
            </w:tcBorders>
          </w:tcPr>
          <w:p w14:paraId="706583FD" w14:textId="77777777" w:rsidR="00AE6632" w:rsidRPr="008F26FF" w:rsidRDefault="00AE6632" w:rsidP="00D87B17">
            <w:pPr>
              <w:pStyle w:val="Body"/>
              <w:spacing w:after="0" w:line="240" w:lineRule="auto"/>
              <w:ind w:firstLine="0"/>
              <w:jc w:val="center"/>
              <w:rPr>
                <w:b/>
              </w:rPr>
            </w:pPr>
            <w:r>
              <w:rPr>
                <w:b/>
              </w:rPr>
              <w:t>1</w:t>
            </w:r>
          </w:p>
        </w:tc>
        <w:tc>
          <w:tcPr>
            <w:tcW w:w="1710" w:type="dxa"/>
            <w:tcBorders>
              <w:top w:val="double" w:sz="4" w:space="0" w:color="auto"/>
            </w:tcBorders>
          </w:tcPr>
          <w:p w14:paraId="01857EA5" w14:textId="77777777" w:rsidR="00AE6632" w:rsidRPr="005D4F4F" w:rsidRDefault="00AE6632" w:rsidP="00D87B17">
            <w:pPr>
              <w:jc w:val="center"/>
            </w:pPr>
            <w:r w:rsidRPr="005D4F4F">
              <w:t>4.51E+03</w:t>
            </w:r>
          </w:p>
        </w:tc>
        <w:tc>
          <w:tcPr>
            <w:tcW w:w="900" w:type="dxa"/>
            <w:tcBorders>
              <w:top w:val="double" w:sz="4" w:space="0" w:color="auto"/>
            </w:tcBorders>
          </w:tcPr>
          <w:p w14:paraId="79582B9F" w14:textId="77777777" w:rsidR="00AE6632" w:rsidRPr="005D4F4F" w:rsidRDefault="00AE6632" w:rsidP="00D87B17">
            <w:pPr>
              <w:jc w:val="center"/>
            </w:pPr>
            <w:r w:rsidRPr="005D4F4F">
              <w:t>23.47</w:t>
            </w:r>
          </w:p>
        </w:tc>
        <w:tc>
          <w:tcPr>
            <w:tcW w:w="4770" w:type="dxa"/>
            <w:tcBorders>
              <w:top w:val="double" w:sz="4" w:space="0" w:color="auto"/>
            </w:tcBorders>
          </w:tcPr>
          <w:p w14:paraId="468E6EFE" w14:textId="77777777" w:rsidR="00AE6632" w:rsidRDefault="00AE6632" w:rsidP="00D87B17">
            <w:pPr>
              <w:pStyle w:val="Body"/>
              <w:spacing w:after="0" w:line="240" w:lineRule="auto"/>
              <w:ind w:firstLine="0"/>
              <w:jc w:val="center"/>
            </w:pPr>
            <w:r>
              <w:t>2 X 900 µL Avondale wart 09/16/08 overnight rehydrated (R2 03/14/12), MasterPure Kit</w:t>
            </w:r>
          </w:p>
        </w:tc>
      </w:tr>
      <w:tr w:rsidR="00AE6632" w14:paraId="6DB069C5" w14:textId="77777777" w:rsidTr="00D87B17">
        <w:tc>
          <w:tcPr>
            <w:tcW w:w="990" w:type="dxa"/>
          </w:tcPr>
          <w:p w14:paraId="2CFCEBB0" w14:textId="77777777" w:rsidR="00AE6632" w:rsidRPr="008F26FF" w:rsidRDefault="00AE6632" w:rsidP="00D87B17">
            <w:pPr>
              <w:pStyle w:val="Body"/>
              <w:spacing w:after="0" w:line="240" w:lineRule="auto"/>
              <w:ind w:firstLine="0"/>
              <w:jc w:val="center"/>
              <w:rPr>
                <w:b/>
              </w:rPr>
            </w:pPr>
            <w:r>
              <w:rPr>
                <w:b/>
              </w:rPr>
              <w:t>2</w:t>
            </w:r>
          </w:p>
        </w:tc>
        <w:tc>
          <w:tcPr>
            <w:tcW w:w="1710" w:type="dxa"/>
          </w:tcPr>
          <w:p w14:paraId="7DEA8AD6" w14:textId="77777777" w:rsidR="00AE6632" w:rsidRPr="005D4F4F" w:rsidRDefault="00AE6632" w:rsidP="00D87B17">
            <w:pPr>
              <w:jc w:val="center"/>
            </w:pPr>
            <w:r w:rsidRPr="005D4F4F">
              <w:t>1.37E+05</w:t>
            </w:r>
          </w:p>
        </w:tc>
        <w:tc>
          <w:tcPr>
            <w:tcW w:w="900" w:type="dxa"/>
          </w:tcPr>
          <w:p w14:paraId="29DD3405" w14:textId="77777777" w:rsidR="00AE6632" w:rsidRPr="005D4F4F" w:rsidRDefault="00AE6632" w:rsidP="00D87B17">
            <w:pPr>
              <w:jc w:val="center"/>
            </w:pPr>
            <w:r w:rsidRPr="005D4F4F">
              <w:t>18.66</w:t>
            </w:r>
          </w:p>
        </w:tc>
        <w:tc>
          <w:tcPr>
            <w:tcW w:w="4770" w:type="dxa"/>
          </w:tcPr>
          <w:p w14:paraId="26217C75" w14:textId="77777777" w:rsidR="00AE6632" w:rsidRDefault="00AE6632" w:rsidP="00D87B17">
            <w:pPr>
              <w:pStyle w:val="Body"/>
              <w:spacing w:after="0" w:line="240" w:lineRule="auto"/>
              <w:ind w:firstLine="0"/>
              <w:jc w:val="center"/>
            </w:pPr>
            <w:r>
              <w:t>2 X 160 µg frozen wart 03/14/12</w:t>
            </w:r>
          </w:p>
        </w:tc>
      </w:tr>
      <w:tr w:rsidR="00AE6632" w14:paraId="15791B63" w14:textId="77777777" w:rsidTr="00D87B17">
        <w:tc>
          <w:tcPr>
            <w:tcW w:w="990" w:type="dxa"/>
          </w:tcPr>
          <w:p w14:paraId="23D69F88" w14:textId="77777777" w:rsidR="00AE6632" w:rsidRPr="008F26FF" w:rsidRDefault="00AE6632" w:rsidP="00D87B17">
            <w:pPr>
              <w:pStyle w:val="Body"/>
              <w:spacing w:after="0" w:line="240" w:lineRule="auto"/>
              <w:ind w:firstLine="0"/>
              <w:jc w:val="center"/>
              <w:rPr>
                <w:b/>
              </w:rPr>
            </w:pPr>
            <w:r>
              <w:rPr>
                <w:b/>
              </w:rPr>
              <w:t>3</w:t>
            </w:r>
          </w:p>
        </w:tc>
        <w:tc>
          <w:tcPr>
            <w:tcW w:w="1710" w:type="dxa"/>
          </w:tcPr>
          <w:p w14:paraId="7BB2ECB5" w14:textId="77777777" w:rsidR="00AE6632" w:rsidRPr="005D4F4F" w:rsidRDefault="00AE6632" w:rsidP="00D87B17">
            <w:pPr>
              <w:jc w:val="center"/>
            </w:pPr>
            <w:r w:rsidRPr="005D4F4F">
              <w:t>1.88E+04</w:t>
            </w:r>
          </w:p>
        </w:tc>
        <w:tc>
          <w:tcPr>
            <w:tcW w:w="900" w:type="dxa"/>
          </w:tcPr>
          <w:p w14:paraId="1A2FE6D3" w14:textId="77777777" w:rsidR="00AE6632" w:rsidRPr="005D4F4F" w:rsidRDefault="00AE6632" w:rsidP="00D87B17">
            <w:pPr>
              <w:jc w:val="center"/>
            </w:pPr>
            <w:r w:rsidRPr="005D4F4F">
              <w:t>21.46</w:t>
            </w:r>
          </w:p>
        </w:tc>
        <w:tc>
          <w:tcPr>
            <w:tcW w:w="4770" w:type="dxa"/>
          </w:tcPr>
          <w:p w14:paraId="3AB6E4ED" w14:textId="77777777" w:rsidR="00AE6632" w:rsidRDefault="00AE6632" w:rsidP="00D87B17">
            <w:pPr>
              <w:pStyle w:val="Body"/>
              <w:spacing w:after="0" w:line="240" w:lineRule="auto"/>
              <w:ind w:firstLine="0"/>
              <w:jc w:val="center"/>
            </w:pPr>
            <w:r>
              <w:t>2 X 900 µL R2 Zymo</w:t>
            </w:r>
          </w:p>
        </w:tc>
      </w:tr>
      <w:tr w:rsidR="00AE6632" w14:paraId="0021A54E" w14:textId="77777777" w:rsidTr="00D87B17">
        <w:tc>
          <w:tcPr>
            <w:tcW w:w="990" w:type="dxa"/>
          </w:tcPr>
          <w:p w14:paraId="621C5CC9" w14:textId="77777777" w:rsidR="00AE6632" w:rsidRPr="008F26FF" w:rsidRDefault="00AE6632" w:rsidP="00D87B17">
            <w:pPr>
              <w:pStyle w:val="Body"/>
              <w:spacing w:after="0" w:line="240" w:lineRule="auto"/>
              <w:ind w:firstLine="0"/>
              <w:jc w:val="center"/>
              <w:rPr>
                <w:b/>
              </w:rPr>
            </w:pPr>
            <w:r>
              <w:rPr>
                <w:b/>
              </w:rPr>
              <w:t>4</w:t>
            </w:r>
          </w:p>
        </w:tc>
        <w:tc>
          <w:tcPr>
            <w:tcW w:w="1710" w:type="dxa"/>
          </w:tcPr>
          <w:p w14:paraId="75207138" w14:textId="77777777" w:rsidR="00AE6632" w:rsidRPr="005D4F4F" w:rsidRDefault="00AE6632" w:rsidP="00D87B17">
            <w:pPr>
              <w:jc w:val="center"/>
            </w:pPr>
            <w:r w:rsidRPr="005D4F4F">
              <w:t>4.07E+05</w:t>
            </w:r>
          </w:p>
        </w:tc>
        <w:tc>
          <w:tcPr>
            <w:tcW w:w="900" w:type="dxa"/>
          </w:tcPr>
          <w:p w14:paraId="78A46840" w14:textId="77777777" w:rsidR="00AE6632" w:rsidRPr="005D4F4F" w:rsidRDefault="00AE6632" w:rsidP="00D87B17">
            <w:pPr>
              <w:jc w:val="center"/>
            </w:pPr>
            <w:r w:rsidRPr="005D4F4F">
              <w:t>17.13</w:t>
            </w:r>
          </w:p>
        </w:tc>
        <w:tc>
          <w:tcPr>
            <w:tcW w:w="4770" w:type="dxa"/>
          </w:tcPr>
          <w:p w14:paraId="564069A4" w14:textId="77777777" w:rsidR="00AE6632" w:rsidRDefault="00AE6632" w:rsidP="00D87B17">
            <w:pPr>
              <w:pStyle w:val="Body"/>
              <w:spacing w:after="0" w:line="240" w:lineRule="auto"/>
              <w:ind w:firstLine="0"/>
              <w:jc w:val="center"/>
            </w:pPr>
            <w:r>
              <w:t>4 X 0.2 g Avondale frozen wart 09/17/09, mortar &amp; pestle 03/14/12</w:t>
            </w:r>
          </w:p>
        </w:tc>
      </w:tr>
      <w:tr w:rsidR="00AE6632" w14:paraId="4D2A5D7F" w14:textId="77777777" w:rsidTr="00D87B17">
        <w:tc>
          <w:tcPr>
            <w:tcW w:w="990" w:type="dxa"/>
          </w:tcPr>
          <w:p w14:paraId="25CF43F4" w14:textId="77777777" w:rsidR="00AE6632" w:rsidRPr="008F26FF" w:rsidRDefault="00AE6632" w:rsidP="00D87B17">
            <w:pPr>
              <w:pStyle w:val="Body"/>
              <w:spacing w:after="0" w:line="240" w:lineRule="auto"/>
              <w:ind w:firstLine="0"/>
              <w:jc w:val="center"/>
              <w:rPr>
                <w:b/>
              </w:rPr>
            </w:pPr>
            <w:r>
              <w:rPr>
                <w:b/>
              </w:rPr>
              <w:t>5</w:t>
            </w:r>
          </w:p>
        </w:tc>
        <w:tc>
          <w:tcPr>
            <w:tcW w:w="1710" w:type="dxa"/>
          </w:tcPr>
          <w:p w14:paraId="1B6EBE56" w14:textId="77777777" w:rsidR="00AE6632" w:rsidRPr="005D4F4F" w:rsidRDefault="00AE6632" w:rsidP="00D87B17">
            <w:pPr>
              <w:jc w:val="center"/>
            </w:pPr>
            <w:r w:rsidRPr="005D4F4F">
              <w:t>5.29E+05</w:t>
            </w:r>
          </w:p>
        </w:tc>
        <w:tc>
          <w:tcPr>
            <w:tcW w:w="900" w:type="dxa"/>
          </w:tcPr>
          <w:p w14:paraId="0288B12D" w14:textId="77777777" w:rsidR="00AE6632" w:rsidRPr="005D4F4F" w:rsidRDefault="00AE6632" w:rsidP="00D87B17">
            <w:pPr>
              <w:jc w:val="center"/>
            </w:pPr>
            <w:r w:rsidRPr="005D4F4F">
              <w:t>16.76</w:t>
            </w:r>
          </w:p>
        </w:tc>
        <w:tc>
          <w:tcPr>
            <w:tcW w:w="4770" w:type="dxa"/>
          </w:tcPr>
          <w:p w14:paraId="5101CD35" w14:textId="77777777" w:rsidR="00AE6632" w:rsidRDefault="00AE6632" w:rsidP="00D87B17">
            <w:pPr>
              <w:pStyle w:val="Body"/>
              <w:spacing w:after="0" w:line="240" w:lineRule="auto"/>
              <w:ind w:firstLine="0"/>
              <w:jc w:val="center"/>
            </w:pPr>
            <w:r>
              <w:t>4 X 0.2 g 03/15/12</w:t>
            </w:r>
          </w:p>
        </w:tc>
      </w:tr>
      <w:tr w:rsidR="00AE6632" w14:paraId="7864C88C" w14:textId="77777777" w:rsidTr="00D87B17">
        <w:tc>
          <w:tcPr>
            <w:tcW w:w="990" w:type="dxa"/>
          </w:tcPr>
          <w:p w14:paraId="6D51A98D" w14:textId="77777777" w:rsidR="00AE6632" w:rsidRPr="008F26FF" w:rsidRDefault="00AE6632" w:rsidP="00D87B17">
            <w:pPr>
              <w:pStyle w:val="Body"/>
              <w:spacing w:after="0" w:line="240" w:lineRule="auto"/>
              <w:ind w:firstLine="0"/>
              <w:jc w:val="center"/>
              <w:rPr>
                <w:b/>
              </w:rPr>
            </w:pPr>
            <w:r>
              <w:rPr>
                <w:b/>
              </w:rPr>
              <w:t>6</w:t>
            </w:r>
          </w:p>
        </w:tc>
        <w:tc>
          <w:tcPr>
            <w:tcW w:w="1710" w:type="dxa"/>
          </w:tcPr>
          <w:p w14:paraId="70E26CF2" w14:textId="77777777" w:rsidR="00AE6632" w:rsidRPr="005D4F4F" w:rsidRDefault="00AE6632" w:rsidP="00D87B17">
            <w:pPr>
              <w:jc w:val="center"/>
            </w:pPr>
            <w:r w:rsidRPr="005D4F4F">
              <w:t>3.78E+04</w:t>
            </w:r>
          </w:p>
        </w:tc>
        <w:tc>
          <w:tcPr>
            <w:tcW w:w="900" w:type="dxa"/>
          </w:tcPr>
          <w:p w14:paraId="397A8151" w14:textId="77777777" w:rsidR="00AE6632" w:rsidRPr="005D4F4F" w:rsidRDefault="00AE6632" w:rsidP="00D87B17">
            <w:pPr>
              <w:jc w:val="center"/>
            </w:pPr>
            <w:r w:rsidRPr="005D4F4F">
              <w:t>20.48</w:t>
            </w:r>
          </w:p>
        </w:tc>
        <w:tc>
          <w:tcPr>
            <w:tcW w:w="4770" w:type="dxa"/>
          </w:tcPr>
          <w:p w14:paraId="2BBFCE94" w14:textId="77777777" w:rsidR="00AE6632" w:rsidRDefault="00AE6632" w:rsidP="00D87B17">
            <w:pPr>
              <w:pStyle w:val="Body"/>
              <w:spacing w:after="0" w:line="240" w:lineRule="auto"/>
              <w:ind w:firstLine="0"/>
              <w:jc w:val="center"/>
            </w:pPr>
            <w:r>
              <w:t>6 X 1 mL F1 03/15/12</w:t>
            </w:r>
          </w:p>
        </w:tc>
      </w:tr>
      <w:tr w:rsidR="00AE6632" w14:paraId="6AE1D0FE" w14:textId="77777777" w:rsidTr="00D87B17">
        <w:tc>
          <w:tcPr>
            <w:tcW w:w="990" w:type="dxa"/>
          </w:tcPr>
          <w:p w14:paraId="4D6E9952" w14:textId="77777777" w:rsidR="00AE6632" w:rsidRPr="008F26FF" w:rsidRDefault="00AE6632" w:rsidP="00D87B17">
            <w:pPr>
              <w:pStyle w:val="Body"/>
              <w:spacing w:after="0" w:line="240" w:lineRule="auto"/>
              <w:ind w:firstLine="0"/>
              <w:jc w:val="center"/>
              <w:rPr>
                <w:b/>
              </w:rPr>
            </w:pPr>
            <w:r>
              <w:rPr>
                <w:b/>
              </w:rPr>
              <w:t>7</w:t>
            </w:r>
          </w:p>
        </w:tc>
        <w:tc>
          <w:tcPr>
            <w:tcW w:w="1710" w:type="dxa"/>
          </w:tcPr>
          <w:p w14:paraId="26FCBF60" w14:textId="77777777" w:rsidR="00AE6632" w:rsidRPr="005D4F4F" w:rsidRDefault="00AE6632" w:rsidP="00D87B17">
            <w:pPr>
              <w:pStyle w:val="Body"/>
              <w:spacing w:after="0" w:line="240" w:lineRule="auto"/>
              <w:ind w:firstLine="0"/>
              <w:jc w:val="center"/>
            </w:pPr>
            <w:r w:rsidRPr="005D4F4F">
              <w:t>0</w:t>
            </w:r>
          </w:p>
        </w:tc>
        <w:tc>
          <w:tcPr>
            <w:tcW w:w="900" w:type="dxa"/>
          </w:tcPr>
          <w:p w14:paraId="49467E85" w14:textId="77777777" w:rsidR="00AE6632" w:rsidRPr="005D4F4F" w:rsidRDefault="00AE6632" w:rsidP="00D87B17">
            <w:pPr>
              <w:pStyle w:val="Body"/>
              <w:spacing w:after="0" w:line="240" w:lineRule="auto"/>
              <w:ind w:firstLine="0"/>
              <w:jc w:val="center"/>
            </w:pPr>
            <w:r w:rsidRPr="005D4F4F">
              <w:t>NA</w:t>
            </w:r>
          </w:p>
        </w:tc>
        <w:tc>
          <w:tcPr>
            <w:tcW w:w="4770" w:type="dxa"/>
          </w:tcPr>
          <w:p w14:paraId="30709A72" w14:textId="77777777" w:rsidR="00AE6632" w:rsidRDefault="00AE6632" w:rsidP="00D87B17">
            <w:pPr>
              <w:pStyle w:val="Body"/>
              <w:spacing w:after="0" w:line="240" w:lineRule="auto"/>
              <w:ind w:firstLine="0"/>
              <w:jc w:val="center"/>
            </w:pPr>
            <w:r>
              <w:t>3 X 0.2 g Arran Victory wart 03/16/12</w:t>
            </w:r>
          </w:p>
        </w:tc>
      </w:tr>
      <w:tr w:rsidR="00AE6632" w14:paraId="5FF73D93" w14:textId="77777777" w:rsidTr="00D87B17">
        <w:tc>
          <w:tcPr>
            <w:tcW w:w="990" w:type="dxa"/>
          </w:tcPr>
          <w:p w14:paraId="741B8859" w14:textId="77777777" w:rsidR="00AE6632" w:rsidRDefault="00AE6632" w:rsidP="00D87B17">
            <w:pPr>
              <w:pStyle w:val="Body"/>
              <w:spacing w:after="0" w:line="240" w:lineRule="auto"/>
              <w:ind w:firstLine="0"/>
              <w:jc w:val="center"/>
              <w:rPr>
                <w:b/>
              </w:rPr>
            </w:pPr>
            <w:r>
              <w:rPr>
                <w:b/>
              </w:rPr>
              <w:t>8</w:t>
            </w:r>
          </w:p>
        </w:tc>
        <w:tc>
          <w:tcPr>
            <w:tcW w:w="1710" w:type="dxa"/>
          </w:tcPr>
          <w:p w14:paraId="5F4AA3B5" w14:textId="77777777" w:rsidR="00AE6632" w:rsidRPr="005D4F4F" w:rsidRDefault="00AE6632" w:rsidP="00D87B17">
            <w:pPr>
              <w:jc w:val="center"/>
            </w:pPr>
            <w:r w:rsidRPr="005D4F4F">
              <w:t>9.68E+04</w:t>
            </w:r>
          </w:p>
        </w:tc>
        <w:tc>
          <w:tcPr>
            <w:tcW w:w="900" w:type="dxa"/>
          </w:tcPr>
          <w:p w14:paraId="4D774DD1" w14:textId="77777777" w:rsidR="00AE6632" w:rsidRPr="005D4F4F" w:rsidRDefault="00AE6632" w:rsidP="00D87B17">
            <w:pPr>
              <w:jc w:val="center"/>
            </w:pPr>
            <w:r w:rsidRPr="005D4F4F">
              <w:t>19.18</w:t>
            </w:r>
          </w:p>
        </w:tc>
        <w:tc>
          <w:tcPr>
            <w:tcW w:w="4770" w:type="dxa"/>
          </w:tcPr>
          <w:p w14:paraId="74F11673" w14:textId="77777777" w:rsidR="00AE6632" w:rsidRDefault="00AE6632" w:rsidP="00D87B17">
            <w:pPr>
              <w:pStyle w:val="Body"/>
              <w:spacing w:after="0" w:line="240" w:lineRule="auto"/>
              <w:ind w:firstLine="0"/>
              <w:jc w:val="center"/>
            </w:pPr>
            <w:r>
              <w:t>0.2 g Exploits wart</w:t>
            </w:r>
          </w:p>
        </w:tc>
      </w:tr>
      <w:tr w:rsidR="00AE6632" w14:paraId="01385942" w14:textId="77777777" w:rsidTr="00D87B17">
        <w:tc>
          <w:tcPr>
            <w:tcW w:w="990" w:type="dxa"/>
          </w:tcPr>
          <w:p w14:paraId="2B021DB9" w14:textId="77777777" w:rsidR="00AE6632" w:rsidRDefault="00AE6632" w:rsidP="00D87B17">
            <w:pPr>
              <w:pStyle w:val="Body"/>
              <w:spacing w:after="0" w:line="240" w:lineRule="auto"/>
              <w:ind w:firstLine="0"/>
              <w:jc w:val="center"/>
              <w:rPr>
                <w:b/>
              </w:rPr>
            </w:pPr>
            <w:r>
              <w:rPr>
                <w:b/>
              </w:rPr>
              <w:t>9</w:t>
            </w:r>
          </w:p>
        </w:tc>
        <w:tc>
          <w:tcPr>
            <w:tcW w:w="1710" w:type="dxa"/>
          </w:tcPr>
          <w:p w14:paraId="0B3B1C93" w14:textId="77777777" w:rsidR="00AE6632" w:rsidRPr="005D4F4F" w:rsidRDefault="00AE6632" w:rsidP="00D87B17">
            <w:pPr>
              <w:jc w:val="center"/>
            </w:pPr>
            <w:r w:rsidRPr="005D4F4F">
              <w:t>2.64E+05</w:t>
            </w:r>
          </w:p>
        </w:tc>
        <w:tc>
          <w:tcPr>
            <w:tcW w:w="900" w:type="dxa"/>
          </w:tcPr>
          <w:p w14:paraId="75C3E91F" w14:textId="77777777" w:rsidR="00AE6632" w:rsidRPr="005D4F4F" w:rsidRDefault="00AE6632" w:rsidP="00D87B17">
            <w:pPr>
              <w:jc w:val="center"/>
            </w:pPr>
            <w:r w:rsidRPr="005D4F4F">
              <w:t>17.74</w:t>
            </w:r>
          </w:p>
        </w:tc>
        <w:tc>
          <w:tcPr>
            <w:tcW w:w="4770" w:type="dxa"/>
          </w:tcPr>
          <w:p w14:paraId="77D35387" w14:textId="77777777" w:rsidR="00AE6632" w:rsidRDefault="00AE6632" w:rsidP="00D87B17">
            <w:pPr>
              <w:pStyle w:val="Body"/>
              <w:spacing w:after="0" w:line="240" w:lineRule="auto"/>
              <w:ind w:firstLine="0"/>
              <w:jc w:val="center"/>
            </w:pPr>
            <w:r>
              <w:t>0.2 g Pink Pearl wart</w:t>
            </w:r>
          </w:p>
        </w:tc>
      </w:tr>
    </w:tbl>
    <w:p w14:paraId="69C4EC26" w14:textId="77777777" w:rsidR="00AE6632" w:rsidRDefault="00AE6632" w:rsidP="00A91E6F">
      <w:pPr>
        <w:pStyle w:val="ChapterHeading"/>
      </w:pPr>
    </w:p>
    <w:p w14:paraId="42A47055" w14:textId="77777777" w:rsidR="00AE6632" w:rsidRDefault="00AE6632" w:rsidP="00A91E6F">
      <w:pPr>
        <w:spacing w:line="480" w:lineRule="auto"/>
        <w:rPr>
          <w:b/>
        </w:rPr>
      </w:pPr>
      <w:r>
        <w:rPr>
          <w:b/>
        </w:rPr>
        <w:br w:type="page"/>
      </w:r>
    </w:p>
    <w:p w14:paraId="39763BDB" w14:textId="77777777" w:rsidR="00AE6632" w:rsidRPr="006A7DF8" w:rsidRDefault="00F03F3A" w:rsidP="00A91E6F">
      <w:pPr>
        <w:pStyle w:val="Tablecaptions"/>
        <w:spacing w:line="480" w:lineRule="auto"/>
      </w:pPr>
      <w:bookmarkStart w:id="421" w:name="_Ref354757866"/>
      <w:bookmarkStart w:id="422" w:name="_Toc355189785"/>
      <w:r>
        <w:lastRenderedPageBreak/>
        <w:t xml:space="preserve">Table </w:t>
      </w:r>
      <w:fldSimple w:instr=" STYLEREF 5 \s ">
        <w:r w:rsidR="004E2964">
          <w:rPr>
            <w:noProof/>
          </w:rPr>
          <w:t>B</w:t>
        </w:r>
      </w:fldSimple>
      <w:r w:rsidR="004E2964">
        <w:t>.</w:t>
      </w:r>
      <w:fldSimple w:instr=" SEQ Table_APX \* ARABIC \s 5 ">
        <w:r w:rsidR="004E2964">
          <w:rPr>
            <w:noProof/>
          </w:rPr>
          <w:t>2</w:t>
        </w:r>
      </w:fldSimple>
      <w:bookmarkEnd w:id="421"/>
      <w:r>
        <w:t xml:space="preserve">. </w:t>
      </w:r>
      <w:r w:rsidRPr="00663F01">
        <w:t>Genomic RNA extracted from potato wart samples.</w:t>
      </w:r>
      <w:bookmarkEnd w:id="422"/>
    </w:p>
    <w:tbl>
      <w:tblPr>
        <w:tblStyle w:val="TableGrid"/>
        <w:tblW w:w="8602" w:type="dxa"/>
        <w:tblInd w:w="10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38"/>
        <w:gridCol w:w="972"/>
        <w:gridCol w:w="1728"/>
        <w:gridCol w:w="1170"/>
        <w:gridCol w:w="1003"/>
        <w:gridCol w:w="1003"/>
        <w:gridCol w:w="1003"/>
        <w:gridCol w:w="985"/>
      </w:tblGrid>
      <w:tr w:rsidR="006F1E2B" w14:paraId="33454B96" w14:textId="77777777" w:rsidTr="00D87B17">
        <w:tc>
          <w:tcPr>
            <w:tcW w:w="738" w:type="dxa"/>
            <w:tcBorders>
              <w:top w:val="double" w:sz="4" w:space="0" w:color="auto"/>
              <w:bottom w:val="double" w:sz="4" w:space="0" w:color="auto"/>
            </w:tcBorders>
          </w:tcPr>
          <w:p w14:paraId="07E30546" w14:textId="77777777" w:rsidR="006F1E2B" w:rsidRPr="008F26FF" w:rsidRDefault="006F1E2B" w:rsidP="00D87B17">
            <w:pPr>
              <w:pStyle w:val="Body"/>
              <w:spacing w:after="0" w:line="240" w:lineRule="auto"/>
              <w:ind w:firstLine="0"/>
              <w:jc w:val="center"/>
              <w:rPr>
                <w:b/>
              </w:rPr>
            </w:pPr>
            <w:r w:rsidRPr="00FD7CD6">
              <w:rPr>
                <w:b/>
                <w:sz w:val="16"/>
              </w:rPr>
              <w:t>RNA sample</w:t>
            </w:r>
          </w:p>
        </w:tc>
        <w:tc>
          <w:tcPr>
            <w:tcW w:w="972" w:type="dxa"/>
            <w:tcBorders>
              <w:top w:val="double" w:sz="4" w:space="0" w:color="auto"/>
              <w:bottom w:val="double" w:sz="4" w:space="0" w:color="auto"/>
            </w:tcBorders>
          </w:tcPr>
          <w:p w14:paraId="2B4DF133" w14:textId="77777777" w:rsidR="006F1E2B" w:rsidRDefault="006F1E2B" w:rsidP="00D87B17">
            <w:pPr>
              <w:pStyle w:val="Heading"/>
              <w:spacing w:before="0" w:line="240" w:lineRule="auto"/>
              <w:jc w:val="center"/>
            </w:pPr>
            <w:r>
              <w:t>Well #s</w:t>
            </w:r>
          </w:p>
        </w:tc>
        <w:tc>
          <w:tcPr>
            <w:tcW w:w="1728" w:type="dxa"/>
            <w:tcBorders>
              <w:top w:val="double" w:sz="4" w:space="0" w:color="auto"/>
              <w:bottom w:val="double" w:sz="4" w:space="0" w:color="auto"/>
            </w:tcBorders>
          </w:tcPr>
          <w:p w14:paraId="682AEFCA" w14:textId="77777777" w:rsidR="006F1E2B" w:rsidRDefault="006F1E2B" w:rsidP="00D87B17">
            <w:pPr>
              <w:pStyle w:val="Heading"/>
              <w:spacing w:before="0" w:line="240" w:lineRule="auto"/>
              <w:jc w:val="center"/>
            </w:pPr>
            <w:r>
              <w:t>Sample</w:t>
            </w:r>
          </w:p>
        </w:tc>
        <w:tc>
          <w:tcPr>
            <w:tcW w:w="1170" w:type="dxa"/>
            <w:tcBorders>
              <w:top w:val="double" w:sz="4" w:space="0" w:color="auto"/>
              <w:bottom w:val="double" w:sz="4" w:space="0" w:color="auto"/>
            </w:tcBorders>
          </w:tcPr>
          <w:p w14:paraId="523E1669" w14:textId="77777777" w:rsidR="006F1E2B" w:rsidRDefault="006F1E2B" w:rsidP="00D87B17">
            <w:pPr>
              <w:pStyle w:val="Heading"/>
              <w:spacing w:before="0" w:line="240" w:lineRule="auto"/>
              <w:jc w:val="center"/>
            </w:pPr>
            <w:r>
              <w:t>Conc (ng/µL)</w:t>
            </w:r>
          </w:p>
        </w:tc>
        <w:tc>
          <w:tcPr>
            <w:tcW w:w="1003" w:type="dxa"/>
            <w:tcBorders>
              <w:top w:val="double" w:sz="4" w:space="0" w:color="auto"/>
              <w:bottom w:val="double" w:sz="4" w:space="0" w:color="auto"/>
            </w:tcBorders>
          </w:tcPr>
          <w:p w14:paraId="32EEA7EA" w14:textId="77777777" w:rsidR="006F1E2B" w:rsidRDefault="006F1E2B" w:rsidP="00D87B17">
            <w:pPr>
              <w:pStyle w:val="Heading"/>
              <w:spacing w:before="0" w:line="240" w:lineRule="auto"/>
              <w:jc w:val="center"/>
            </w:pPr>
            <w:r>
              <w:t>260/230</w:t>
            </w:r>
          </w:p>
        </w:tc>
        <w:tc>
          <w:tcPr>
            <w:tcW w:w="1003" w:type="dxa"/>
            <w:tcBorders>
              <w:top w:val="double" w:sz="4" w:space="0" w:color="auto"/>
              <w:bottom w:val="double" w:sz="4" w:space="0" w:color="auto"/>
            </w:tcBorders>
          </w:tcPr>
          <w:p w14:paraId="08AC99D2" w14:textId="77777777" w:rsidR="006F1E2B" w:rsidRDefault="006F1E2B" w:rsidP="00D87B17">
            <w:pPr>
              <w:pStyle w:val="Heading"/>
              <w:spacing w:before="0" w:line="240" w:lineRule="auto"/>
              <w:jc w:val="center"/>
            </w:pPr>
            <w:r>
              <w:t>260/280</w:t>
            </w:r>
          </w:p>
        </w:tc>
        <w:tc>
          <w:tcPr>
            <w:tcW w:w="1003" w:type="dxa"/>
            <w:tcBorders>
              <w:top w:val="double" w:sz="4" w:space="0" w:color="auto"/>
              <w:bottom w:val="double" w:sz="4" w:space="0" w:color="auto"/>
            </w:tcBorders>
          </w:tcPr>
          <w:p w14:paraId="6095D0A6" w14:textId="77777777" w:rsidR="006F1E2B" w:rsidRDefault="006F1E2B" w:rsidP="00D87B17">
            <w:pPr>
              <w:pStyle w:val="Heading"/>
              <w:spacing w:before="0" w:line="240" w:lineRule="auto"/>
              <w:jc w:val="center"/>
            </w:pPr>
            <w:r>
              <w:t>Target copy # (qPCR)</w:t>
            </w:r>
          </w:p>
        </w:tc>
        <w:tc>
          <w:tcPr>
            <w:tcW w:w="985" w:type="dxa"/>
            <w:tcBorders>
              <w:top w:val="double" w:sz="4" w:space="0" w:color="auto"/>
              <w:bottom w:val="double" w:sz="4" w:space="0" w:color="auto"/>
            </w:tcBorders>
          </w:tcPr>
          <w:p w14:paraId="6E725575" w14:textId="77777777" w:rsidR="006F1E2B" w:rsidRDefault="006F1E2B" w:rsidP="00D87B17">
            <w:pPr>
              <w:pStyle w:val="Heading"/>
              <w:spacing w:before="0" w:line="240" w:lineRule="auto"/>
              <w:jc w:val="center"/>
            </w:pPr>
            <w:r>
              <w:t>30 ng/µL copy #</w:t>
            </w:r>
          </w:p>
        </w:tc>
      </w:tr>
      <w:tr w:rsidR="006F1E2B" w14:paraId="4051BB42" w14:textId="77777777" w:rsidTr="00D87B17">
        <w:tc>
          <w:tcPr>
            <w:tcW w:w="738" w:type="dxa"/>
            <w:tcBorders>
              <w:top w:val="double" w:sz="4" w:space="0" w:color="auto"/>
            </w:tcBorders>
          </w:tcPr>
          <w:p w14:paraId="04718A7E" w14:textId="77777777" w:rsidR="006F1E2B" w:rsidRPr="008F26FF" w:rsidRDefault="006F1E2B" w:rsidP="00D87B17">
            <w:pPr>
              <w:pStyle w:val="Body"/>
              <w:spacing w:after="0" w:line="240" w:lineRule="auto"/>
              <w:ind w:firstLine="0"/>
              <w:jc w:val="center"/>
              <w:rPr>
                <w:b/>
              </w:rPr>
            </w:pPr>
            <w:r>
              <w:rPr>
                <w:b/>
              </w:rPr>
              <w:t>A</w:t>
            </w:r>
          </w:p>
        </w:tc>
        <w:tc>
          <w:tcPr>
            <w:tcW w:w="972" w:type="dxa"/>
            <w:tcBorders>
              <w:top w:val="double" w:sz="4" w:space="0" w:color="auto"/>
            </w:tcBorders>
          </w:tcPr>
          <w:p w14:paraId="12DAC4D0" w14:textId="77777777" w:rsidR="006F1E2B" w:rsidRPr="00FA778E" w:rsidRDefault="006F1E2B" w:rsidP="00D87B17">
            <w:pPr>
              <w:pStyle w:val="Heading"/>
              <w:spacing w:before="0" w:line="240" w:lineRule="auto"/>
              <w:rPr>
                <w:b w:val="0"/>
              </w:rPr>
            </w:pPr>
            <w:r>
              <w:rPr>
                <w:b w:val="0"/>
              </w:rPr>
              <w:t>A1-A5, B9-B12</w:t>
            </w:r>
          </w:p>
        </w:tc>
        <w:tc>
          <w:tcPr>
            <w:tcW w:w="1728" w:type="dxa"/>
            <w:tcBorders>
              <w:top w:val="double" w:sz="4" w:space="0" w:color="auto"/>
            </w:tcBorders>
          </w:tcPr>
          <w:p w14:paraId="6DBD2C83" w14:textId="77777777" w:rsidR="006F1E2B" w:rsidRPr="00FA778E" w:rsidRDefault="006F1E2B" w:rsidP="00D87B17">
            <w:pPr>
              <w:pStyle w:val="Heading"/>
              <w:spacing w:before="0" w:line="240" w:lineRule="auto"/>
              <w:rPr>
                <w:b w:val="0"/>
              </w:rPr>
            </w:pPr>
            <w:r>
              <w:rPr>
                <w:b w:val="0"/>
              </w:rPr>
              <w:t>9 x 20 µL R2 03/15 p. 92</w:t>
            </w:r>
          </w:p>
        </w:tc>
        <w:tc>
          <w:tcPr>
            <w:tcW w:w="1170" w:type="dxa"/>
            <w:tcBorders>
              <w:top w:val="double" w:sz="4" w:space="0" w:color="auto"/>
            </w:tcBorders>
          </w:tcPr>
          <w:p w14:paraId="0D618C56" w14:textId="77777777" w:rsidR="006F1E2B" w:rsidRPr="00FA778E" w:rsidRDefault="006F1E2B" w:rsidP="00D87B17">
            <w:pPr>
              <w:pStyle w:val="Heading"/>
              <w:spacing w:before="0" w:line="240" w:lineRule="auto"/>
              <w:rPr>
                <w:b w:val="0"/>
              </w:rPr>
            </w:pPr>
            <w:r>
              <w:rPr>
                <w:b w:val="0"/>
              </w:rPr>
              <w:t>41.07</w:t>
            </w:r>
          </w:p>
        </w:tc>
        <w:tc>
          <w:tcPr>
            <w:tcW w:w="1003" w:type="dxa"/>
            <w:tcBorders>
              <w:top w:val="double" w:sz="4" w:space="0" w:color="auto"/>
            </w:tcBorders>
          </w:tcPr>
          <w:p w14:paraId="725184B3" w14:textId="77777777" w:rsidR="006F1E2B" w:rsidRDefault="006F1E2B" w:rsidP="00D87B17">
            <w:pPr>
              <w:pStyle w:val="Heading"/>
              <w:spacing w:before="0" w:line="240" w:lineRule="auto"/>
              <w:jc w:val="center"/>
              <w:rPr>
                <w:b w:val="0"/>
              </w:rPr>
            </w:pPr>
            <w:r>
              <w:rPr>
                <w:b w:val="0"/>
              </w:rPr>
              <w:t>0.10</w:t>
            </w:r>
          </w:p>
        </w:tc>
        <w:tc>
          <w:tcPr>
            <w:tcW w:w="1003" w:type="dxa"/>
            <w:tcBorders>
              <w:top w:val="double" w:sz="4" w:space="0" w:color="auto"/>
            </w:tcBorders>
          </w:tcPr>
          <w:p w14:paraId="3C5CAF7A" w14:textId="77777777" w:rsidR="006F1E2B" w:rsidRDefault="006F1E2B" w:rsidP="00D87B17">
            <w:pPr>
              <w:pStyle w:val="Heading"/>
              <w:spacing w:before="0" w:line="240" w:lineRule="auto"/>
              <w:jc w:val="center"/>
              <w:rPr>
                <w:b w:val="0"/>
              </w:rPr>
            </w:pPr>
            <w:r>
              <w:rPr>
                <w:b w:val="0"/>
              </w:rPr>
              <w:t>1.55</w:t>
            </w:r>
          </w:p>
        </w:tc>
        <w:tc>
          <w:tcPr>
            <w:tcW w:w="1003" w:type="dxa"/>
            <w:tcBorders>
              <w:top w:val="double" w:sz="4" w:space="0" w:color="auto"/>
            </w:tcBorders>
          </w:tcPr>
          <w:p w14:paraId="4AC4BD40" w14:textId="77777777" w:rsidR="006F1E2B" w:rsidRPr="00FA778E" w:rsidRDefault="006F1E2B" w:rsidP="00D87B17">
            <w:pPr>
              <w:jc w:val="center"/>
              <w:rPr>
                <w:b/>
              </w:rPr>
            </w:pPr>
            <w:r>
              <w:t>0.</w:t>
            </w:r>
            <w:r w:rsidRPr="008721A0">
              <w:t>868</w:t>
            </w:r>
            <w:r>
              <w:t>e3</w:t>
            </w:r>
          </w:p>
        </w:tc>
        <w:tc>
          <w:tcPr>
            <w:tcW w:w="985" w:type="dxa"/>
            <w:tcBorders>
              <w:top w:val="double" w:sz="4" w:space="0" w:color="auto"/>
            </w:tcBorders>
          </w:tcPr>
          <w:p w14:paraId="789D2999" w14:textId="77777777" w:rsidR="006F1E2B" w:rsidRDefault="006F1E2B" w:rsidP="00D87B17">
            <w:pPr>
              <w:pStyle w:val="Heading"/>
              <w:spacing w:before="0" w:line="240" w:lineRule="auto"/>
              <w:rPr>
                <w:b w:val="0"/>
              </w:rPr>
            </w:pPr>
            <w:r>
              <w:rPr>
                <w:b w:val="0"/>
              </w:rPr>
              <w:t>0.521e6</w:t>
            </w:r>
          </w:p>
        </w:tc>
      </w:tr>
      <w:tr w:rsidR="006F1E2B" w14:paraId="2E639136" w14:textId="77777777" w:rsidTr="00D87B17">
        <w:tc>
          <w:tcPr>
            <w:tcW w:w="738" w:type="dxa"/>
          </w:tcPr>
          <w:p w14:paraId="1A89A361" w14:textId="77777777" w:rsidR="006F1E2B" w:rsidRPr="008F26FF" w:rsidRDefault="006F1E2B" w:rsidP="00D87B17">
            <w:pPr>
              <w:pStyle w:val="Body"/>
              <w:spacing w:after="0" w:line="240" w:lineRule="auto"/>
              <w:ind w:firstLine="0"/>
              <w:jc w:val="center"/>
              <w:rPr>
                <w:b/>
              </w:rPr>
            </w:pPr>
            <w:r>
              <w:rPr>
                <w:b/>
              </w:rPr>
              <w:t>B</w:t>
            </w:r>
          </w:p>
        </w:tc>
        <w:tc>
          <w:tcPr>
            <w:tcW w:w="972" w:type="dxa"/>
          </w:tcPr>
          <w:p w14:paraId="2D4D6FE5" w14:textId="77777777" w:rsidR="006F1E2B" w:rsidRPr="00FA778E" w:rsidRDefault="006F1E2B" w:rsidP="00D87B17">
            <w:pPr>
              <w:pStyle w:val="Heading"/>
              <w:spacing w:before="0" w:line="240" w:lineRule="auto"/>
              <w:rPr>
                <w:b w:val="0"/>
              </w:rPr>
            </w:pPr>
            <w:r>
              <w:rPr>
                <w:b w:val="0"/>
              </w:rPr>
              <w:t>B1-B8, C11-C12</w:t>
            </w:r>
          </w:p>
        </w:tc>
        <w:tc>
          <w:tcPr>
            <w:tcW w:w="1728" w:type="dxa"/>
          </w:tcPr>
          <w:p w14:paraId="0ECA6BC0" w14:textId="77777777" w:rsidR="006F1E2B" w:rsidRPr="00FA778E" w:rsidRDefault="006F1E2B" w:rsidP="00D87B17">
            <w:pPr>
              <w:pStyle w:val="Heading"/>
              <w:spacing w:before="0" w:line="240" w:lineRule="auto"/>
              <w:rPr>
                <w:b w:val="0"/>
              </w:rPr>
            </w:pPr>
            <w:r>
              <w:rPr>
                <w:b w:val="0"/>
              </w:rPr>
              <w:t>10 x 20 µL D2 03/15 p. 92</w:t>
            </w:r>
          </w:p>
        </w:tc>
        <w:tc>
          <w:tcPr>
            <w:tcW w:w="1170" w:type="dxa"/>
          </w:tcPr>
          <w:p w14:paraId="06946A23" w14:textId="77777777" w:rsidR="006F1E2B" w:rsidRPr="00FA778E" w:rsidRDefault="006F1E2B" w:rsidP="00D87B17">
            <w:pPr>
              <w:pStyle w:val="Heading"/>
              <w:spacing w:before="0" w:line="240" w:lineRule="auto"/>
              <w:rPr>
                <w:b w:val="0"/>
              </w:rPr>
            </w:pPr>
            <w:r>
              <w:rPr>
                <w:b w:val="0"/>
              </w:rPr>
              <w:t>50.99</w:t>
            </w:r>
          </w:p>
        </w:tc>
        <w:tc>
          <w:tcPr>
            <w:tcW w:w="1003" w:type="dxa"/>
          </w:tcPr>
          <w:p w14:paraId="06B87BD6" w14:textId="77777777" w:rsidR="006F1E2B" w:rsidRPr="00FA778E" w:rsidRDefault="006F1E2B" w:rsidP="00D87B17">
            <w:pPr>
              <w:pStyle w:val="Heading"/>
              <w:spacing w:before="0" w:line="240" w:lineRule="auto"/>
              <w:jc w:val="center"/>
              <w:rPr>
                <w:b w:val="0"/>
              </w:rPr>
            </w:pPr>
            <w:r>
              <w:rPr>
                <w:b w:val="0"/>
              </w:rPr>
              <w:t>0.85</w:t>
            </w:r>
          </w:p>
        </w:tc>
        <w:tc>
          <w:tcPr>
            <w:tcW w:w="1003" w:type="dxa"/>
          </w:tcPr>
          <w:p w14:paraId="6E738047" w14:textId="77777777" w:rsidR="006F1E2B" w:rsidRPr="00FA778E" w:rsidRDefault="006F1E2B" w:rsidP="00D87B17">
            <w:pPr>
              <w:pStyle w:val="Heading"/>
              <w:spacing w:before="0" w:line="240" w:lineRule="auto"/>
              <w:jc w:val="center"/>
              <w:rPr>
                <w:b w:val="0"/>
              </w:rPr>
            </w:pPr>
            <w:r>
              <w:rPr>
                <w:b w:val="0"/>
              </w:rPr>
              <w:t>1.59</w:t>
            </w:r>
          </w:p>
        </w:tc>
        <w:tc>
          <w:tcPr>
            <w:tcW w:w="1003" w:type="dxa"/>
          </w:tcPr>
          <w:p w14:paraId="600D2531" w14:textId="77777777" w:rsidR="006F1E2B" w:rsidRPr="008721A0" w:rsidRDefault="006F1E2B" w:rsidP="00D87B17">
            <w:pPr>
              <w:jc w:val="left"/>
            </w:pPr>
            <w:r w:rsidRPr="008721A0">
              <w:t>1.444e3</w:t>
            </w:r>
          </w:p>
        </w:tc>
        <w:tc>
          <w:tcPr>
            <w:tcW w:w="985" w:type="dxa"/>
          </w:tcPr>
          <w:p w14:paraId="7358BD50" w14:textId="77777777" w:rsidR="006F1E2B" w:rsidRPr="00FA778E" w:rsidRDefault="006F1E2B" w:rsidP="00D87B17">
            <w:pPr>
              <w:pStyle w:val="Heading"/>
              <w:spacing w:before="0" w:line="240" w:lineRule="auto"/>
              <w:rPr>
                <w:b w:val="0"/>
              </w:rPr>
            </w:pPr>
            <w:r>
              <w:rPr>
                <w:b w:val="0"/>
              </w:rPr>
              <w:t>0.865e6</w:t>
            </w:r>
          </w:p>
        </w:tc>
      </w:tr>
      <w:tr w:rsidR="006F1E2B" w14:paraId="4FE13DE3" w14:textId="77777777" w:rsidTr="00D87B17">
        <w:tc>
          <w:tcPr>
            <w:tcW w:w="738" w:type="dxa"/>
          </w:tcPr>
          <w:p w14:paraId="3CC694DE" w14:textId="77777777" w:rsidR="006F1E2B" w:rsidRPr="008F26FF" w:rsidRDefault="006F1E2B" w:rsidP="00D87B17">
            <w:pPr>
              <w:pStyle w:val="Body"/>
              <w:spacing w:after="0" w:line="240" w:lineRule="auto"/>
              <w:ind w:firstLine="0"/>
              <w:jc w:val="center"/>
              <w:rPr>
                <w:b/>
              </w:rPr>
            </w:pPr>
            <w:r>
              <w:rPr>
                <w:b/>
              </w:rPr>
              <w:t>C</w:t>
            </w:r>
          </w:p>
        </w:tc>
        <w:tc>
          <w:tcPr>
            <w:tcW w:w="972" w:type="dxa"/>
          </w:tcPr>
          <w:p w14:paraId="2949D0BB" w14:textId="77777777" w:rsidR="006F1E2B" w:rsidRPr="00FA778E" w:rsidRDefault="006F1E2B" w:rsidP="00D87B17">
            <w:pPr>
              <w:pStyle w:val="Heading"/>
              <w:spacing w:before="0" w:line="240" w:lineRule="auto"/>
              <w:rPr>
                <w:b w:val="0"/>
              </w:rPr>
            </w:pPr>
            <w:r>
              <w:rPr>
                <w:b w:val="0"/>
              </w:rPr>
              <w:t>C1-C10</w:t>
            </w:r>
          </w:p>
        </w:tc>
        <w:tc>
          <w:tcPr>
            <w:tcW w:w="1728" w:type="dxa"/>
          </w:tcPr>
          <w:p w14:paraId="0FD965BC" w14:textId="77777777" w:rsidR="006F1E2B" w:rsidRPr="00FA778E" w:rsidRDefault="006F1E2B" w:rsidP="00D87B17">
            <w:pPr>
              <w:pStyle w:val="Heading"/>
              <w:spacing w:before="0" w:line="240" w:lineRule="auto"/>
              <w:rPr>
                <w:b w:val="0"/>
              </w:rPr>
            </w:pPr>
            <w:r>
              <w:rPr>
                <w:b w:val="0"/>
              </w:rPr>
              <w:t>10 x 20 µL D3 03/15 p. 92</w:t>
            </w:r>
          </w:p>
        </w:tc>
        <w:tc>
          <w:tcPr>
            <w:tcW w:w="1170" w:type="dxa"/>
          </w:tcPr>
          <w:p w14:paraId="2220A1EF" w14:textId="77777777" w:rsidR="006F1E2B" w:rsidRPr="00FA778E" w:rsidRDefault="006F1E2B" w:rsidP="00D87B17">
            <w:pPr>
              <w:pStyle w:val="Heading"/>
              <w:spacing w:before="0" w:line="240" w:lineRule="auto"/>
              <w:rPr>
                <w:b w:val="0"/>
              </w:rPr>
            </w:pPr>
            <w:r>
              <w:rPr>
                <w:b w:val="0"/>
              </w:rPr>
              <w:t>182.01</w:t>
            </w:r>
          </w:p>
        </w:tc>
        <w:tc>
          <w:tcPr>
            <w:tcW w:w="1003" w:type="dxa"/>
          </w:tcPr>
          <w:p w14:paraId="58F10FFC" w14:textId="77777777" w:rsidR="006F1E2B" w:rsidRDefault="006F1E2B" w:rsidP="00D87B17">
            <w:pPr>
              <w:pStyle w:val="Heading"/>
              <w:spacing w:before="0" w:line="240" w:lineRule="auto"/>
              <w:jc w:val="center"/>
              <w:rPr>
                <w:b w:val="0"/>
              </w:rPr>
            </w:pPr>
            <w:r>
              <w:rPr>
                <w:b w:val="0"/>
              </w:rPr>
              <w:t>1.29</w:t>
            </w:r>
          </w:p>
        </w:tc>
        <w:tc>
          <w:tcPr>
            <w:tcW w:w="1003" w:type="dxa"/>
          </w:tcPr>
          <w:p w14:paraId="32FF1F4C" w14:textId="77777777" w:rsidR="006F1E2B" w:rsidRDefault="006F1E2B" w:rsidP="00D87B17">
            <w:pPr>
              <w:pStyle w:val="Heading"/>
              <w:spacing w:before="0" w:line="240" w:lineRule="auto"/>
              <w:jc w:val="center"/>
              <w:rPr>
                <w:b w:val="0"/>
              </w:rPr>
            </w:pPr>
            <w:r>
              <w:rPr>
                <w:b w:val="0"/>
              </w:rPr>
              <w:t>1.89</w:t>
            </w:r>
          </w:p>
        </w:tc>
        <w:tc>
          <w:tcPr>
            <w:tcW w:w="1003" w:type="dxa"/>
          </w:tcPr>
          <w:p w14:paraId="00607DE8" w14:textId="77777777" w:rsidR="006F1E2B" w:rsidRPr="00FA778E" w:rsidRDefault="006F1E2B" w:rsidP="00D87B17">
            <w:pPr>
              <w:pStyle w:val="Heading"/>
              <w:spacing w:before="0" w:line="240" w:lineRule="auto"/>
              <w:rPr>
                <w:b w:val="0"/>
              </w:rPr>
            </w:pPr>
            <w:r>
              <w:rPr>
                <w:b w:val="0"/>
              </w:rPr>
              <w:t>1.697e4</w:t>
            </w:r>
          </w:p>
        </w:tc>
        <w:tc>
          <w:tcPr>
            <w:tcW w:w="985" w:type="dxa"/>
          </w:tcPr>
          <w:p w14:paraId="10CAD1D9" w14:textId="77777777" w:rsidR="006F1E2B" w:rsidRDefault="006F1E2B" w:rsidP="00D87B17">
            <w:pPr>
              <w:pStyle w:val="Heading"/>
              <w:spacing w:before="0" w:line="240" w:lineRule="auto"/>
              <w:rPr>
                <w:b w:val="0"/>
              </w:rPr>
            </w:pPr>
            <w:r>
              <w:rPr>
                <w:b w:val="0"/>
              </w:rPr>
              <w:t>10.2e6</w:t>
            </w:r>
          </w:p>
        </w:tc>
      </w:tr>
      <w:tr w:rsidR="006F1E2B" w14:paraId="3636BE0E" w14:textId="77777777" w:rsidTr="00D87B17">
        <w:tc>
          <w:tcPr>
            <w:tcW w:w="738" w:type="dxa"/>
          </w:tcPr>
          <w:p w14:paraId="0F0FFD53" w14:textId="77777777" w:rsidR="006F1E2B" w:rsidRPr="008F26FF" w:rsidRDefault="006F1E2B" w:rsidP="00D87B17">
            <w:pPr>
              <w:pStyle w:val="Body"/>
              <w:spacing w:after="0" w:line="240" w:lineRule="auto"/>
              <w:ind w:firstLine="0"/>
              <w:jc w:val="center"/>
              <w:rPr>
                <w:b/>
              </w:rPr>
            </w:pPr>
            <w:r>
              <w:rPr>
                <w:b/>
              </w:rPr>
              <w:t>D</w:t>
            </w:r>
          </w:p>
        </w:tc>
        <w:tc>
          <w:tcPr>
            <w:tcW w:w="972" w:type="dxa"/>
          </w:tcPr>
          <w:p w14:paraId="73760642" w14:textId="77777777" w:rsidR="006F1E2B" w:rsidRPr="00FA778E" w:rsidRDefault="006F1E2B" w:rsidP="00D87B17">
            <w:pPr>
              <w:pStyle w:val="Heading"/>
              <w:spacing w:before="0" w:line="240" w:lineRule="auto"/>
              <w:rPr>
                <w:b w:val="0"/>
              </w:rPr>
            </w:pPr>
            <w:r>
              <w:rPr>
                <w:b w:val="0"/>
              </w:rPr>
              <w:t>D1-D5, E12</w:t>
            </w:r>
          </w:p>
        </w:tc>
        <w:tc>
          <w:tcPr>
            <w:tcW w:w="1728" w:type="dxa"/>
          </w:tcPr>
          <w:p w14:paraId="11DAF928" w14:textId="77777777" w:rsidR="006F1E2B" w:rsidRPr="00FA778E" w:rsidRDefault="006F1E2B" w:rsidP="00D87B17">
            <w:pPr>
              <w:pStyle w:val="Heading"/>
              <w:spacing w:before="0" w:line="240" w:lineRule="auto"/>
              <w:rPr>
                <w:b w:val="0"/>
              </w:rPr>
            </w:pPr>
            <w:r>
              <w:rPr>
                <w:b w:val="0"/>
              </w:rPr>
              <w:t>6 x 20 µL D1 03/15 p. 92</w:t>
            </w:r>
          </w:p>
        </w:tc>
        <w:tc>
          <w:tcPr>
            <w:tcW w:w="1170" w:type="dxa"/>
          </w:tcPr>
          <w:p w14:paraId="18952BA8" w14:textId="77777777" w:rsidR="006F1E2B" w:rsidRPr="00FA778E" w:rsidRDefault="006F1E2B" w:rsidP="00D87B17">
            <w:pPr>
              <w:pStyle w:val="Heading"/>
              <w:spacing w:before="0" w:line="240" w:lineRule="auto"/>
              <w:rPr>
                <w:b w:val="0"/>
              </w:rPr>
            </w:pPr>
            <w:r>
              <w:rPr>
                <w:b w:val="0"/>
              </w:rPr>
              <w:t>104.21</w:t>
            </w:r>
          </w:p>
        </w:tc>
        <w:tc>
          <w:tcPr>
            <w:tcW w:w="1003" w:type="dxa"/>
          </w:tcPr>
          <w:p w14:paraId="2DB88162" w14:textId="77777777" w:rsidR="006F1E2B" w:rsidRDefault="006F1E2B" w:rsidP="00D87B17">
            <w:pPr>
              <w:pStyle w:val="Heading"/>
              <w:spacing w:before="0" w:line="240" w:lineRule="auto"/>
              <w:jc w:val="center"/>
              <w:rPr>
                <w:b w:val="0"/>
              </w:rPr>
            </w:pPr>
            <w:r>
              <w:rPr>
                <w:b w:val="0"/>
              </w:rPr>
              <w:t>1.35</w:t>
            </w:r>
          </w:p>
        </w:tc>
        <w:tc>
          <w:tcPr>
            <w:tcW w:w="1003" w:type="dxa"/>
          </w:tcPr>
          <w:p w14:paraId="1A484CAB" w14:textId="77777777" w:rsidR="006F1E2B" w:rsidRDefault="006F1E2B" w:rsidP="00D87B17">
            <w:pPr>
              <w:pStyle w:val="Heading"/>
              <w:spacing w:before="0" w:line="240" w:lineRule="auto"/>
              <w:jc w:val="center"/>
              <w:rPr>
                <w:b w:val="0"/>
              </w:rPr>
            </w:pPr>
            <w:r>
              <w:rPr>
                <w:b w:val="0"/>
              </w:rPr>
              <w:t>1.83</w:t>
            </w:r>
          </w:p>
        </w:tc>
        <w:tc>
          <w:tcPr>
            <w:tcW w:w="1003" w:type="dxa"/>
          </w:tcPr>
          <w:p w14:paraId="62B1FB35" w14:textId="77777777" w:rsidR="006F1E2B" w:rsidRPr="00FA778E" w:rsidRDefault="006F1E2B" w:rsidP="00D87B17">
            <w:pPr>
              <w:pStyle w:val="Heading"/>
              <w:spacing w:before="0" w:line="240" w:lineRule="auto"/>
              <w:rPr>
                <w:b w:val="0"/>
              </w:rPr>
            </w:pPr>
            <w:r>
              <w:rPr>
                <w:b w:val="0"/>
              </w:rPr>
              <w:t>4.177e3</w:t>
            </w:r>
          </w:p>
        </w:tc>
        <w:tc>
          <w:tcPr>
            <w:tcW w:w="985" w:type="dxa"/>
          </w:tcPr>
          <w:p w14:paraId="60FF1E35" w14:textId="77777777" w:rsidR="006F1E2B" w:rsidRDefault="006F1E2B" w:rsidP="00D87B17">
            <w:pPr>
              <w:pStyle w:val="Heading"/>
              <w:spacing w:before="0" w:line="240" w:lineRule="auto"/>
              <w:rPr>
                <w:b w:val="0"/>
              </w:rPr>
            </w:pPr>
            <w:r>
              <w:rPr>
                <w:b w:val="0"/>
              </w:rPr>
              <w:t>2.51e6</w:t>
            </w:r>
          </w:p>
        </w:tc>
      </w:tr>
      <w:tr w:rsidR="006F1E2B" w14:paraId="01823E79" w14:textId="77777777" w:rsidTr="00D87B17">
        <w:tc>
          <w:tcPr>
            <w:tcW w:w="738" w:type="dxa"/>
          </w:tcPr>
          <w:p w14:paraId="6D260104" w14:textId="77777777" w:rsidR="006F1E2B" w:rsidRPr="008F26FF" w:rsidRDefault="006F1E2B" w:rsidP="00D87B17">
            <w:pPr>
              <w:pStyle w:val="Body"/>
              <w:spacing w:after="0" w:line="240" w:lineRule="auto"/>
              <w:ind w:firstLine="0"/>
              <w:jc w:val="center"/>
              <w:rPr>
                <w:b/>
              </w:rPr>
            </w:pPr>
            <w:r>
              <w:rPr>
                <w:b/>
              </w:rPr>
              <w:t>E</w:t>
            </w:r>
          </w:p>
        </w:tc>
        <w:tc>
          <w:tcPr>
            <w:tcW w:w="972" w:type="dxa"/>
          </w:tcPr>
          <w:p w14:paraId="6601DFCD" w14:textId="77777777" w:rsidR="006F1E2B" w:rsidRDefault="006F1E2B" w:rsidP="00D87B17">
            <w:pPr>
              <w:pStyle w:val="Heading"/>
              <w:spacing w:before="0" w:line="240" w:lineRule="auto"/>
              <w:rPr>
                <w:b w:val="0"/>
              </w:rPr>
            </w:pPr>
            <w:r>
              <w:rPr>
                <w:b w:val="0"/>
              </w:rPr>
              <w:t>D6-D12</w:t>
            </w:r>
          </w:p>
        </w:tc>
        <w:tc>
          <w:tcPr>
            <w:tcW w:w="1728" w:type="dxa"/>
          </w:tcPr>
          <w:p w14:paraId="70F3A44B" w14:textId="77777777" w:rsidR="006F1E2B" w:rsidRDefault="006F1E2B" w:rsidP="00D87B17">
            <w:pPr>
              <w:pStyle w:val="Heading"/>
              <w:spacing w:before="0" w:line="240" w:lineRule="auto"/>
              <w:rPr>
                <w:b w:val="0"/>
              </w:rPr>
            </w:pPr>
            <w:r>
              <w:rPr>
                <w:b w:val="0"/>
              </w:rPr>
              <w:t>6 x 20 µL D3 03/15 p. 92</w:t>
            </w:r>
          </w:p>
        </w:tc>
        <w:tc>
          <w:tcPr>
            <w:tcW w:w="1170" w:type="dxa"/>
          </w:tcPr>
          <w:p w14:paraId="4DF2D5DE" w14:textId="77777777" w:rsidR="006F1E2B" w:rsidRDefault="006F1E2B" w:rsidP="00D87B17">
            <w:pPr>
              <w:pStyle w:val="Heading"/>
              <w:spacing w:before="0" w:line="240" w:lineRule="auto"/>
              <w:rPr>
                <w:b w:val="0"/>
              </w:rPr>
            </w:pPr>
            <w:r>
              <w:rPr>
                <w:b w:val="0"/>
              </w:rPr>
              <w:t>128.15</w:t>
            </w:r>
          </w:p>
        </w:tc>
        <w:tc>
          <w:tcPr>
            <w:tcW w:w="1003" w:type="dxa"/>
          </w:tcPr>
          <w:p w14:paraId="780392F7" w14:textId="77777777" w:rsidR="006F1E2B" w:rsidRDefault="006F1E2B" w:rsidP="00D87B17">
            <w:pPr>
              <w:pStyle w:val="Heading"/>
              <w:spacing w:before="0" w:line="240" w:lineRule="auto"/>
              <w:jc w:val="center"/>
              <w:rPr>
                <w:b w:val="0"/>
              </w:rPr>
            </w:pPr>
            <w:r>
              <w:rPr>
                <w:b w:val="0"/>
              </w:rPr>
              <w:t>1.46</w:t>
            </w:r>
          </w:p>
        </w:tc>
        <w:tc>
          <w:tcPr>
            <w:tcW w:w="1003" w:type="dxa"/>
          </w:tcPr>
          <w:p w14:paraId="3C2A0E75" w14:textId="77777777" w:rsidR="006F1E2B" w:rsidRDefault="006F1E2B" w:rsidP="00D87B17">
            <w:pPr>
              <w:pStyle w:val="Heading"/>
              <w:spacing w:before="0" w:line="240" w:lineRule="auto"/>
              <w:jc w:val="center"/>
              <w:rPr>
                <w:b w:val="0"/>
              </w:rPr>
            </w:pPr>
            <w:r>
              <w:rPr>
                <w:b w:val="0"/>
              </w:rPr>
              <w:t>1.95</w:t>
            </w:r>
          </w:p>
        </w:tc>
        <w:tc>
          <w:tcPr>
            <w:tcW w:w="1003" w:type="dxa"/>
          </w:tcPr>
          <w:p w14:paraId="34797ABE" w14:textId="77777777" w:rsidR="006F1E2B" w:rsidRDefault="006F1E2B" w:rsidP="00D87B17">
            <w:pPr>
              <w:pStyle w:val="Heading"/>
              <w:spacing w:before="0" w:line="240" w:lineRule="auto"/>
              <w:rPr>
                <w:b w:val="0"/>
              </w:rPr>
            </w:pPr>
            <w:r>
              <w:rPr>
                <w:b w:val="0"/>
              </w:rPr>
              <w:t>1.525e4</w:t>
            </w:r>
          </w:p>
        </w:tc>
        <w:tc>
          <w:tcPr>
            <w:tcW w:w="985" w:type="dxa"/>
          </w:tcPr>
          <w:p w14:paraId="33669581" w14:textId="77777777" w:rsidR="006F1E2B" w:rsidRDefault="006F1E2B" w:rsidP="00D87B17">
            <w:pPr>
              <w:pStyle w:val="Heading"/>
              <w:spacing w:before="0" w:line="240" w:lineRule="auto"/>
              <w:rPr>
                <w:b w:val="0"/>
              </w:rPr>
            </w:pPr>
            <w:r>
              <w:rPr>
                <w:b w:val="0"/>
              </w:rPr>
              <w:t>9.15e6</w:t>
            </w:r>
          </w:p>
        </w:tc>
      </w:tr>
      <w:tr w:rsidR="006F1E2B" w14:paraId="5FE7A21B" w14:textId="77777777" w:rsidTr="00D87B17">
        <w:tc>
          <w:tcPr>
            <w:tcW w:w="738" w:type="dxa"/>
          </w:tcPr>
          <w:p w14:paraId="7CA35BCE" w14:textId="77777777" w:rsidR="006F1E2B" w:rsidRPr="008F26FF" w:rsidRDefault="006F1E2B" w:rsidP="00D87B17">
            <w:pPr>
              <w:pStyle w:val="Body"/>
              <w:spacing w:after="0" w:line="240" w:lineRule="auto"/>
              <w:ind w:firstLine="0"/>
              <w:jc w:val="center"/>
              <w:rPr>
                <w:b/>
              </w:rPr>
            </w:pPr>
            <w:r>
              <w:rPr>
                <w:b/>
              </w:rPr>
              <w:t>F</w:t>
            </w:r>
          </w:p>
        </w:tc>
        <w:tc>
          <w:tcPr>
            <w:tcW w:w="972" w:type="dxa"/>
          </w:tcPr>
          <w:p w14:paraId="2205E25A" w14:textId="77777777" w:rsidR="006F1E2B" w:rsidRPr="00FA778E" w:rsidRDefault="006F1E2B" w:rsidP="00D87B17">
            <w:pPr>
              <w:pStyle w:val="Heading"/>
              <w:spacing w:before="0" w:line="240" w:lineRule="auto"/>
              <w:rPr>
                <w:b w:val="0"/>
              </w:rPr>
            </w:pPr>
            <w:r>
              <w:rPr>
                <w:b w:val="0"/>
              </w:rPr>
              <w:t>E1</w:t>
            </w:r>
          </w:p>
        </w:tc>
        <w:tc>
          <w:tcPr>
            <w:tcW w:w="1728" w:type="dxa"/>
          </w:tcPr>
          <w:p w14:paraId="56C96718" w14:textId="77777777" w:rsidR="006F1E2B" w:rsidRPr="00214748" w:rsidRDefault="006F1E2B" w:rsidP="00D87B17">
            <w:pPr>
              <w:pStyle w:val="Heading"/>
              <w:spacing w:before="0" w:line="240" w:lineRule="auto"/>
              <w:rPr>
                <w:b w:val="0"/>
              </w:rPr>
            </w:pPr>
            <w:r>
              <w:rPr>
                <w:b w:val="0"/>
              </w:rPr>
              <w:t>1 x 96 µL frozen wart 03/14 p. 89</w:t>
            </w:r>
          </w:p>
        </w:tc>
        <w:tc>
          <w:tcPr>
            <w:tcW w:w="1170" w:type="dxa"/>
          </w:tcPr>
          <w:p w14:paraId="0784D9BD" w14:textId="77777777" w:rsidR="006F1E2B" w:rsidRPr="00FA778E" w:rsidRDefault="006F1E2B" w:rsidP="00D87B17">
            <w:pPr>
              <w:pStyle w:val="Heading"/>
              <w:spacing w:before="0" w:line="240" w:lineRule="auto"/>
              <w:rPr>
                <w:b w:val="0"/>
              </w:rPr>
            </w:pPr>
            <w:r>
              <w:rPr>
                <w:b w:val="0"/>
              </w:rPr>
              <w:t>797.55</w:t>
            </w:r>
          </w:p>
        </w:tc>
        <w:tc>
          <w:tcPr>
            <w:tcW w:w="1003" w:type="dxa"/>
          </w:tcPr>
          <w:p w14:paraId="0EA1EF38" w14:textId="77777777" w:rsidR="006F1E2B" w:rsidRPr="00FA778E" w:rsidRDefault="006F1E2B" w:rsidP="00D87B17">
            <w:pPr>
              <w:pStyle w:val="Heading"/>
              <w:spacing w:before="0" w:line="240" w:lineRule="auto"/>
              <w:jc w:val="center"/>
              <w:rPr>
                <w:b w:val="0"/>
              </w:rPr>
            </w:pPr>
            <w:r>
              <w:rPr>
                <w:b w:val="0"/>
              </w:rPr>
              <w:t>1.31</w:t>
            </w:r>
          </w:p>
        </w:tc>
        <w:tc>
          <w:tcPr>
            <w:tcW w:w="1003" w:type="dxa"/>
          </w:tcPr>
          <w:p w14:paraId="7562FCB9" w14:textId="77777777" w:rsidR="006F1E2B" w:rsidRPr="00FA778E" w:rsidRDefault="006F1E2B" w:rsidP="00D87B17">
            <w:pPr>
              <w:pStyle w:val="Heading"/>
              <w:spacing w:before="0" w:line="240" w:lineRule="auto"/>
              <w:jc w:val="center"/>
              <w:rPr>
                <w:b w:val="0"/>
              </w:rPr>
            </w:pPr>
            <w:r>
              <w:rPr>
                <w:b w:val="0"/>
              </w:rPr>
              <w:t>1.79</w:t>
            </w:r>
          </w:p>
        </w:tc>
        <w:tc>
          <w:tcPr>
            <w:tcW w:w="1003" w:type="dxa"/>
          </w:tcPr>
          <w:p w14:paraId="71864D0D" w14:textId="77777777" w:rsidR="006F1E2B" w:rsidRPr="00FA778E" w:rsidRDefault="006F1E2B" w:rsidP="00D87B17">
            <w:pPr>
              <w:pStyle w:val="Heading"/>
              <w:spacing w:before="0" w:line="240" w:lineRule="auto"/>
              <w:rPr>
                <w:b w:val="0"/>
              </w:rPr>
            </w:pPr>
            <w:r>
              <w:rPr>
                <w:b w:val="0"/>
              </w:rPr>
              <w:t>6.903e4</w:t>
            </w:r>
          </w:p>
        </w:tc>
        <w:tc>
          <w:tcPr>
            <w:tcW w:w="985" w:type="dxa"/>
          </w:tcPr>
          <w:p w14:paraId="4846D1B3" w14:textId="77777777" w:rsidR="006F1E2B" w:rsidRPr="00FA778E" w:rsidRDefault="006F1E2B" w:rsidP="00D87B17">
            <w:pPr>
              <w:pStyle w:val="Heading"/>
              <w:spacing w:before="0" w:line="240" w:lineRule="auto"/>
              <w:rPr>
                <w:b w:val="0"/>
              </w:rPr>
            </w:pPr>
            <w:r>
              <w:rPr>
                <w:b w:val="0"/>
              </w:rPr>
              <w:t>41.41e6</w:t>
            </w:r>
          </w:p>
        </w:tc>
      </w:tr>
      <w:tr w:rsidR="006F1E2B" w14:paraId="5F11E22F" w14:textId="77777777" w:rsidTr="00D87B17">
        <w:tc>
          <w:tcPr>
            <w:tcW w:w="738" w:type="dxa"/>
          </w:tcPr>
          <w:p w14:paraId="5442DD18" w14:textId="77777777" w:rsidR="006F1E2B" w:rsidRPr="008F26FF" w:rsidRDefault="006F1E2B" w:rsidP="00D87B17">
            <w:pPr>
              <w:pStyle w:val="Body"/>
              <w:spacing w:after="0" w:line="240" w:lineRule="auto"/>
              <w:ind w:firstLine="0"/>
              <w:jc w:val="center"/>
              <w:rPr>
                <w:b/>
              </w:rPr>
            </w:pPr>
            <w:r>
              <w:rPr>
                <w:b/>
              </w:rPr>
              <w:t>G</w:t>
            </w:r>
          </w:p>
        </w:tc>
        <w:tc>
          <w:tcPr>
            <w:tcW w:w="972" w:type="dxa"/>
          </w:tcPr>
          <w:p w14:paraId="2428C227" w14:textId="77777777" w:rsidR="006F1E2B" w:rsidRPr="00FA778E" w:rsidRDefault="006F1E2B" w:rsidP="00D87B17">
            <w:pPr>
              <w:pStyle w:val="Heading"/>
              <w:spacing w:before="0" w:line="240" w:lineRule="auto"/>
              <w:rPr>
                <w:b w:val="0"/>
              </w:rPr>
            </w:pPr>
            <w:r>
              <w:rPr>
                <w:b w:val="0"/>
              </w:rPr>
              <w:t>E2-E11</w:t>
            </w:r>
          </w:p>
        </w:tc>
        <w:tc>
          <w:tcPr>
            <w:tcW w:w="1728" w:type="dxa"/>
          </w:tcPr>
          <w:p w14:paraId="4AAD233D" w14:textId="77777777" w:rsidR="006F1E2B" w:rsidRPr="00FA778E" w:rsidRDefault="006F1E2B" w:rsidP="00D87B17">
            <w:pPr>
              <w:pStyle w:val="Heading"/>
              <w:spacing w:before="0" w:line="240" w:lineRule="auto"/>
              <w:rPr>
                <w:b w:val="0"/>
              </w:rPr>
            </w:pPr>
            <w:r>
              <w:rPr>
                <w:b w:val="0"/>
              </w:rPr>
              <w:t>10 x 20 µL D1 03/15 p. 91</w:t>
            </w:r>
          </w:p>
        </w:tc>
        <w:tc>
          <w:tcPr>
            <w:tcW w:w="1170" w:type="dxa"/>
          </w:tcPr>
          <w:p w14:paraId="6F2DC987" w14:textId="77777777" w:rsidR="006F1E2B" w:rsidRPr="00FA778E" w:rsidRDefault="006F1E2B" w:rsidP="00D87B17">
            <w:pPr>
              <w:pStyle w:val="Heading"/>
              <w:spacing w:before="0" w:line="240" w:lineRule="auto"/>
              <w:rPr>
                <w:b w:val="0"/>
              </w:rPr>
            </w:pPr>
            <w:r>
              <w:rPr>
                <w:b w:val="0"/>
              </w:rPr>
              <w:t>133.55</w:t>
            </w:r>
          </w:p>
        </w:tc>
        <w:tc>
          <w:tcPr>
            <w:tcW w:w="1003" w:type="dxa"/>
          </w:tcPr>
          <w:p w14:paraId="4A992F3C" w14:textId="77777777" w:rsidR="006F1E2B" w:rsidRDefault="006F1E2B" w:rsidP="00D87B17">
            <w:pPr>
              <w:pStyle w:val="Heading"/>
              <w:spacing w:before="0" w:line="240" w:lineRule="auto"/>
              <w:jc w:val="center"/>
              <w:rPr>
                <w:b w:val="0"/>
              </w:rPr>
            </w:pPr>
            <w:r>
              <w:rPr>
                <w:b w:val="0"/>
              </w:rPr>
              <w:t>1.42</w:t>
            </w:r>
          </w:p>
        </w:tc>
        <w:tc>
          <w:tcPr>
            <w:tcW w:w="1003" w:type="dxa"/>
          </w:tcPr>
          <w:p w14:paraId="71B5FFEA" w14:textId="77777777" w:rsidR="006F1E2B" w:rsidRDefault="006F1E2B" w:rsidP="00D87B17">
            <w:pPr>
              <w:pStyle w:val="Heading"/>
              <w:spacing w:before="0" w:line="240" w:lineRule="auto"/>
              <w:jc w:val="center"/>
              <w:rPr>
                <w:b w:val="0"/>
              </w:rPr>
            </w:pPr>
            <w:r>
              <w:rPr>
                <w:b w:val="0"/>
              </w:rPr>
              <w:t>1.89</w:t>
            </w:r>
          </w:p>
        </w:tc>
        <w:tc>
          <w:tcPr>
            <w:tcW w:w="1003" w:type="dxa"/>
          </w:tcPr>
          <w:p w14:paraId="6E279C28" w14:textId="77777777" w:rsidR="006F1E2B" w:rsidRPr="00FA778E" w:rsidRDefault="006F1E2B" w:rsidP="00D87B17">
            <w:pPr>
              <w:pStyle w:val="Heading"/>
              <w:spacing w:before="0" w:line="240" w:lineRule="auto"/>
              <w:rPr>
                <w:b w:val="0"/>
              </w:rPr>
            </w:pPr>
            <w:r>
              <w:rPr>
                <w:b w:val="0"/>
              </w:rPr>
              <w:t>1.183e4</w:t>
            </w:r>
          </w:p>
        </w:tc>
        <w:tc>
          <w:tcPr>
            <w:tcW w:w="985" w:type="dxa"/>
          </w:tcPr>
          <w:p w14:paraId="009E96F5" w14:textId="77777777" w:rsidR="006F1E2B" w:rsidRDefault="006F1E2B" w:rsidP="00D87B17">
            <w:pPr>
              <w:pStyle w:val="Heading"/>
              <w:spacing w:before="0" w:line="240" w:lineRule="auto"/>
              <w:rPr>
                <w:b w:val="0"/>
              </w:rPr>
            </w:pPr>
            <w:r>
              <w:rPr>
                <w:b w:val="0"/>
              </w:rPr>
              <w:t>7.1e6</w:t>
            </w:r>
          </w:p>
        </w:tc>
      </w:tr>
      <w:tr w:rsidR="006F1E2B" w14:paraId="3D65885C" w14:textId="77777777" w:rsidTr="00D87B17">
        <w:tc>
          <w:tcPr>
            <w:tcW w:w="738" w:type="dxa"/>
          </w:tcPr>
          <w:p w14:paraId="4C1F1338" w14:textId="77777777" w:rsidR="006F1E2B" w:rsidRDefault="006F1E2B" w:rsidP="00D87B17">
            <w:pPr>
              <w:pStyle w:val="Body"/>
              <w:spacing w:after="0" w:line="240" w:lineRule="auto"/>
              <w:ind w:firstLine="0"/>
              <w:jc w:val="center"/>
              <w:rPr>
                <w:b/>
              </w:rPr>
            </w:pPr>
            <w:r>
              <w:rPr>
                <w:b/>
              </w:rPr>
              <w:t>H</w:t>
            </w:r>
          </w:p>
        </w:tc>
        <w:tc>
          <w:tcPr>
            <w:tcW w:w="972" w:type="dxa"/>
          </w:tcPr>
          <w:p w14:paraId="5F313118" w14:textId="77777777" w:rsidR="006F1E2B" w:rsidRPr="00FA778E" w:rsidRDefault="006F1E2B" w:rsidP="00D87B17">
            <w:pPr>
              <w:pStyle w:val="Heading"/>
              <w:spacing w:before="0" w:line="240" w:lineRule="auto"/>
              <w:rPr>
                <w:b w:val="0"/>
              </w:rPr>
            </w:pPr>
            <w:r>
              <w:rPr>
                <w:b w:val="0"/>
              </w:rPr>
              <w:t>F1-F2, G5-G12</w:t>
            </w:r>
          </w:p>
        </w:tc>
        <w:tc>
          <w:tcPr>
            <w:tcW w:w="1728" w:type="dxa"/>
          </w:tcPr>
          <w:p w14:paraId="7D35592E" w14:textId="77777777" w:rsidR="006F1E2B" w:rsidRPr="00214748" w:rsidRDefault="006F1E2B" w:rsidP="00D87B17">
            <w:pPr>
              <w:pStyle w:val="Heading"/>
              <w:spacing w:before="0" w:line="240" w:lineRule="auto"/>
              <w:rPr>
                <w:b w:val="0"/>
              </w:rPr>
            </w:pPr>
            <w:r>
              <w:rPr>
                <w:b w:val="0"/>
              </w:rPr>
              <w:t>10 x 20 µL D1 03/14 p. 89</w:t>
            </w:r>
          </w:p>
        </w:tc>
        <w:tc>
          <w:tcPr>
            <w:tcW w:w="1170" w:type="dxa"/>
          </w:tcPr>
          <w:p w14:paraId="02AB3665" w14:textId="77777777" w:rsidR="006F1E2B" w:rsidRPr="00FA778E" w:rsidRDefault="006F1E2B" w:rsidP="00D87B17">
            <w:pPr>
              <w:pStyle w:val="Heading"/>
              <w:spacing w:before="0" w:line="240" w:lineRule="auto"/>
              <w:rPr>
                <w:b w:val="0"/>
              </w:rPr>
            </w:pPr>
            <w:r>
              <w:rPr>
                <w:b w:val="0"/>
              </w:rPr>
              <w:t>51.77</w:t>
            </w:r>
          </w:p>
        </w:tc>
        <w:tc>
          <w:tcPr>
            <w:tcW w:w="1003" w:type="dxa"/>
          </w:tcPr>
          <w:p w14:paraId="7D527DC1" w14:textId="77777777" w:rsidR="006F1E2B" w:rsidRDefault="006F1E2B" w:rsidP="00D87B17">
            <w:pPr>
              <w:pStyle w:val="Heading"/>
              <w:spacing w:before="0" w:line="240" w:lineRule="auto"/>
              <w:jc w:val="center"/>
              <w:rPr>
                <w:b w:val="0"/>
              </w:rPr>
            </w:pPr>
            <w:r>
              <w:rPr>
                <w:b w:val="0"/>
              </w:rPr>
              <w:t>1.18</w:t>
            </w:r>
          </w:p>
        </w:tc>
        <w:tc>
          <w:tcPr>
            <w:tcW w:w="1003" w:type="dxa"/>
          </w:tcPr>
          <w:p w14:paraId="60AF56BD" w14:textId="77777777" w:rsidR="006F1E2B" w:rsidRDefault="006F1E2B" w:rsidP="00D87B17">
            <w:pPr>
              <w:pStyle w:val="Heading"/>
              <w:spacing w:before="0" w:line="240" w:lineRule="auto"/>
              <w:jc w:val="center"/>
              <w:rPr>
                <w:b w:val="0"/>
              </w:rPr>
            </w:pPr>
            <w:r>
              <w:rPr>
                <w:b w:val="0"/>
              </w:rPr>
              <w:t>1.78</w:t>
            </w:r>
          </w:p>
        </w:tc>
        <w:tc>
          <w:tcPr>
            <w:tcW w:w="1003" w:type="dxa"/>
          </w:tcPr>
          <w:p w14:paraId="419F8AB8" w14:textId="77777777" w:rsidR="006F1E2B" w:rsidRPr="00FA778E" w:rsidRDefault="006F1E2B" w:rsidP="00D87B17">
            <w:pPr>
              <w:pStyle w:val="Heading"/>
              <w:spacing w:before="0" w:line="240" w:lineRule="auto"/>
              <w:rPr>
                <w:b w:val="0"/>
              </w:rPr>
            </w:pPr>
            <w:r>
              <w:rPr>
                <w:b w:val="0"/>
              </w:rPr>
              <w:t>2.253e4</w:t>
            </w:r>
          </w:p>
        </w:tc>
        <w:tc>
          <w:tcPr>
            <w:tcW w:w="985" w:type="dxa"/>
          </w:tcPr>
          <w:p w14:paraId="20998A90" w14:textId="77777777" w:rsidR="006F1E2B" w:rsidRDefault="006F1E2B" w:rsidP="00D87B17">
            <w:pPr>
              <w:pStyle w:val="Heading"/>
              <w:spacing w:before="0" w:line="240" w:lineRule="auto"/>
              <w:rPr>
                <w:b w:val="0"/>
              </w:rPr>
            </w:pPr>
            <w:r>
              <w:rPr>
                <w:b w:val="0"/>
              </w:rPr>
              <w:t>13.52e6</w:t>
            </w:r>
          </w:p>
        </w:tc>
      </w:tr>
      <w:tr w:rsidR="006F1E2B" w14:paraId="5E038E6E" w14:textId="77777777" w:rsidTr="00D87B17">
        <w:tc>
          <w:tcPr>
            <w:tcW w:w="738" w:type="dxa"/>
          </w:tcPr>
          <w:p w14:paraId="7B2D0749" w14:textId="77777777" w:rsidR="006F1E2B" w:rsidRDefault="006F1E2B" w:rsidP="00D87B17">
            <w:pPr>
              <w:pStyle w:val="Body"/>
              <w:spacing w:after="0" w:line="240" w:lineRule="auto"/>
              <w:ind w:firstLine="0"/>
              <w:jc w:val="center"/>
              <w:rPr>
                <w:b/>
              </w:rPr>
            </w:pPr>
            <w:r>
              <w:rPr>
                <w:b/>
              </w:rPr>
              <w:t>I</w:t>
            </w:r>
          </w:p>
        </w:tc>
        <w:tc>
          <w:tcPr>
            <w:tcW w:w="972" w:type="dxa"/>
          </w:tcPr>
          <w:p w14:paraId="097D81DF" w14:textId="77777777" w:rsidR="006F1E2B" w:rsidRDefault="006F1E2B" w:rsidP="00D87B17">
            <w:pPr>
              <w:pStyle w:val="Heading"/>
              <w:spacing w:before="0" w:line="240" w:lineRule="auto"/>
              <w:rPr>
                <w:b w:val="0"/>
              </w:rPr>
            </w:pPr>
            <w:r>
              <w:rPr>
                <w:b w:val="0"/>
              </w:rPr>
              <w:t>F3-F7</w:t>
            </w:r>
          </w:p>
        </w:tc>
        <w:tc>
          <w:tcPr>
            <w:tcW w:w="1728" w:type="dxa"/>
          </w:tcPr>
          <w:p w14:paraId="2EEBEF5A" w14:textId="77777777" w:rsidR="006F1E2B" w:rsidRDefault="006F1E2B" w:rsidP="00D87B17">
            <w:pPr>
              <w:pStyle w:val="Heading"/>
              <w:spacing w:before="0" w:line="240" w:lineRule="auto"/>
              <w:rPr>
                <w:b w:val="0"/>
              </w:rPr>
            </w:pPr>
            <w:r>
              <w:rPr>
                <w:b w:val="0"/>
              </w:rPr>
              <w:t>5 x 20 µL D1 03/14 p. 89</w:t>
            </w:r>
          </w:p>
        </w:tc>
        <w:tc>
          <w:tcPr>
            <w:tcW w:w="1170" w:type="dxa"/>
          </w:tcPr>
          <w:p w14:paraId="2C4A1109" w14:textId="77777777" w:rsidR="006F1E2B" w:rsidRDefault="006F1E2B" w:rsidP="00D87B17">
            <w:pPr>
              <w:pStyle w:val="Heading"/>
              <w:spacing w:before="0" w:line="240" w:lineRule="auto"/>
              <w:rPr>
                <w:b w:val="0"/>
              </w:rPr>
            </w:pPr>
            <w:r>
              <w:rPr>
                <w:b w:val="0"/>
              </w:rPr>
              <w:t>75.28</w:t>
            </w:r>
          </w:p>
        </w:tc>
        <w:tc>
          <w:tcPr>
            <w:tcW w:w="1003" w:type="dxa"/>
          </w:tcPr>
          <w:p w14:paraId="307C48BB" w14:textId="77777777" w:rsidR="006F1E2B" w:rsidRDefault="006F1E2B" w:rsidP="00D87B17">
            <w:pPr>
              <w:pStyle w:val="Heading"/>
              <w:spacing w:before="0" w:line="240" w:lineRule="auto"/>
              <w:jc w:val="center"/>
              <w:rPr>
                <w:b w:val="0"/>
              </w:rPr>
            </w:pPr>
            <w:r>
              <w:rPr>
                <w:b w:val="0"/>
              </w:rPr>
              <w:t>1.43</w:t>
            </w:r>
          </w:p>
        </w:tc>
        <w:tc>
          <w:tcPr>
            <w:tcW w:w="1003" w:type="dxa"/>
          </w:tcPr>
          <w:p w14:paraId="2AFF0C32" w14:textId="77777777" w:rsidR="006F1E2B" w:rsidRDefault="006F1E2B" w:rsidP="00D87B17">
            <w:pPr>
              <w:pStyle w:val="Heading"/>
              <w:spacing w:before="0" w:line="240" w:lineRule="auto"/>
              <w:jc w:val="center"/>
              <w:rPr>
                <w:b w:val="0"/>
              </w:rPr>
            </w:pPr>
            <w:r>
              <w:rPr>
                <w:b w:val="0"/>
              </w:rPr>
              <w:t>1.88</w:t>
            </w:r>
          </w:p>
        </w:tc>
        <w:tc>
          <w:tcPr>
            <w:tcW w:w="1003" w:type="dxa"/>
          </w:tcPr>
          <w:p w14:paraId="1583A0F9" w14:textId="77777777" w:rsidR="006F1E2B" w:rsidRPr="00FA778E" w:rsidRDefault="006F1E2B" w:rsidP="00D87B17">
            <w:pPr>
              <w:pStyle w:val="Heading"/>
              <w:spacing w:before="0" w:line="240" w:lineRule="auto"/>
              <w:rPr>
                <w:b w:val="0"/>
              </w:rPr>
            </w:pPr>
            <w:r>
              <w:rPr>
                <w:b w:val="0"/>
              </w:rPr>
              <w:t>3.642e4</w:t>
            </w:r>
          </w:p>
        </w:tc>
        <w:tc>
          <w:tcPr>
            <w:tcW w:w="985" w:type="dxa"/>
          </w:tcPr>
          <w:p w14:paraId="75C33CE2" w14:textId="77777777" w:rsidR="006F1E2B" w:rsidRDefault="006F1E2B" w:rsidP="00D87B17">
            <w:pPr>
              <w:pStyle w:val="Heading"/>
              <w:spacing w:before="0" w:line="240" w:lineRule="auto"/>
              <w:rPr>
                <w:b w:val="0"/>
              </w:rPr>
            </w:pPr>
            <w:r>
              <w:rPr>
                <w:b w:val="0"/>
              </w:rPr>
              <w:t>21.9e6</w:t>
            </w:r>
          </w:p>
        </w:tc>
      </w:tr>
      <w:tr w:rsidR="006F1E2B" w14:paraId="1B6B4BCE" w14:textId="77777777" w:rsidTr="00D87B17">
        <w:tc>
          <w:tcPr>
            <w:tcW w:w="738" w:type="dxa"/>
          </w:tcPr>
          <w:p w14:paraId="497BF431" w14:textId="77777777" w:rsidR="006F1E2B" w:rsidRDefault="006F1E2B" w:rsidP="00D87B17">
            <w:pPr>
              <w:pStyle w:val="Body"/>
              <w:spacing w:after="0" w:line="240" w:lineRule="auto"/>
              <w:ind w:firstLine="0"/>
              <w:jc w:val="center"/>
              <w:rPr>
                <w:b/>
              </w:rPr>
            </w:pPr>
            <w:r>
              <w:rPr>
                <w:b/>
              </w:rPr>
              <w:t>J</w:t>
            </w:r>
          </w:p>
        </w:tc>
        <w:tc>
          <w:tcPr>
            <w:tcW w:w="972" w:type="dxa"/>
          </w:tcPr>
          <w:p w14:paraId="3353DAA9" w14:textId="77777777" w:rsidR="006F1E2B" w:rsidRDefault="006F1E2B" w:rsidP="00D87B17">
            <w:pPr>
              <w:pStyle w:val="Heading"/>
              <w:spacing w:before="0" w:line="240" w:lineRule="auto"/>
              <w:rPr>
                <w:b w:val="0"/>
              </w:rPr>
            </w:pPr>
            <w:r>
              <w:rPr>
                <w:b w:val="0"/>
              </w:rPr>
              <w:t>F8-F12</w:t>
            </w:r>
          </w:p>
        </w:tc>
        <w:tc>
          <w:tcPr>
            <w:tcW w:w="1728" w:type="dxa"/>
          </w:tcPr>
          <w:p w14:paraId="32F85D96" w14:textId="77777777" w:rsidR="006F1E2B" w:rsidRDefault="006F1E2B" w:rsidP="00D87B17">
            <w:pPr>
              <w:pStyle w:val="Heading"/>
              <w:spacing w:before="0" w:line="240" w:lineRule="auto"/>
              <w:rPr>
                <w:b w:val="0"/>
              </w:rPr>
            </w:pPr>
            <w:r>
              <w:rPr>
                <w:b w:val="0"/>
              </w:rPr>
              <w:t>5 x 20 µL D1 03/14 p. 89</w:t>
            </w:r>
          </w:p>
        </w:tc>
        <w:tc>
          <w:tcPr>
            <w:tcW w:w="1170" w:type="dxa"/>
          </w:tcPr>
          <w:p w14:paraId="7D2B154F" w14:textId="77777777" w:rsidR="006F1E2B" w:rsidRDefault="006F1E2B" w:rsidP="00D87B17">
            <w:pPr>
              <w:pStyle w:val="Heading"/>
              <w:spacing w:before="0" w:line="240" w:lineRule="auto"/>
              <w:rPr>
                <w:b w:val="0"/>
              </w:rPr>
            </w:pPr>
            <w:r>
              <w:rPr>
                <w:b w:val="0"/>
              </w:rPr>
              <w:t>83.14</w:t>
            </w:r>
          </w:p>
        </w:tc>
        <w:tc>
          <w:tcPr>
            <w:tcW w:w="1003" w:type="dxa"/>
          </w:tcPr>
          <w:p w14:paraId="78DD8563" w14:textId="77777777" w:rsidR="006F1E2B" w:rsidRDefault="006F1E2B" w:rsidP="00D87B17">
            <w:pPr>
              <w:pStyle w:val="Heading"/>
              <w:spacing w:before="0" w:line="240" w:lineRule="auto"/>
              <w:jc w:val="center"/>
              <w:rPr>
                <w:b w:val="0"/>
              </w:rPr>
            </w:pPr>
            <w:r>
              <w:rPr>
                <w:b w:val="0"/>
              </w:rPr>
              <w:t>1.22</w:t>
            </w:r>
          </w:p>
        </w:tc>
        <w:tc>
          <w:tcPr>
            <w:tcW w:w="1003" w:type="dxa"/>
          </w:tcPr>
          <w:p w14:paraId="65531362" w14:textId="77777777" w:rsidR="006F1E2B" w:rsidRDefault="006F1E2B" w:rsidP="00D87B17">
            <w:pPr>
              <w:pStyle w:val="Heading"/>
              <w:spacing w:before="0" w:line="240" w:lineRule="auto"/>
              <w:jc w:val="center"/>
              <w:rPr>
                <w:b w:val="0"/>
              </w:rPr>
            </w:pPr>
            <w:r>
              <w:rPr>
                <w:b w:val="0"/>
              </w:rPr>
              <w:t>1.81</w:t>
            </w:r>
          </w:p>
        </w:tc>
        <w:tc>
          <w:tcPr>
            <w:tcW w:w="1003" w:type="dxa"/>
          </w:tcPr>
          <w:p w14:paraId="3F1B9083" w14:textId="77777777" w:rsidR="006F1E2B" w:rsidRPr="00FA778E" w:rsidRDefault="006F1E2B" w:rsidP="00D87B17">
            <w:pPr>
              <w:pStyle w:val="Heading"/>
              <w:spacing w:before="0" w:line="240" w:lineRule="auto"/>
              <w:rPr>
                <w:b w:val="0"/>
              </w:rPr>
            </w:pPr>
            <w:r>
              <w:rPr>
                <w:b w:val="0"/>
              </w:rPr>
              <w:t>2.12e4</w:t>
            </w:r>
          </w:p>
        </w:tc>
        <w:tc>
          <w:tcPr>
            <w:tcW w:w="985" w:type="dxa"/>
          </w:tcPr>
          <w:p w14:paraId="1F83B960" w14:textId="77777777" w:rsidR="006F1E2B" w:rsidRDefault="006F1E2B" w:rsidP="00D87B17">
            <w:pPr>
              <w:pStyle w:val="Heading"/>
              <w:spacing w:before="0" w:line="240" w:lineRule="auto"/>
              <w:rPr>
                <w:b w:val="0"/>
              </w:rPr>
            </w:pPr>
            <w:r>
              <w:rPr>
                <w:b w:val="0"/>
              </w:rPr>
              <w:t>12.72e6</w:t>
            </w:r>
          </w:p>
        </w:tc>
      </w:tr>
      <w:tr w:rsidR="006F1E2B" w14:paraId="62D91AA0" w14:textId="77777777" w:rsidTr="00D87B17">
        <w:tc>
          <w:tcPr>
            <w:tcW w:w="738" w:type="dxa"/>
          </w:tcPr>
          <w:p w14:paraId="7E47CC96" w14:textId="77777777" w:rsidR="006F1E2B" w:rsidRDefault="006F1E2B" w:rsidP="00D87B17">
            <w:pPr>
              <w:pStyle w:val="Body"/>
              <w:spacing w:after="0" w:line="240" w:lineRule="auto"/>
              <w:ind w:firstLine="0"/>
              <w:jc w:val="center"/>
              <w:rPr>
                <w:b/>
              </w:rPr>
            </w:pPr>
            <w:r>
              <w:rPr>
                <w:b/>
              </w:rPr>
              <w:t>K</w:t>
            </w:r>
          </w:p>
        </w:tc>
        <w:tc>
          <w:tcPr>
            <w:tcW w:w="972" w:type="dxa"/>
          </w:tcPr>
          <w:p w14:paraId="2380A3E2" w14:textId="77777777" w:rsidR="006F1E2B" w:rsidRDefault="006F1E2B" w:rsidP="00D87B17">
            <w:pPr>
              <w:pStyle w:val="Heading"/>
              <w:spacing w:before="0" w:line="240" w:lineRule="auto"/>
              <w:rPr>
                <w:b w:val="0"/>
              </w:rPr>
            </w:pPr>
            <w:r>
              <w:rPr>
                <w:b w:val="0"/>
              </w:rPr>
              <w:t>G1-G4, H2-H12</w:t>
            </w:r>
          </w:p>
        </w:tc>
        <w:tc>
          <w:tcPr>
            <w:tcW w:w="1728" w:type="dxa"/>
          </w:tcPr>
          <w:p w14:paraId="191BE5A7" w14:textId="77777777" w:rsidR="006F1E2B" w:rsidRDefault="006F1E2B" w:rsidP="00D87B17">
            <w:pPr>
              <w:pStyle w:val="Heading"/>
              <w:spacing w:before="0" w:line="240" w:lineRule="auto"/>
              <w:rPr>
                <w:b w:val="0"/>
              </w:rPr>
            </w:pPr>
            <w:r>
              <w:rPr>
                <w:b w:val="0"/>
              </w:rPr>
              <w:t>15 x 50 µL R2 03/13 p. 87</w:t>
            </w:r>
          </w:p>
        </w:tc>
        <w:tc>
          <w:tcPr>
            <w:tcW w:w="1170" w:type="dxa"/>
          </w:tcPr>
          <w:p w14:paraId="5E45F542" w14:textId="77777777" w:rsidR="006F1E2B" w:rsidRDefault="006F1E2B" w:rsidP="00D87B17">
            <w:pPr>
              <w:pStyle w:val="Heading"/>
              <w:spacing w:before="0" w:line="240" w:lineRule="auto"/>
              <w:rPr>
                <w:b w:val="0"/>
              </w:rPr>
            </w:pPr>
            <w:r>
              <w:rPr>
                <w:b w:val="0"/>
              </w:rPr>
              <w:t>40.05</w:t>
            </w:r>
          </w:p>
        </w:tc>
        <w:tc>
          <w:tcPr>
            <w:tcW w:w="1003" w:type="dxa"/>
          </w:tcPr>
          <w:p w14:paraId="3CDECAA8" w14:textId="77777777" w:rsidR="006F1E2B" w:rsidRDefault="006F1E2B" w:rsidP="00D87B17">
            <w:pPr>
              <w:pStyle w:val="Heading"/>
              <w:spacing w:before="0" w:line="240" w:lineRule="auto"/>
              <w:jc w:val="center"/>
              <w:rPr>
                <w:b w:val="0"/>
              </w:rPr>
            </w:pPr>
            <w:r>
              <w:rPr>
                <w:b w:val="0"/>
              </w:rPr>
              <w:t>0.28</w:t>
            </w:r>
          </w:p>
        </w:tc>
        <w:tc>
          <w:tcPr>
            <w:tcW w:w="1003" w:type="dxa"/>
          </w:tcPr>
          <w:p w14:paraId="4A11552A" w14:textId="77777777" w:rsidR="006F1E2B" w:rsidRDefault="006F1E2B" w:rsidP="00D87B17">
            <w:pPr>
              <w:pStyle w:val="Heading"/>
              <w:spacing w:before="0" w:line="240" w:lineRule="auto"/>
              <w:jc w:val="center"/>
              <w:rPr>
                <w:b w:val="0"/>
              </w:rPr>
            </w:pPr>
            <w:r>
              <w:rPr>
                <w:b w:val="0"/>
              </w:rPr>
              <w:t>1.55</w:t>
            </w:r>
          </w:p>
        </w:tc>
        <w:tc>
          <w:tcPr>
            <w:tcW w:w="1003" w:type="dxa"/>
          </w:tcPr>
          <w:p w14:paraId="15FD06B3" w14:textId="77777777" w:rsidR="006F1E2B" w:rsidRPr="00FA778E" w:rsidRDefault="006F1E2B" w:rsidP="00D87B17">
            <w:pPr>
              <w:pStyle w:val="Heading"/>
              <w:spacing w:before="0" w:line="240" w:lineRule="auto"/>
              <w:rPr>
                <w:b w:val="0"/>
              </w:rPr>
            </w:pPr>
            <w:r>
              <w:rPr>
                <w:b w:val="0"/>
              </w:rPr>
              <w:t>3.011e3</w:t>
            </w:r>
          </w:p>
        </w:tc>
        <w:tc>
          <w:tcPr>
            <w:tcW w:w="985" w:type="dxa"/>
          </w:tcPr>
          <w:p w14:paraId="26F6BDB9" w14:textId="77777777" w:rsidR="006F1E2B" w:rsidRDefault="006F1E2B" w:rsidP="00D87B17">
            <w:pPr>
              <w:pStyle w:val="Heading"/>
              <w:spacing w:before="0" w:line="240" w:lineRule="auto"/>
              <w:rPr>
                <w:b w:val="0"/>
              </w:rPr>
            </w:pPr>
            <w:r>
              <w:rPr>
                <w:b w:val="0"/>
              </w:rPr>
              <w:t>1.8e6</w:t>
            </w:r>
          </w:p>
        </w:tc>
      </w:tr>
      <w:tr w:rsidR="006F1E2B" w14:paraId="3E6D8A81" w14:textId="77777777" w:rsidTr="00D87B17">
        <w:tc>
          <w:tcPr>
            <w:tcW w:w="738" w:type="dxa"/>
          </w:tcPr>
          <w:p w14:paraId="3DDF63B6" w14:textId="77777777" w:rsidR="006F1E2B" w:rsidRDefault="006F1E2B" w:rsidP="00D87B17">
            <w:pPr>
              <w:pStyle w:val="Body"/>
              <w:spacing w:after="0" w:line="240" w:lineRule="auto"/>
              <w:ind w:firstLine="0"/>
              <w:jc w:val="center"/>
              <w:rPr>
                <w:b/>
              </w:rPr>
            </w:pPr>
            <w:r>
              <w:rPr>
                <w:b/>
              </w:rPr>
              <w:t>L</w:t>
            </w:r>
          </w:p>
        </w:tc>
        <w:tc>
          <w:tcPr>
            <w:tcW w:w="972" w:type="dxa"/>
          </w:tcPr>
          <w:p w14:paraId="3E01130F" w14:textId="77777777" w:rsidR="006F1E2B" w:rsidRDefault="006F1E2B" w:rsidP="00D87B17">
            <w:pPr>
              <w:pStyle w:val="Heading"/>
              <w:spacing w:before="0" w:line="240" w:lineRule="auto"/>
              <w:rPr>
                <w:b w:val="0"/>
              </w:rPr>
            </w:pPr>
            <w:r>
              <w:rPr>
                <w:b w:val="0"/>
              </w:rPr>
              <w:t>Tube</w:t>
            </w:r>
          </w:p>
        </w:tc>
        <w:tc>
          <w:tcPr>
            <w:tcW w:w="1728" w:type="dxa"/>
          </w:tcPr>
          <w:p w14:paraId="4A450D66" w14:textId="77777777" w:rsidR="006F1E2B" w:rsidRDefault="006F1E2B" w:rsidP="00D87B17">
            <w:pPr>
              <w:pStyle w:val="Heading"/>
              <w:spacing w:before="0" w:line="240" w:lineRule="auto"/>
              <w:rPr>
                <w:b w:val="0"/>
              </w:rPr>
            </w:pPr>
          </w:p>
        </w:tc>
        <w:tc>
          <w:tcPr>
            <w:tcW w:w="1170" w:type="dxa"/>
          </w:tcPr>
          <w:p w14:paraId="561FF1EC" w14:textId="77777777" w:rsidR="006F1E2B" w:rsidRDefault="006F1E2B" w:rsidP="00D87B17">
            <w:pPr>
              <w:pStyle w:val="Heading"/>
              <w:spacing w:before="0" w:line="240" w:lineRule="auto"/>
              <w:rPr>
                <w:b w:val="0"/>
              </w:rPr>
            </w:pPr>
            <w:r>
              <w:rPr>
                <w:b w:val="0"/>
              </w:rPr>
              <w:t>88.87</w:t>
            </w:r>
          </w:p>
        </w:tc>
        <w:tc>
          <w:tcPr>
            <w:tcW w:w="1003" w:type="dxa"/>
          </w:tcPr>
          <w:p w14:paraId="2290CBD8" w14:textId="77777777" w:rsidR="006F1E2B" w:rsidRPr="00FA778E" w:rsidRDefault="006F1E2B" w:rsidP="00D87B17">
            <w:pPr>
              <w:pStyle w:val="Heading"/>
              <w:spacing w:before="0" w:line="240" w:lineRule="auto"/>
              <w:jc w:val="center"/>
              <w:rPr>
                <w:b w:val="0"/>
              </w:rPr>
            </w:pPr>
            <w:r>
              <w:rPr>
                <w:b w:val="0"/>
              </w:rPr>
              <w:t>1.89</w:t>
            </w:r>
          </w:p>
        </w:tc>
        <w:tc>
          <w:tcPr>
            <w:tcW w:w="1003" w:type="dxa"/>
          </w:tcPr>
          <w:p w14:paraId="27E8E088" w14:textId="77777777" w:rsidR="006F1E2B" w:rsidRPr="00FA778E" w:rsidRDefault="006F1E2B" w:rsidP="00D87B17">
            <w:pPr>
              <w:pStyle w:val="Heading"/>
              <w:spacing w:before="0" w:line="240" w:lineRule="auto"/>
              <w:jc w:val="center"/>
              <w:rPr>
                <w:b w:val="0"/>
              </w:rPr>
            </w:pPr>
            <w:r>
              <w:rPr>
                <w:b w:val="0"/>
              </w:rPr>
              <w:t>1.88</w:t>
            </w:r>
          </w:p>
        </w:tc>
        <w:tc>
          <w:tcPr>
            <w:tcW w:w="1003" w:type="dxa"/>
          </w:tcPr>
          <w:p w14:paraId="2BFA8AB0" w14:textId="77777777" w:rsidR="006F1E2B" w:rsidRPr="00FA778E" w:rsidRDefault="006F1E2B" w:rsidP="00D87B17">
            <w:pPr>
              <w:pStyle w:val="Heading"/>
              <w:spacing w:before="0" w:line="240" w:lineRule="auto"/>
              <w:rPr>
                <w:b w:val="0"/>
              </w:rPr>
            </w:pPr>
          </w:p>
        </w:tc>
        <w:tc>
          <w:tcPr>
            <w:tcW w:w="985" w:type="dxa"/>
          </w:tcPr>
          <w:p w14:paraId="45A74E24" w14:textId="77777777" w:rsidR="006F1E2B" w:rsidRPr="00FA778E" w:rsidRDefault="006F1E2B" w:rsidP="00D87B17">
            <w:pPr>
              <w:pStyle w:val="Heading"/>
              <w:spacing w:before="0" w:line="240" w:lineRule="auto"/>
              <w:rPr>
                <w:b w:val="0"/>
              </w:rPr>
            </w:pPr>
          </w:p>
        </w:tc>
      </w:tr>
    </w:tbl>
    <w:p w14:paraId="0B673F06" w14:textId="77777777" w:rsidR="00AE6632" w:rsidRPr="00D952EC" w:rsidRDefault="00AE6632" w:rsidP="00A91E6F">
      <w:pPr>
        <w:pStyle w:val="FigureCaption0"/>
        <w:spacing w:line="480" w:lineRule="auto"/>
      </w:pPr>
    </w:p>
    <w:p w14:paraId="12E97996" w14:textId="77777777" w:rsidR="006D57FE" w:rsidRDefault="006D57FE" w:rsidP="00A91E6F">
      <w:pPr>
        <w:pStyle w:val="Heading"/>
      </w:pPr>
    </w:p>
    <w:p w14:paraId="21EA3002" w14:textId="77777777" w:rsidR="006D57FE" w:rsidRPr="00697961" w:rsidRDefault="006D57FE" w:rsidP="00A91E6F">
      <w:pPr>
        <w:pStyle w:val="Body"/>
      </w:pPr>
    </w:p>
    <w:p w14:paraId="30407F44" w14:textId="77777777" w:rsidR="00DD4B5F" w:rsidRDefault="00DD4B5F" w:rsidP="00A91E6F">
      <w:pPr>
        <w:spacing w:after="200" w:line="480" w:lineRule="auto"/>
        <w:ind w:firstLine="720"/>
      </w:pPr>
    </w:p>
    <w:p w14:paraId="355F1292" w14:textId="77777777" w:rsidR="00DD4B5F" w:rsidRDefault="00DD4B5F" w:rsidP="00A91E6F">
      <w:pPr>
        <w:spacing w:line="480" w:lineRule="auto"/>
      </w:pPr>
      <w:r>
        <w:br w:type="page"/>
      </w:r>
    </w:p>
    <w:p w14:paraId="1B582DBA" w14:textId="77777777" w:rsidR="00DD4B5F" w:rsidRPr="006F1E2B" w:rsidRDefault="007F224E" w:rsidP="00A91E6F">
      <w:pPr>
        <w:pStyle w:val="Heading5"/>
        <w:spacing w:line="480" w:lineRule="auto"/>
      </w:pPr>
      <w:bookmarkStart w:id="423" w:name="_Ref352749239"/>
      <w:r>
        <w:lastRenderedPageBreak/>
        <w:br/>
      </w:r>
      <w:bookmarkStart w:id="424" w:name="_Toc355189769"/>
      <w:r w:rsidR="00DD4B5F" w:rsidRPr="006F1E2B">
        <w:t xml:space="preserve">EFFECTS OF RNASTABLE® STORAGE MATRIX ON HYBRIDIZATION USING </w:t>
      </w:r>
      <w:proofErr w:type="gramStart"/>
      <w:r w:rsidR="00DD4B5F" w:rsidRPr="006F1E2B">
        <w:t>DiSC</w:t>
      </w:r>
      <w:r w:rsidR="00DD4B5F" w:rsidRPr="00D87B17">
        <w:rPr>
          <w:vertAlign w:val="subscript"/>
        </w:rPr>
        <w:t>2</w:t>
      </w:r>
      <w:r w:rsidR="00DD4B5F" w:rsidRPr="006F1E2B">
        <w:t>(</w:t>
      </w:r>
      <w:proofErr w:type="gramEnd"/>
      <w:r w:rsidR="00DD4B5F" w:rsidRPr="006F1E2B">
        <w:t>5)</w:t>
      </w:r>
      <w:bookmarkEnd w:id="423"/>
      <w:bookmarkEnd w:id="424"/>
    </w:p>
    <w:p w14:paraId="20DF0560" w14:textId="77777777" w:rsidR="00DD4B5F" w:rsidRDefault="00DD4B5F" w:rsidP="00A91E6F">
      <w:pPr>
        <w:pStyle w:val="Body"/>
      </w:pPr>
    </w:p>
    <w:p w14:paraId="26DDEE52" w14:textId="77777777" w:rsidR="00DD4B5F" w:rsidRDefault="00DD4B5F" w:rsidP="00A91E6F">
      <w:pPr>
        <w:pStyle w:val="Body"/>
      </w:pPr>
      <w:r>
        <w:t xml:space="preserve">This appendix details the experiments and data analysis associated with deriving hybridization signals for the </w:t>
      </w:r>
      <w:proofErr w:type="gramStart"/>
      <w:r w:rsidRPr="00A979E7">
        <w:t>DiSC</w:t>
      </w:r>
      <w:r w:rsidRPr="00A979E7">
        <w:rPr>
          <w:vertAlign w:val="subscript"/>
        </w:rPr>
        <w:t>2</w:t>
      </w:r>
      <w:r w:rsidRPr="00A979E7">
        <w:t>(</w:t>
      </w:r>
      <w:proofErr w:type="gramEnd"/>
      <w:r w:rsidRPr="00A979E7">
        <w:t>5)</w:t>
      </w:r>
      <w:r>
        <w:t xml:space="preserve"> colorimetric assay in the presence of rehydrated </w:t>
      </w:r>
      <w:r w:rsidRPr="00092C8E">
        <w:t>RNAstable®</w:t>
      </w:r>
      <w:r>
        <w:t>.</w:t>
      </w:r>
    </w:p>
    <w:p w14:paraId="2B0C8D57" w14:textId="77777777" w:rsidR="00555D8A" w:rsidRDefault="00DD4B5F" w:rsidP="00A91E6F">
      <w:pPr>
        <w:pStyle w:val="Body"/>
        <w:sectPr w:rsidR="00555D8A" w:rsidSect="00F1272F">
          <w:pgSz w:w="12240" w:h="15840"/>
          <w:pgMar w:top="1440" w:right="1440" w:bottom="1440" w:left="2160" w:header="720" w:footer="720" w:gutter="0"/>
          <w:cols w:space="720"/>
          <w:docGrid w:linePitch="360"/>
        </w:sectPr>
      </w:pPr>
      <w:r w:rsidRPr="00092C8E">
        <w:t>RNAstable®</w:t>
      </w:r>
      <w:r>
        <w:t xml:space="preserve"> contains a pH indicator that turns pink in basic solutions.  This color corresponds to a concentration-dependent absorbance peak at ~560 nm, as shown in </w:t>
      </w:r>
      <w:r w:rsidR="00362C81">
        <w:fldChar w:fldCharType="begin"/>
      </w:r>
      <w:r w:rsidR="00362C81">
        <w:instrText xml:space="preserve"> REF _Ref353350095 \h  \* MERGEFORMAT </w:instrText>
      </w:r>
      <w:r w:rsidR="00362C81">
        <w:fldChar w:fldCharType="separate"/>
      </w:r>
      <w:r w:rsidR="00F03F3A" w:rsidRPr="00555D8A">
        <w:rPr>
          <w:rStyle w:val="FigurecaptionsChar"/>
          <w:b/>
        </w:rPr>
        <w:t xml:space="preserve">Figure </w:t>
      </w:r>
      <w:r w:rsidR="00F03F3A" w:rsidRPr="00555D8A">
        <w:rPr>
          <w:rStyle w:val="FigurecaptionsChar"/>
          <w:b/>
          <w:noProof/>
        </w:rPr>
        <w:t>B</w:t>
      </w:r>
      <w:r w:rsidR="00F03F3A" w:rsidRPr="00555D8A">
        <w:rPr>
          <w:rStyle w:val="FigurecaptionsChar"/>
          <w:b/>
        </w:rPr>
        <w:t>.1</w:t>
      </w:r>
      <w:r w:rsidR="00362C81">
        <w:fldChar w:fldCharType="end"/>
      </w:r>
      <w:r w:rsidR="00F03F3A">
        <w:t xml:space="preserve">.  </w:t>
      </w:r>
      <w:r>
        <w:t xml:space="preserve">More importantly, the absorbance characteristics of </w:t>
      </w:r>
      <w:r w:rsidRPr="00092C8E">
        <w:t>RNAstable®</w:t>
      </w:r>
      <w:r>
        <w:t xml:space="preserve"> directly affect the calculation of the </w:t>
      </w:r>
      <w:proofErr w:type="gramStart"/>
      <w:r w:rsidRPr="00A979E7">
        <w:t>DiSC</w:t>
      </w:r>
      <w:r w:rsidRPr="00A979E7">
        <w:rPr>
          <w:vertAlign w:val="subscript"/>
        </w:rPr>
        <w:t>2</w:t>
      </w:r>
      <w:r w:rsidRPr="00A979E7">
        <w:t>(</w:t>
      </w:r>
      <w:proofErr w:type="gramEnd"/>
      <w:r w:rsidRPr="00A979E7">
        <w:t>5)</w:t>
      </w:r>
      <w:r>
        <w:t xml:space="preserve"> hybridization signal due to non-negligible absorbance values at ~540 nm (</w:t>
      </w:r>
      <w:r w:rsidR="00362C81">
        <w:fldChar w:fldCharType="begin"/>
      </w:r>
      <w:r w:rsidR="00362C81">
        <w:instrText xml:space="preserve"> REF _Ref353350095 \h  \* MERGEFORMAT </w:instrText>
      </w:r>
      <w:r w:rsidR="00362C81">
        <w:fldChar w:fldCharType="separate"/>
      </w:r>
      <w:r w:rsidR="00F03F3A" w:rsidRPr="00555D8A">
        <w:rPr>
          <w:rStyle w:val="FigurecaptionsChar"/>
          <w:b/>
        </w:rPr>
        <w:t xml:space="preserve">Figure </w:t>
      </w:r>
      <w:r w:rsidR="00F03F3A" w:rsidRPr="00555D8A">
        <w:rPr>
          <w:rStyle w:val="FigurecaptionsChar"/>
          <w:b/>
          <w:noProof/>
        </w:rPr>
        <w:t>B</w:t>
      </w:r>
      <w:r w:rsidR="00F03F3A" w:rsidRPr="00555D8A">
        <w:rPr>
          <w:rStyle w:val="FigurecaptionsChar"/>
          <w:b/>
        </w:rPr>
        <w:t>.1</w:t>
      </w:r>
      <w:r w:rsidR="00362C81">
        <w:fldChar w:fldCharType="end"/>
      </w:r>
      <w:r w:rsidRPr="00B55C78">
        <w:rPr>
          <w:b/>
        </w:rPr>
        <w:t>b</w:t>
      </w:r>
      <w:r>
        <w:t xml:space="preserve">).  The solutions do not exhibit any significant absorbance at the dye monomer peak of 650 nm.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DD4B5F" w:rsidRPr="003D281D" w14:paraId="1441A27E" w14:textId="77777777" w:rsidTr="00AE6632">
        <w:tc>
          <w:tcPr>
            <w:tcW w:w="4428" w:type="dxa"/>
          </w:tcPr>
          <w:p w14:paraId="1B971C5F" w14:textId="77777777" w:rsidR="00DD4B5F" w:rsidRDefault="00DD4B5F" w:rsidP="00555D8A">
            <w:r>
              <w:rPr>
                <w:rFonts w:ascii="Arial" w:hAnsi="Arial" w:cs="Arial"/>
                <w:b/>
              </w:rPr>
              <w:lastRenderedPageBreak/>
              <w:t>a</w:t>
            </w:r>
            <w:r w:rsidRPr="009D63A1">
              <w:rPr>
                <w:rFonts w:ascii="Arial" w:hAnsi="Arial" w:cs="Arial"/>
                <w:b/>
              </w:rPr>
              <w:t>)</w:t>
            </w:r>
          </w:p>
        </w:tc>
        <w:tc>
          <w:tcPr>
            <w:tcW w:w="4428" w:type="dxa"/>
          </w:tcPr>
          <w:p w14:paraId="0F283338" w14:textId="77777777" w:rsidR="00DD4B5F" w:rsidRPr="003D281D" w:rsidRDefault="00DD4B5F" w:rsidP="00555D8A">
            <w:pPr>
              <w:rPr>
                <w:b/>
              </w:rPr>
            </w:pPr>
            <w:r>
              <w:rPr>
                <w:rFonts w:ascii="Arial" w:hAnsi="Arial" w:cs="Arial"/>
                <w:b/>
              </w:rPr>
              <w:t>b</w:t>
            </w:r>
            <w:r w:rsidRPr="009D63A1">
              <w:rPr>
                <w:rFonts w:ascii="Arial" w:hAnsi="Arial" w:cs="Arial"/>
                <w:b/>
              </w:rPr>
              <w:t>)</w:t>
            </w:r>
          </w:p>
        </w:tc>
      </w:tr>
      <w:tr w:rsidR="00DD4B5F" w:rsidRPr="003D281D" w14:paraId="48D6AF39" w14:textId="77777777" w:rsidTr="00AE6632">
        <w:tc>
          <w:tcPr>
            <w:tcW w:w="4428" w:type="dxa"/>
          </w:tcPr>
          <w:p w14:paraId="350389A0" w14:textId="77777777" w:rsidR="00DD4B5F" w:rsidRDefault="00DD4B5F" w:rsidP="00555D8A">
            <w:pPr>
              <w:pStyle w:val="FigureCaption0"/>
            </w:pPr>
            <w:r>
              <w:object w:dxaOrig="4751" w:dyaOrig="3671" w14:anchorId="662EC754">
                <v:shape id="_x0000_i1051" type="#_x0000_t75" style="width:215pt;height:166pt" o:ole="">
                  <v:imagedata r:id="rId81" o:title=""/>
                </v:shape>
                <o:OLEObject Type="Embed" ProgID="Origin50.Graph" ShapeID="_x0000_i1051" DrawAspect="Content" ObjectID="_1345551981" r:id="rId82"/>
              </w:object>
            </w:r>
          </w:p>
        </w:tc>
        <w:tc>
          <w:tcPr>
            <w:tcW w:w="4428" w:type="dxa"/>
          </w:tcPr>
          <w:p w14:paraId="63C38E66" w14:textId="77777777" w:rsidR="00DD4B5F" w:rsidRPr="003D281D" w:rsidRDefault="00DD4B5F" w:rsidP="00555D8A">
            <w:pPr>
              <w:rPr>
                <w:b/>
              </w:rPr>
            </w:pPr>
            <w:r w:rsidRPr="003D281D">
              <w:rPr>
                <w:b/>
              </w:rPr>
              <w:object w:dxaOrig="4751" w:dyaOrig="3671" w14:anchorId="2BA1DC40">
                <v:shape id="_x0000_i1052" type="#_x0000_t75" style="width:215pt;height:166pt" o:ole="">
                  <v:imagedata r:id="rId83" o:title=""/>
                </v:shape>
                <o:OLEObject Type="Embed" ProgID="Origin50.Graph" ShapeID="_x0000_i1052" DrawAspect="Content" ObjectID="_1345551982" r:id="rId84"/>
              </w:object>
            </w:r>
          </w:p>
          <w:p w14:paraId="603ABFA3" w14:textId="77777777" w:rsidR="00DD4B5F" w:rsidRPr="003D281D" w:rsidRDefault="00DD4B5F" w:rsidP="00555D8A">
            <w:pPr>
              <w:pStyle w:val="FigureCaption0"/>
              <w:rPr>
                <w:b/>
              </w:rPr>
            </w:pPr>
          </w:p>
        </w:tc>
      </w:tr>
    </w:tbl>
    <w:p w14:paraId="6F0D03D5" w14:textId="77777777" w:rsidR="00DD4B5F" w:rsidRDefault="00F03F3A" w:rsidP="008C4C12">
      <w:pPr>
        <w:pStyle w:val="FigureCaption0"/>
      </w:pPr>
      <w:bookmarkStart w:id="425" w:name="_Ref353350095"/>
      <w:bookmarkStart w:id="426" w:name="_Toc355189823"/>
      <w:proofErr w:type="gramStart"/>
      <w:r w:rsidRPr="00D87B17">
        <w:rPr>
          <w:rStyle w:val="FigurecaptionsChar"/>
          <w:b/>
        </w:rPr>
        <w:t xml:space="preserve">Figure </w:t>
      </w:r>
      <w:r w:rsidR="00F646A2" w:rsidRPr="00D87B17">
        <w:rPr>
          <w:rStyle w:val="FigurecaptionsChar"/>
          <w:b/>
        </w:rPr>
        <w:fldChar w:fldCharType="begin"/>
      </w:r>
      <w:r w:rsidRPr="00D87B17">
        <w:rPr>
          <w:rStyle w:val="FigurecaptionsChar"/>
          <w:b/>
        </w:rPr>
        <w:instrText xml:space="preserve"> STYLEREF 5 \s </w:instrText>
      </w:r>
      <w:r w:rsidR="00F646A2" w:rsidRPr="00D87B17">
        <w:rPr>
          <w:rStyle w:val="FigurecaptionsChar"/>
          <w:b/>
        </w:rPr>
        <w:fldChar w:fldCharType="separate"/>
      </w:r>
      <w:r w:rsidRPr="00D87B17">
        <w:rPr>
          <w:rStyle w:val="FigurecaptionsChar"/>
          <w:b/>
          <w:noProof/>
        </w:rPr>
        <w:t>B</w:t>
      </w:r>
      <w:r w:rsidR="00F646A2" w:rsidRPr="00D87B17">
        <w:rPr>
          <w:rStyle w:val="FigurecaptionsChar"/>
          <w:b/>
        </w:rPr>
        <w:fldChar w:fldCharType="end"/>
      </w:r>
      <w:r w:rsidRPr="00D87B17">
        <w:rPr>
          <w:rStyle w:val="FigurecaptionsChar"/>
          <w:b/>
        </w:rPr>
        <w:t>.</w:t>
      </w:r>
      <w:proofErr w:type="gramEnd"/>
      <w:r w:rsidR="00F646A2" w:rsidRPr="00D87B17">
        <w:rPr>
          <w:rStyle w:val="FigurecaptionsChar"/>
          <w:b/>
        </w:rPr>
        <w:fldChar w:fldCharType="begin"/>
      </w:r>
      <w:r w:rsidRPr="00D87B17">
        <w:rPr>
          <w:rStyle w:val="FigurecaptionsChar"/>
          <w:b/>
        </w:rPr>
        <w:instrText xml:space="preserve"> SEQ Figure_APX \* ARABIC \s 5 </w:instrText>
      </w:r>
      <w:r w:rsidR="00F646A2" w:rsidRPr="00D87B17">
        <w:rPr>
          <w:rStyle w:val="FigurecaptionsChar"/>
          <w:b/>
        </w:rPr>
        <w:fldChar w:fldCharType="separate"/>
      </w:r>
      <w:proofErr w:type="gramStart"/>
      <w:r w:rsidRPr="00D87B17">
        <w:rPr>
          <w:rStyle w:val="FigurecaptionsChar"/>
          <w:b/>
          <w:noProof/>
        </w:rPr>
        <w:t>1</w:t>
      </w:r>
      <w:r w:rsidR="00F646A2" w:rsidRPr="00D87B17">
        <w:rPr>
          <w:rStyle w:val="FigurecaptionsChar"/>
          <w:b/>
        </w:rPr>
        <w:fldChar w:fldCharType="end"/>
      </w:r>
      <w:bookmarkEnd w:id="425"/>
      <w:r w:rsidRPr="00D87B17">
        <w:rPr>
          <w:rStyle w:val="FigurecaptionsChar"/>
          <w:b/>
        </w:rPr>
        <w:t>.</w:t>
      </w:r>
      <w:r w:rsidRPr="00F03F3A">
        <w:rPr>
          <w:rStyle w:val="FigurecaptionsChar"/>
        </w:rPr>
        <w:t xml:space="preserve"> Concentration-dependent RNAstable® absorbance characteristics.</w:t>
      </w:r>
      <w:bookmarkEnd w:id="426"/>
      <w:proofErr w:type="gramEnd"/>
      <w:r>
        <w:rPr>
          <w:rStyle w:val="FigurecaptionsChar"/>
        </w:rPr>
        <w:t xml:space="preserve"> </w:t>
      </w:r>
      <w:r w:rsidR="00DD4B5F">
        <w:rPr>
          <w:b/>
        </w:rPr>
        <w:t xml:space="preserve">a) </w:t>
      </w:r>
      <w:r w:rsidR="00DD4B5F">
        <w:t xml:space="preserve">Absorbance spectra of RNAstable®, 30-90% in water. </w:t>
      </w:r>
      <w:r w:rsidR="00DD4B5F">
        <w:rPr>
          <w:b/>
        </w:rPr>
        <w:t xml:space="preserve">b) </w:t>
      </w:r>
      <w:r w:rsidR="00DD4B5F">
        <w:t xml:space="preserve">Concentration-dependent values of </w:t>
      </w:r>
      <w:r w:rsidR="00DD4B5F" w:rsidRPr="00092C8E">
        <w:t>RNAstable®</w:t>
      </w:r>
      <w:r w:rsidR="00DD4B5F">
        <w:t xml:space="preserve"> at the reagent absorbance peak (~560 nm) and at the </w:t>
      </w:r>
      <w:proofErr w:type="gramStart"/>
      <w:r w:rsidR="00DD4B5F" w:rsidRPr="00A979E7">
        <w:t>DiSC</w:t>
      </w:r>
      <w:r w:rsidR="00DD4B5F" w:rsidRPr="00A979E7">
        <w:rPr>
          <w:vertAlign w:val="subscript"/>
        </w:rPr>
        <w:t>2</w:t>
      </w:r>
      <w:r w:rsidR="00DD4B5F" w:rsidRPr="00A979E7">
        <w:t>(</w:t>
      </w:r>
      <w:proofErr w:type="gramEnd"/>
      <w:r w:rsidR="00DD4B5F" w:rsidRPr="00A979E7">
        <w:t>5)</w:t>
      </w:r>
      <w:r w:rsidR="00DD4B5F">
        <w:t xml:space="preserve"> hybridization peak (~540 nm).  These concentrations of </w:t>
      </w:r>
      <w:r w:rsidR="00DD4B5F" w:rsidRPr="00092C8E">
        <w:t>RNAstable®</w:t>
      </w:r>
      <w:r w:rsidR="00DD4B5F">
        <w:t xml:space="preserve"> were chosen to reflect the range of concentrations in the genomic RNA samples.</w:t>
      </w:r>
    </w:p>
    <w:p w14:paraId="6158F252" w14:textId="77777777" w:rsidR="00F1272F" w:rsidRDefault="00F1272F" w:rsidP="00A91E6F">
      <w:pPr>
        <w:pStyle w:val="FigureCaption0"/>
        <w:spacing w:line="480" w:lineRule="auto"/>
      </w:pPr>
    </w:p>
    <w:p w14:paraId="2C551C04" w14:textId="77777777" w:rsidR="00F1272F" w:rsidRPr="00682A8A" w:rsidRDefault="00F1272F" w:rsidP="00A91E6F">
      <w:pPr>
        <w:pStyle w:val="FigureCaption0"/>
        <w:spacing w:line="480" w:lineRule="auto"/>
      </w:pPr>
    </w:p>
    <w:p w14:paraId="58209254" w14:textId="77777777" w:rsidR="00555D8A" w:rsidRDefault="00DD4B5F" w:rsidP="00A91E6F">
      <w:pPr>
        <w:pStyle w:val="Body"/>
      </w:pPr>
      <w:r>
        <w:t xml:space="preserve">The effect of </w:t>
      </w:r>
      <w:r w:rsidRPr="00092C8E">
        <w:t>RNAstable®</w:t>
      </w:r>
      <w:r>
        <w:t xml:space="preserve"> on the colorimetric hybridization signals was tested with both potato RNA and </w:t>
      </w:r>
      <w:r>
        <w:rPr>
          <w:i/>
        </w:rPr>
        <w:t xml:space="preserve">in vitro </w:t>
      </w:r>
      <w:r>
        <w:t xml:space="preserve">transcribed potato wart RNA (from genomic DNA sample 8).  PNA 033 was hybridized to 30 ng/µL RNA as in </w:t>
      </w:r>
      <w:r w:rsidR="00974A3E" w:rsidRPr="00555D8A">
        <w:rPr>
          <w:b/>
        </w:rPr>
        <w:t xml:space="preserve">section </w:t>
      </w:r>
      <w:r w:rsidR="00362C81">
        <w:fldChar w:fldCharType="begin"/>
      </w:r>
      <w:r w:rsidR="00362C81">
        <w:instrText xml:space="preserve"> REF _Ref352750686 \r \h  \* MERGEFORMAT </w:instrText>
      </w:r>
      <w:r w:rsidR="00362C81">
        <w:fldChar w:fldCharType="separate"/>
      </w:r>
      <w:r w:rsidR="0063615C" w:rsidRPr="00555D8A">
        <w:rPr>
          <w:b/>
        </w:rPr>
        <w:t>5.3.8</w:t>
      </w:r>
      <w:r w:rsidR="00362C81">
        <w:fldChar w:fldCharType="end"/>
      </w:r>
      <w:r>
        <w:t xml:space="preserve">, except that </w:t>
      </w:r>
      <w:r w:rsidRPr="00092C8E">
        <w:t>RNAstable®</w:t>
      </w:r>
      <w:r>
        <w:t xml:space="preserve"> (30-90%) was mixed with the RNA samples prior to hybridization.  Hybridization signals were calculated as the ratio A541/A649 after the concentration-dependent </w:t>
      </w:r>
      <w:r w:rsidRPr="00092C8E">
        <w:t>RNAstable®</w:t>
      </w:r>
      <w:r>
        <w:t xml:space="preserve"> absorbance values at these wavelengths were subtracted from the raw data.  These hybridization signals are shown in</w:t>
      </w:r>
      <w:r w:rsidR="00F03F3A">
        <w:t xml:space="preserve"> </w:t>
      </w:r>
      <w:r w:rsidR="00362C81">
        <w:fldChar w:fldCharType="begin"/>
      </w:r>
      <w:r w:rsidR="00362C81">
        <w:instrText xml:space="preserve"> REF _Ref353350133 \h  \* MERGEFORMAT </w:instrText>
      </w:r>
      <w:r w:rsidR="00362C81">
        <w:fldChar w:fldCharType="separate"/>
      </w:r>
      <w:r w:rsidR="00F03F3A" w:rsidRPr="00555D8A">
        <w:rPr>
          <w:rStyle w:val="FigurecaptionsChar"/>
          <w:b/>
        </w:rPr>
        <w:t>Figure B.2</w:t>
      </w:r>
      <w:r w:rsidR="00362C81">
        <w:fldChar w:fldCharType="end"/>
      </w:r>
      <w:r>
        <w:t>.</w:t>
      </w:r>
    </w:p>
    <w:p w14:paraId="749A884A" w14:textId="77777777" w:rsidR="00555D8A" w:rsidRDefault="00555D8A" w:rsidP="00A91E6F">
      <w:pPr>
        <w:pStyle w:val="Body"/>
        <w:sectPr w:rsidR="00555D8A" w:rsidSect="00F1272F">
          <w:pgSz w:w="12240" w:h="15840"/>
          <w:pgMar w:top="1440" w:right="1440" w:bottom="1440" w:left="216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DD4B5F" w14:paraId="4F3BFD17" w14:textId="77777777" w:rsidTr="00555D8A">
        <w:tc>
          <w:tcPr>
            <w:tcW w:w="4428" w:type="dxa"/>
          </w:tcPr>
          <w:p w14:paraId="676B6EAC" w14:textId="77777777" w:rsidR="00DD4B5F" w:rsidRDefault="00DD4B5F" w:rsidP="00EE0A16">
            <w:r>
              <w:rPr>
                <w:rFonts w:ascii="Arial" w:hAnsi="Arial" w:cs="Arial"/>
                <w:b/>
              </w:rPr>
              <w:lastRenderedPageBreak/>
              <w:t>a</w:t>
            </w:r>
            <w:r w:rsidRPr="009D63A1">
              <w:rPr>
                <w:rFonts w:ascii="Arial" w:hAnsi="Arial" w:cs="Arial"/>
                <w:b/>
              </w:rPr>
              <w:t>)</w:t>
            </w:r>
          </w:p>
        </w:tc>
        <w:tc>
          <w:tcPr>
            <w:tcW w:w="4428" w:type="dxa"/>
          </w:tcPr>
          <w:p w14:paraId="1F81BCFD" w14:textId="77777777" w:rsidR="00DD4B5F" w:rsidRPr="003D281D" w:rsidRDefault="00DD4B5F" w:rsidP="00EE0A16">
            <w:pPr>
              <w:rPr>
                <w:b/>
              </w:rPr>
            </w:pPr>
            <w:r>
              <w:rPr>
                <w:rFonts w:ascii="Arial" w:hAnsi="Arial" w:cs="Arial"/>
                <w:b/>
              </w:rPr>
              <w:t>b</w:t>
            </w:r>
            <w:r w:rsidRPr="009D63A1">
              <w:rPr>
                <w:rFonts w:ascii="Arial" w:hAnsi="Arial" w:cs="Arial"/>
                <w:b/>
              </w:rPr>
              <w:t>)</w:t>
            </w:r>
          </w:p>
        </w:tc>
      </w:tr>
      <w:tr w:rsidR="00DD4B5F" w14:paraId="14AD87DD" w14:textId="77777777" w:rsidTr="00555D8A">
        <w:tc>
          <w:tcPr>
            <w:tcW w:w="4428" w:type="dxa"/>
          </w:tcPr>
          <w:p w14:paraId="4B694AA0" w14:textId="77777777" w:rsidR="00DD4B5F" w:rsidRDefault="00DD4B5F" w:rsidP="00EE0A16">
            <w:pPr>
              <w:pStyle w:val="FigureCaption0"/>
            </w:pPr>
            <w:r>
              <w:object w:dxaOrig="4751" w:dyaOrig="3671" w14:anchorId="7B8B4AF4">
                <v:shape id="_x0000_i1053" type="#_x0000_t75" style="width:214pt;height:165pt" o:ole="">
                  <v:imagedata r:id="rId85" o:title=""/>
                </v:shape>
                <o:OLEObject Type="Embed" ProgID="Origin50.Graph" ShapeID="_x0000_i1053" DrawAspect="Content" ObjectID="_1345551983" r:id="rId86"/>
              </w:object>
            </w:r>
          </w:p>
        </w:tc>
        <w:tc>
          <w:tcPr>
            <w:tcW w:w="4428" w:type="dxa"/>
          </w:tcPr>
          <w:p w14:paraId="2160ABDA" w14:textId="77777777" w:rsidR="00DD4B5F" w:rsidRDefault="00DD4B5F" w:rsidP="00EE0A16">
            <w:pPr>
              <w:pStyle w:val="FigureCaption0"/>
            </w:pPr>
            <w:r>
              <w:object w:dxaOrig="4751" w:dyaOrig="3671" w14:anchorId="29C76C53">
                <v:shape id="_x0000_i1054" type="#_x0000_t75" style="width:214pt;height:165pt" o:ole="">
                  <v:imagedata r:id="rId87" o:title=""/>
                </v:shape>
                <o:OLEObject Type="Embed" ProgID="Origin50.Graph" ShapeID="_x0000_i1054" DrawAspect="Content" ObjectID="_1345551984" r:id="rId88"/>
              </w:object>
            </w:r>
          </w:p>
        </w:tc>
      </w:tr>
    </w:tbl>
    <w:p w14:paraId="6041EF91" w14:textId="77777777" w:rsidR="00DD4B5F" w:rsidRDefault="00F03F3A" w:rsidP="008C4C12">
      <w:pPr>
        <w:pStyle w:val="FigureCaption0"/>
      </w:pPr>
      <w:bookmarkStart w:id="427" w:name="_Ref353350133"/>
      <w:bookmarkStart w:id="428" w:name="_Toc355189824"/>
      <w:r w:rsidRPr="00D87B17">
        <w:rPr>
          <w:rStyle w:val="FigurecaptionsChar"/>
          <w:b/>
        </w:rPr>
        <w:t xml:space="preserve">Figure </w:t>
      </w:r>
      <w:r w:rsidR="00F646A2" w:rsidRPr="00D87B17">
        <w:rPr>
          <w:rStyle w:val="FigurecaptionsChar"/>
          <w:b/>
        </w:rPr>
        <w:fldChar w:fldCharType="begin"/>
      </w:r>
      <w:r w:rsidRPr="00D87B17">
        <w:rPr>
          <w:rStyle w:val="FigurecaptionsChar"/>
          <w:b/>
        </w:rPr>
        <w:instrText xml:space="preserve"> STYLEREF 5 \s </w:instrText>
      </w:r>
      <w:r w:rsidR="00F646A2" w:rsidRPr="00D87B17">
        <w:rPr>
          <w:rStyle w:val="FigurecaptionsChar"/>
          <w:b/>
        </w:rPr>
        <w:fldChar w:fldCharType="separate"/>
      </w:r>
      <w:r w:rsidRPr="00D87B17">
        <w:rPr>
          <w:rStyle w:val="FigurecaptionsChar"/>
          <w:b/>
        </w:rPr>
        <w:t>B</w:t>
      </w:r>
      <w:r w:rsidR="00F646A2" w:rsidRPr="00D87B17">
        <w:rPr>
          <w:rStyle w:val="FigurecaptionsChar"/>
          <w:b/>
        </w:rPr>
        <w:fldChar w:fldCharType="end"/>
      </w:r>
      <w:r w:rsidRPr="00D87B17">
        <w:rPr>
          <w:rStyle w:val="FigurecaptionsChar"/>
          <w:b/>
        </w:rPr>
        <w:t>.</w:t>
      </w:r>
      <w:r w:rsidR="00F646A2" w:rsidRPr="00D87B17">
        <w:rPr>
          <w:rStyle w:val="FigurecaptionsChar"/>
          <w:b/>
        </w:rPr>
        <w:fldChar w:fldCharType="begin"/>
      </w:r>
      <w:r w:rsidRPr="00D87B17">
        <w:rPr>
          <w:rStyle w:val="FigurecaptionsChar"/>
          <w:b/>
        </w:rPr>
        <w:instrText xml:space="preserve"> SEQ Figure_APX \* ARABIC \s 5 </w:instrText>
      </w:r>
      <w:r w:rsidR="00F646A2" w:rsidRPr="00D87B17">
        <w:rPr>
          <w:rStyle w:val="FigurecaptionsChar"/>
          <w:b/>
        </w:rPr>
        <w:fldChar w:fldCharType="separate"/>
      </w:r>
      <w:r w:rsidRPr="00D87B17">
        <w:rPr>
          <w:rStyle w:val="FigurecaptionsChar"/>
          <w:b/>
        </w:rPr>
        <w:t>2</w:t>
      </w:r>
      <w:r w:rsidR="00F646A2" w:rsidRPr="00D87B17">
        <w:rPr>
          <w:rStyle w:val="FigurecaptionsChar"/>
          <w:b/>
        </w:rPr>
        <w:fldChar w:fldCharType="end"/>
      </w:r>
      <w:bookmarkEnd w:id="427"/>
      <w:r w:rsidRPr="00D87B17">
        <w:rPr>
          <w:rStyle w:val="FigurecaptionsChar"/>
          <w:b/>
        </w:rPr>
        <w:t>.</w:t>
      </w:r>
      <w:r w:rsidRPr="00F03F3A">
        <w:rPr>
          <w:rStyle w:val="FigurecaptionsChar"/>
        </w:rPr>
        <w:t xml:space="preserve"> Raw and corrected hybridization signals for potato and potato wart RNA.</w:t>
      </w:r>
      <w:bookmarkEnd w:id="428"/>
      <w:r w:rsidR="00504424">
        <w:t xml:space="preserve">  </w:t>
      </w:r>
      <w:proofErr w:type="gramStart"/>
      <w:r w:rsidR="00DD4B5F">
        <w:rPr>
          <w:b/>
        </w:rPr>
        <w:t xml:space="preserve">a) </w:t>
      </w:r>
      <w:r w:rsidR="00DD4B5F">
        <w:t xml:space="preserve">Raw and </w:t>
      </w:r>
      <w:r w:rsidR="00DD4B5F">
        <w:rPr>
          <w:b/>
        </w:rPr>
        <w:t xml:space="preserve">b) </w:t>
      </w:r>
      <w:r w:rsidR="00DD4B5F">
        <w:t xml:space="preserve">% </w:t>
      </w:r>
      <w:r w:rsidR="00DD4B5F" w:rsidRPr="00092C8E">
        <w:t>RNAstable®</w:t>
      </w:r>
      <w:r w:rsidR="00DD4B5F">
        <w:t>-corrected hybridization signals.</w:t>
      </w:r>
      <w:proofErr w:type="gramEnd"/>
      <w:r w:rsidR="00DD4B5F">
        <w:t xml:space="preserve">  The corrected signals were calculated by first subtracting the </w:t>
      </w:r>
      <w:r w:rsidR="00DD4B5F" w:rsidRPr="00092C8E">
        <w:t>RNAstable®</w:t>
      </w:r>
      <w:r w:rsidR="00DD4B5F">
        <w:t xml:space="preserve">-dependent absorbance values at 541 nm and 649 nm before calculating the ratio A541/A649.  The dashed line in </w:t>
      </w:r>
      <w:r w:rsidR="00DD4B5F">
        <w:rPr>
          <w:b/>
        </w:rPr>
        <w:t xml:space="preserve">b) </w:t>
      </w:r>
      <w:r w:rsidR="00DD4B5F">
        <w:t>is the highest signal from potato RNA at all concentrations.</w:t>
      </w:r>
    </w:p>
    <w:p w14:paraId="5C90760D" w14:textId="77777777" w:rsidR="00DD4B5F" w:rsidRDefault="00DD4B5F" w:rsidP="00A91E6F">
      <w:pPr>
        <w:pStyle w:val="Body"/>
      </w:pPr>
    </w:p>
    <w:p w14:paraId="2D0DAB8A" w14:textId="77777777" w:rsidR="00DB6D33" w:rsidRPr="00021057" w:rsidRDefault="00DD4B5F" w:rsidP="00A91E6F">
      <w:pPr>
        <w:pStyle w:val="Body"/>
      </w:pPr>
      <w:r>
        <w:t xml:space="preserve">The dashed line in </w:t>
      </w:r>
      <w:r w:rsidR="00362C81">
        <w:fldChar w:fldCharType="begin"/>
      </w:r>
      <w:r w:rsidR="00362C81">
        <w:instrText xml:space="preserve"> REF _Ref353350133 \h  \* MERGEFORMAT </w:instrText>
      </w:r>
      <w:r w:rsidR="00362C81">
        <w:fldChar w:fldCharType="separate"/>
      </w:r>
      <w:r w:rsidR="00F03F3A" w:rsidRPr="00555D8A">
        <w:rPr>
          <w:rStyle w:val="FigurecaptionsChar"/>
          <w:b/>
        </w:rPr>
        <w:t>Figure B.2</w:t>
      </w:r>
      <w:r w:rsidR="00362C81">
        <w:fldChar w:fldCharType="end"/>
      </w:r>
      <w:r w:rsidR="00504424" w:rsidRPr="00B55C78">
        <w:rPr>
          <w:b/>
        </w:rPr>
        <w:t>b</w:t>
      </w:r>
      <w:r>
        <w:t xml:space="preserve"> denotes the highest signal from potato RNA, which is the host organism for </w:t>
      </w:r>
      <w:r>
        <w:rPr>
          <w:i/>
        </w:rPr>
        <w:t xml:space="preserve">Synchytrium endobioticum </w:t>
      </w:r>
      <w:r>
        <w:t xml:space="preserve">and is the main contaminant in nucleic acids extracted from potato warts (from PCR and sequencing data).  This threshold was used to identify samples as either </w:t>
      </w:r>
      <w:r>
        <w:rPr>
          <w:i/>
        </w:rPr>
        <w:t>S. endobioticum</w:t>
      </w:r>
      <w:r>
        <w:t>-positive or negative.</w:t>
      </w:r>
      <w:r w:rsidR="00DB6D33">
        <w:br w:type="page"/>
      </w:r>
    </w:p>
    <w:p w14:paraId="007A864F" w14:textId="77777777" w:rsidR="006F1E2B" w:rsidRDefault="006F1E2B" w:rsidP="00EE0A16">
      <w:pPr>
        <w:pStyle w:val="Heading5"/>
      </w:pPr>
      <w:r>
        <w:rPr>
          <w:i/>
        </w:rPr>
        <w:lastRenderedPageBreak/>
        <w:br/>
      </w:r>
      <w:bookmarkStart w:id="429" w:name="_Ref355006105"/>
      <w:bookmarkStart w:id="430" w:name="_Toc355189770"/>
      <w:r>
        <w:rPr>
          <w:i/>
        </w:rPr>
        <w:t xml:space="preserve">ALEXANDRIUM </w:t>
      </w:r>
      <w:r>
        <w:t>CELL COUNTING PROTOCOL</w:t>
      </w:r>
      <w:bookmarkEnd w:id="429"/>
      <w:bookmarkEnd w:id="430"/>
    </w:p>
    <w:p w14:paraId="777F2883" w14:textId="77777777" w:rsidR="00E001A2" w:rsidRPr="00E001A2" w:rsidRDefault="00E001A2" w:rsidP="00EE0A16">
      <w:pPr>
        <w:spacing w:line="360" w:lineRule="auto"/>
        <w:rPr>
          <w:i/>
        </w:rPr>
      </w:pPr>
      <w:r w:rsidRPr="00E001A2">
        <w:rPr>
          <w:i/>
        </w:rPr>
        <w:t>Revised 05-Mar-12</w:t>
      </w:r>
    </w:p>
    <w:p w14:paraId="6442230C" w14:textId="77777777" w:rsidR="00E001A2" w:rsidRPr="00E001A2" w:rsidRDefault="00E001A2" w:rsidP="00EE0A16">
      <w:pPr>
        <w:spacing w:line="360" w:lineRule="auto"/>
        <w:rPr>
          <w:i/>
        </w:rPr>
      </w:pPr>
    </w:p>
    <w:p w14:paraId="584779AC" w14:textId="77777777" w:rsidR="00E001A2" w:rsidRPr="00E001A2" w:rsidRDefault="00E001A2" w:rsidP="00EE0A16">
      <w:pPr>
        <w:spacing w:line="360" w:lineRule="auto"/>
        <w:rPr>
          <w:b/>
        </w:rPr>
      </w:pPr>
      <w:r w:rsidRPr="00E001A2">
        <w:rPr>
          <w:b/>
        </w:rPr>
        <w:t>Equipment &amp; supplies needed</w:t>
      </w:r>
    </w:p>
    <w:p w14:paraId="49138E0E" w14:textId="77777777" w:rsidR="00E001A2" w:rsidRPr="00E001A2" w:rsidRDefault="00E001A2" w:rsidP="00EE0A16">
      <w:pPr>
        <w:spacing w:line="360" w:lineRule="auto"/>
      </w:pPr>
      <w:r w:rsidRPr="00E001A2">
        <w:t>Sedgewick-Rafter counting chamber</w:t>
      </w:r>
    </w:p>
    <w:p w14:paraId="0E3D8F5F" w14:textId="77777777" w:rsidR="00E001A2" w:rsidRPr="00E001A2" w:rsidRDefault="00E001A2" w:rsidP="00EE0A16">
      <w:pPr>
        <w:spacing w:line="360" w:lineRule="auto"/>
      </w:pPr>
      <w:r w:rsidRPr="00E001A2">
        <w:t>Glass cover slip for counting chamber</w:t>
      </w:r>
    </w:p>
    <w:p w14:paraId="6AB1F2A5" w14:textId="77777777" w:rsidR="00E001A2" w:rsidRPr="00E001A2" w:rsidRDefault="00E001A2" w:rsidP="00EE0A16">
      <w:pPr>
        <w:spacing w:line="360" w:lineRule="auto"/>
      </w:pPr>
      <w:r w:rsidRPr="00E001A2">
        <w:t>1.7 mL polypropylene microcentrifuge tube</w:t>
      </w:r>
    </w:p>
    <w:p w14:paraId="47B69A8E" w14:textId="77777777" w:rsidR="00E001A2" w:rsidRPr="00E001A2" w:rsidRDefault="00E001A2" w:rsidP="00EE0A16">
      <w:pPr>
        <w:spacing w:line="360" w:lineRule="auto"/>
      </w:pPr>
      <w:r w:rsidRPr="00E001A2">
        <w:t>Tube rack</w:t>
      </w:r>
    </w:p>
    <w:p w14:paraId="435401AB" w14:textId="77777777" w:rsidR="00E001A2" w:rsidRPr="00E001A2" w:rsidRDefault="00E001A2" w:rsidP="00EE0A16">
      <w:pPr>
        <w:spacing w:line="360" w:lineRule="auto"/>
      </w:pPr>
      <w:r w:rsidRPr="00E001A2">
        <w:t>1000 µL pipette &amp; 1000 µL pipette tips</w:t>
      </w:r>
    </w:p>
    <w:p w14:paraId="08D0CCEC" w14:textId="77777777" w:rsidR="00E001A2" w:rsidRPr="00E001A2" w:rsidRDefault="00E001A2" w:rsidP="00EE0A16">
      <w:pPr>
        <w:spacing w:line="360" w:lineRule="auto"/>
      </w:pPr>
      <w:r w:rsidRPr="00E001A2">
        <w:t>10 µL pipette &amp; 10 µL pipette tips</w:t>
      </w:r>
    </w:p>
    <w:p w14:paraId="4D523E5E" w14:textId="77777777" w:rsidR="00E001A2" w:rsidRPr="00E001A2" w:rsidRDefault="00E001A2" w:rsidP="00EE0A16">
      <w:pPr>
        <w:spacing w:line="360" w:lineRule="auto"/>
      </w:pPr>
      <w:r w:rsidRPr="00E001A2">
        <w:t>Lugol’s iodine solution</w:t>
      </w:r>
    </w:p>
    <w:p w14:paraId="672F84AC" w14:textId="77777777" w:rsidR="00E001A2" w:rsidRPr="00E001A2" w:rsidRDefault="00E001A2" w:rsidP="00EE0A16">
      <w:pPr>
        <w:spacing w:line="360" w:lineRule="auto"/>
      </w:pPr>
      <w:r w:rsidRPr="00E001A2">
        <w:t>Light microscope</w:t>
      </w:r>
    </w:p>
    <w:p w14:paraId="2501A33C" w14:textId="77777777" w:rsidR="00E001A2" w:rsidRPr="00E001A2" w:rsidRDefault="00E001A2" w:rsidP="00EE0A16">
      <w:pPr>
        <w:spacing w:line="360" w:lineRule="auto"/>
      </w:pPr>
      <w:r w:rsidRPr="00E001A2">
        <w:rPr>
          <w:i/>
        </w:rPr>
        <w:t xml:space="preserve">Alexandrium </w:t>
      </w:r>
      <w:r w:rsidRPr="00E001A2">
        <w:t>culture to be counted</w:t>
      </w:r>
    </w:p>
    <w:p w14:paraId="4AE00C17" w14:textId="77777777" w:rsidR="00E001A2" w:rsidRPr="00E001A2" w:rsidRDefault="00E001A2" w:rsidP="00EE0A16">
      <w:pPr>
        <w:spacing w:line="360" w:lineRule="auto"/>
      </w:pPr>
    </w:p>
    <w:p w14:paraId="103C9949" w14:textId="77777777" w:rsidR="00E001A2" w:rsidRPr="00E001A2" w:rsidRDefault="00E001A2" w:rsidP="00EE0A16">
      <w:pPr>
        <w:spacing w:line="360" w:lineRule="auto"/>
        <w:rPr>
          <w:b/>
        </w:rPr>
      </w:pPr>
      <w:r w:rsidRPr="00E001A2">
        <w:rPr>
          <w:b/>
        </w:rPr>
        <w:t>Procedure (for each count)</w:t>
      </w:r>
    </w:p>
    <w:p w14:paraId="7FD15191" w14:textId="77777777" w:rsidR="00E001A2" w:rsidRPr="00E001A2" w:rsidRDefault="00E001A2" w:rsidP="00EE0A16">
      <w:pPr>
        <w:spacing w:line="360" w:lineRule="auto"/>
        <w:rPr>
          <w:b/>
        </w:rPr>
      </w:pPr>
    </w:p>
    <w:p w14:paraId="1C3335E4" w14:textId="77777777" w:rsidR="00E001A2" w:rsidRPr="00E001A2" w:rsidRDefault="00E001A2" w:rsidP="00EE0A16">
      <w:pPr>
        <w:pStyle w:val="ListParagraph"/>
        <w:numPr>
          <w:ilvl w:val="0"/>
          <w:numId w:val="6"/>
        </w:numPr>
        <w:spacing w:line="360" w:lineRule="auto"/>
      </w:pPr>
      <w:r w:rsidRPr="00E001A2">
        <w:t>Take out 1 microcentrifuge tube and place into tube rack.</w:t>
      </w:r>
    </w:p>
    <w:p w14:paraId="73A73C60" w14:textId="77777777" w:rsidR="00E001A2" w:rsidRPr="00E001A2" w:rsidRDefault="00E001A2" w:rsidP="00EE0A16">
      <w:pPr>
        <w:pStyle w:val="ListParagraph"/>
        <w:numPr>
          <w:ilvl w:val="0"/>
          <w:numId w:val="6"/>
        </w:numPr>
        <w:tabs>
          <w:tab w:val="left" w:pos="360"/>
        </w:tabs>
        <w:spacing w:line="360" w:lineRule="auto"/>
      </w:pPr>
      <w:r w:rsidRPr="00E001A2">
        <w:t>Take out Sedgewick-Rafter chamber and place cover slip at an angle on the slide so that only 2 small inlets to the chamber are available (see below).</w:t>
      </w:r>
    </w:p>
    <w:p w14:paraId="71C412D4" w14:textId="77777777" w:rsidR="00E001A2" w:rsidRPr="00E001A2" w:rsidRDefault="00E001A2" w:rsidP="00EE0A16">
      <w:pPr>
        <w:pStyle w:val="ListParagraph"/>
        <w:tabs>
          <w:tab w:val="left" w:pos="360"/>
        </w:tabs>
        <w:spacing w:line="360" w:lineRule="auto"/>
      </w:pPr>
    </w:p>
    <w:p w14:paraId="0A1334D9" w14:textId="77777777" w:rsidR="00E001A2" w:rsidRPr="00E001A2" w:rsidRDefault="00E502A4" w:rsidP="00EE0A16">
      <w:pPr>
        <w:pStyle w:val="ListParagraph"/>
        <w:tabs>
          <w:tab w:val="left" w:pos="360"/>
        </w:tabs>
        <w:spacing w:line="360" w:lineRule="auto"/>
      </w:pPr>
      <w:r>
        <w:rPr>
          <w:noProof/>
        </w:rPr>
        <w:pict w14:anchorId="62938564">
          <v:shape id="_x0000_s1059" type="#_x0000_t202" style="position:absolute;left:0;text-align:left;margin-left:228pt;margin-top:4.8pt;width:71.25pt;height:20.55pt;z-index:251697152" stroked="f">
            <v:textbox style="mso-next-textbox:#_x0000_s1059">
              <w:txbxContent>
                <w:p w14:paraId="63BFC81E" w14:textId="77777777" w:rsidR="00E502A4" w:rsidRPr="007078D3" w:rsidRDefault="00E502A4">
                  <w:pPr>
                    <w:rPr>
                      <w:rFonts w:ascii="Arial" w:hAnsi="Arial" w:cs="Arial"/>
                      <w:b/>
                    </w:rPr>
                  </w:pPr>
                  <w:proofErr w:type="gramStart"/>
                  <w:r w:rsidRPr="007078D3">
                    <w:rPr>
                      <w:rFonts w:ascii="Arial" w:hAnsi="Arial" w:cs="Arial"/>
                      <w:b/>
                    </w:rPr>
                    <w:t>cover</w:t>
                  </w:r>
                  <w:proofErr w:type="gramEnd"/>
                  <w:r w:rsidRPr="007078D3">
                    <w:rPr>
                      <w:rFonts w:ascii="Arial" w:hAnsi="Arial" w:cs="Arial"/>
                      <w:b/>
                    </w:rPr>
                    <w:t xml:space="preserve"> slip</w:t>
                  </w:r>
                </w:p>
              </w:txbxContent>
            </v:textbox>
          </v:shape>
        </w:pict>
      </w:r>
    </w:p>
    <w:p w14:paraId="1DDF169E" w14:textId="77777777" w:rsidR="00E001A2" w:rsidRPr="00E001A2" w:rsidRDefault="00E502A4" w:rsidP="00EE0A16">
      <w:pPr>
        <w:pStyle w:val="ListParagraph"/>
        <w:tabs>
          <w:tab w:val="left" w:pos="360"/>
        </w:tabs>
        <w:spacing w:line="360" w:lineRule="auto"/>
      </w:pPr>
      <w:r>
        <w:rPr>
          <w:noProof/>
        </w:rPr>
        <w:pict w14:anchorId="507133FB">
          <v:shape id="_x0000_s1060" type="#_x0000_t32" style="position:absolute;left:0;text-align:left;margin-left:210pt;margin-top:.65pt;width:24pt;height:18pt;flip:x;z-index:251698176" o:connectortype="straight">
            <v:stroke endarrow="block"/>
          </v:shape>
        </w:pict>
      </w:r>
    </w:p>
    <w:p w14:paraId="12735E34" w14:textId="77777777" w:rsidR="00E001A2" w:rsidRPr="00E001A2" w:rsidRDefault="00E502A4" w:rsidP="00EE0A16">
      <w:pPr>
        <w:pStyle w:val="ListParagraph"/>
        <w:tabs>
          <w:tab w:val="left" w:pos="360"/>
        </w:tabs>
        <w:spacing w:line="360" w:lineRule="auto"/>
        <w:jc w:val="center"/>
      </w:pPr>
      <w:r>
        <w:rPr>
          <w:noProof/>
        </w:rPr>
        <w:pict w14:anchorId="21E3F82E">
          <v:rect id="_x0000_s1058" style="position:absolute;left:0;text-align:left;margin-left:101.55pt;margin-top:6.35pt;width:250.65pt;height:80.25pt;rotation:1459581fd;z-index:251696128" fillcolor="#8db3e2 [1311]" strokecolor="#8db3e2 [1311]">
            <v:fill opacity="28836f"/>
          </v:rect>
        </w:pict>
      </w:r>
      <w:r>
        <w:rPr>
          <w:noProof/>
        </w:rPr>
        <w:pict w14:anchorId="41B4C7F0">
          <v:roundrect id="_x0000_s1057" style="position:absolute;left:0;text-align:left;margin-left:133.5pt;margin-top:17.15pt;width:179.3pt;height:56.1pt;z-index:251695104" arcsize="10923f" strokecolor="black [3213]">
            <o:lock v:ext="edit" aspectratio="t"/>
          </v:roundrect>
        </w:pict>
      </w:r>
      <w:r>
        <w:rPr>
          <w:noProof/>
        </w:rPr>
        <w:pict w14:anchorId="4F672A1D">
          <v:roundrect id="_x0000_s1056" style="position:absolute;left:0;text-align:left;margin-left:96pt;margin-top:5.15pt;width:256.5pt;height:80.25pt;z-index:251694080" arcsize="10923f" strokecolor="black [3213]"/>
        </w:pict>
      </w:r>
    </w:p>
    <w:p w14:paraId="6EF1AA35" w14:textId="77777777" w:rsidR="00E001A2" w:rsidRPr="00E001A2" w:rsidRDefault="00E001A2" w:rsidP="00EE0A16">
      <w:pPr>
        <w:pStyle w:val="ListParagraph"/>
        <w:tabs>
          <w:tab w:val="left" w:pos="360"/>
        </w:tabs>
        <w:spacing w:line="360" w:lineRule="auto"/>
      </w:pPr>
    </w:p>
    <w:p w14:paraId="481BB1BC" w14:textId="77777777" w:rsidR="00E001A2" w:rsidRPr="00E001A2" w:rsidRDefault="00E001A2" w:rsidP="00EE0A16">
      <w:pPr>
        <w:pStyle w:val="ListParagraph"/>
        <w:tabs>
          <w:tab w:val="left" w:pos="360"/>
        </w:tabs>
        <w:spacing w:line="360" w:lineRule="auto"/>
      </w:pPr>
    </w:p>
    <w:p w14:paraId="697E4426" w14:textId="77777777" w:rsidR="00E001A2" w:rsidRPr="00E001A2" w:rsidRDefault="00E001A2" w:rsidP="00EE0A16">
      <w:pPr>
        <w:pStyle w:val="ListParagraph"/>
        <w:tabs>
          <w:tab w:val="left" w:pos="360"/>
        </w:tabs>
        <w:spacing w:line="360" w:lineRule="auto"/>
      </w:pPr>
    </w:p>
    <w:p w14:paraId="2C095141" w14:textId="77777777" w:rsidR="00E001A2" w:rsidRPr="00E001A2" w:rsidRDefault="00E001A2" w:rsidP="00EE0A16">
      <w:pPr>
        <w:pStyle w:val="ListParagraph"/>
        <w:tabs>
          <w:tab w:val="left" w:pos="360"/>
        </w:tabs>
        <w:spacing w:line="360" w:lineRule="auto"/>
      </w:pPr>
    </w:p>
    <w:p w14:paraId="7C7EF038" w14:textId="77777777" w:rsidR="00E001A2" w:rsidRPr="00E001A2" w:rsidRDefault="00E001A2" w:rsidP="00EE0A16">
      <w:pPr>
        <w:pStyle w:val="ListParagraph"/>
        <w:tabs>
          <w:tab w:val="left" w:pos="360"/>
        </w:tabs>
        <w:spacing w:line="360" w:lineRule="auto"/>
      </w:pPr>
    </w:p>
    <w:p w14:paraId="2CD28ABB" w14:textId="77777777" w:rsidR="00E001A2" w:rsidRPr="00E001A2" w:rsidRDefault="00E001A2" w:rsidP="00EE0A16">
      <w:pPr>
        <w:pStyle w:val="ListParagraph"/>
        <w:tabs>
          <w:tab w:val="left" w:pos="360"/>
        </w:tabs>
        <w:spacing w:line="360" w:lineRule="auto"/>
      </w:pPr>
    </w:p>
    <w:p w14:paraId="2421017A" w14:textId="77777777" w:rsidR="00E001A2" w:rsidRPr="00E001A2" w:rsidRDefault="00E001A2" w:rsidP="00EE0A16">
      <w:pPr>
        <w:pStyle w:val="ListParagraph"/>
        <w:tabs>
          <w:tab w:val="left" w:pos="360"/>
        </w:tabs>
        <w:spacing w:line="360" w:lineRule="auto"/>
      </w:pPr>
    </w:p>
    <w:p w14:paraId="21425B1F" w14:textId="77777777" w:rsidR="00E001A2" w:rsidRPr="00E001A2" w:rsidRDefault="00E001A2" w:rsidP="00EE0A16">
      <w:pPr>
        <w:pStyle w:val="ListParagraph"/>
        <w:tabs>
          <w:tab w:val="left" w:pos="360"/>
        </w:tabs>
        <w:spacing w:line="360" w:lineRule="auto"/>
      </w:pPr>
    </w:p>
    <w:p w14:paraId="09AE77C7" w14:textId="77777777" w:rsidR="00E001A2" w:rsidRPr="00E001A2" w:rsidRDefault="00E001A2" w:rsidP="00EE0A16">
      <w:pPr>
        <w:pStyle w:val="ListParagraph"/>
        <w:numPr>
          <w:ilvl w:val="0"/>
          <w:numId w:val="6"/>
        </w:numPr>
        <w:tabs>
          <w:tab w:val="left" w:pos="360"/>
        </w:tabs>
        <w:spacing w:line="360" w:lineRule="auto"/>
      </w:pPr>
      <w:r w:rsidRPr="00E001A2">
        <w:t xml:space="preserve">Set 1000 µL pipette as high as it will go (typically ~1050 µL).  </w:t>
      </w:r>
    </w:p>
    <w:p w14:paraId="0535B3A9" w14:textId="77777777" w:rsidR="00E001A2" w:rsidRPr="00E001A2" w:rsidRDefault="00E001A2" w:rsidP="00EE0A16">
      <w:pPr>
        <w:pStyle w:val="ListParagraph"/>
        <w:numPr>
          <w:ilvl w:val="0"/>
          <w:numId w:val="6"/>
        </w:numPr>
        <w:tabs>
          <w:tab w:val="left" w:pos="360"/>
        </w:tabs>
        <w:spacing w:line="360" w:lineRule="auto"/>
      </w:pPr>
      <w:r w:rsidRPr="00E001A2">
        <w:t>Get culture from incubator and swirl GENTLY to ensure all cells are mixed.</w:t>
      </w:r>
    </w:p>
    <w:p w14:paraId="783A0DDE" w14:textId="77777777" w:rsidR="00E001A2" w:rsidRPr="00E001A2" w:rsidRDefault="00E001A2" w:rsidP="00EE0A16">
      <w:pPr>
        <w:pStyle w:val="ListParagraph"/>
        <w:numPr>
          <w:ilvl w:val="0"/>
          <w:numId w:val="6"/>
        </w:numPr>
        <w:tabs>
          <w:tab w:val="left" w:pos="360"/>
        </w:tabs>
        <w:spacing w:line="360" w:lineRule="auto"/>
      </w:pPr>
      <w:r w:rsidRPr="00E001A2">
        <w:t>Place a clean tip onto the 1000 µL pipette and pipette the cell culture into the microcentrifuge tube.  Dispose of tip into autoclave trash.</w:t>
      </w:r>
    </w:p>
    <w:p w14:paraId="6632F5AE" w14:textId="77777777" w:rsidR="00E001A2" w:rsidRPr="00E001A2" w:rsidRDefault="00E001A2" w:rsidP="00EE0A16">
      <w:pPr>
        <w:pStyle w:val="ListParagraph"/>
        <w:numPr>
          <w:ilvl w:val="0"/>
          <w:numId w:val="6"/>
        </w:numPr>
        <w:tabs>
          <w:tab w:val="left" w:pos="360"/>
        </w:tabs>
        <w:spacing w:line="360" w:lineRule="auto"/>
      </w:pPr>
      <w:r w:rsidRPr="00E001A2">
        <w:t>Return culture to incubator.</w:t>
      </w:r>
    </w:p>
    <w:p w14:paraId="4C08141D" w14:textId="77777777" w:rsidR="00E001A2" w:rsidRPr="00E001A2" w:rsidRDefault="00E001A2" w:rsidP="00EE0A16">
      <w:pPr>
        <w:pStyle w:val="ListParagraph"/>
        <w:numPr>
          <w:ilvl w:val="0"/>
          <w:numId w:val="6"/>
        </w:numPr>
        <w:tabs>
          <w:tab w:val="left" w:pos="360"/>
        </w:tabs>
        <w:spacing w:line="360" w:lineRule="auto"/>
      </w:pPr>
      <w:r w:rsidRPr="00E001A2">
        <w:t>Place a clean tip onto the 10 µL pipette and pipette 10 µL of the Lugol’s solution into the microcentrifuge tube.  Close the tube and mix by vortexing gently.</w:t>
      </w:r>
    </w:p>
    <w:p w14:paraId="6CF878B2" w14:textId="77777777" w:rsidR="00E001A2" w:rsidRPr="00E001A2" w:rsidRDefault="00E001A2" w:rsidP="00EE0A16">
      <w:pPr>
        <w:pStyle w:val="ListParagraph"/>
        <w:numPr>
          <w:ilvl w:val="0"/>
          <w:numId w:val="6"/>
        </w:numPr>
        <w:tabs>
          <w:tab w:val="left" w:pos="360"/>
        </w:tabs>
        <w:spacing w:line="360" w:lineRule="auto"/>
      </w:pPr>
      <w:r w:rsidRPr="00E001A2">
        <w:t>Use the 1000 µL pipette to transfer the Lugol’s-preserved culture into the counting chamber through one of the open areas, ensuring that no air bubbles are formed.</w:t>
      </w:r>
    </w:p>
    <w:p w14:paraId="133B2E8A" w14:textId="77777777" w:rsidR="00E001A2" w:rsidRPr="00E001A2" w:rsidRDefault="00E001A2" w:rsidP="00EE0A16">
      <w:pPr>
        <w:pStyle w:val="ListParagraph"/>
        <w:numPr>
          <w:ilvl w:val="0"/>
          <w:numId w:val="6"/>
        </w:numPr>
        <w:tabs>
          <w:tab w:val="left" w:pos="360"/>
        </w:tabs>
        <w:spacing w:line="360" w:lineRule="auto"/>
      </w:pPr>
      <w:r w:rsidRPr="00E001A2">
        <w:t>Carefully slide the cover slip over the chamber.  Make sure that no air bubbles are trapped and that the chamber is completely filled.</w:t>
      </w:r>
    </w:p>
    <w:p w14:paraId="607530EF" w14:textId="77777777" w:rsidR="00E001A2" w:rsidRPr="00E001A2" w:rsidRDefault="00E001A2" w:rsidP="00EE0A16">
      <w:pPr>
        <w:pStyle w:val="ListParagraph"/>
        <w:numPr>
          <w:ilvl w:val="0"/>
          <w:numId w:val="6"/>
        </w:numPr>
        <w:tabs>
          <w:tab w:val="left" w:pos="360"/>
        </w:tabs>
        <w:spacing w:line="360" w:lineRule="auto"/>
      </w:pPr>
      <w:r w:rsidRPr="00E001A2">
        <w:t xml:space="preserve">Count cells with the light microscope at 10X magnification.  Count </w:t>
      </w:r>
      <w:r w:rsidRPr="00E001A2">
        <w:rPr>
          <w:b/>
        </w:rPr>
        <w:t xml:space="preserve">AT LEAST </w:t>
      </w:r>
      <w:r w:rsidRPr="00E001A2">
        <w:t>400 cells (if culture is very dense) or 100 squares (1 µL per square, 50 squares on long edge, 20 squares on short edge).  If the cell number is &lt; 2000, count the whole chamber.</w:t>
      </w:r>
    </w:p>
    <w:p w14:paraId="0AE321A3" w14:textId="77777777" w:rsidR="00DB0661" w:rsidRDefault="00DB0661" w:rsidP="00EE0A16">
      <w:pPr>
        <w:spacing w:line="360" w:lineRule="auto"/>
        <w:rPr>
          <w:rFonts w:eastAsia="MS Gothic"/>
          <w:b/>
          <w:bCs/>
          <w:i/>
        </w:rPr>
      </w:pPr>
      <w:r>
        <w:rPr>
          <w:i/>
        </w:rPr>
        <w:br w:type="page"/>
      </w:r>
    </w:p>
    <w:p w14:paraId="468E1167" w14:textId="77777777" w:rsidR="00E001A2" w:rsidRPr="006F1E2B" w:rsidRDefault="006F1E2B" w:rsidP="00820C34">
      <w:pPr>
        <w:pStyle w:val="Heading5"/>
      </w:pPr>
      <w:r>
        <w:rPr>
          <w:i/>
        </w:rPr>
        <w:lastRenderedPageBreak/>
        <w:br/>
      </w:r>
      <w:bookmarkStart w:id="431" w:name="_Ref355006165"/>
      <w:bookmarkStart w:id="432" w:name="_Toc355189771"/>
      <w:r w:rsidRPr="006F1E2B">
        <w:rPr>
          <w:i/>
        </w:rPr>
        <w:t>ALEXANDRIUM</w:t>
      </w:r>
      <w:r w:rsidRPr="006F1E2B">
        <w:t xml:space="preserve"> RNA EXTRACTION PROTOCOL USING </w:t>
      </w:r>
      <w:r w:rsidR="004C6B25">
        <w:t>CHEMICAL LYSIS</w:t>
      </w:r>
      <w:bookmarkEnd w:id="431"/>
      <w:bookmarkEnd w:id="432"/>
    </w:p>
    <w:p w14:paraId="533E762E" w14:textId="77777777" w:rsidR="00E001A2" w:rsidRPr="00E001A2" w:rsidRDefault="00E001A2" w:rsidP="00820C34">
      <w:pPr>
        <w:spacing w:line="360" w:lineRule="auto"/>
        <w:rPr>
          <w:i/>
        </w:rPr>
      </w:pPr>
      <w:r w:rsidRPr="00E001A2">
        <w:rPr>
          <w:i/>
        </w:rPr>
        <w:t xml:space="preserve">Revised 08-Mar-12 </w:t>
      </w:r>
    </w:p>
    <w:p w14:paraId="1E48B3C8" w14:textId="77777777" w:rsidR="00E001A2" w:rsidRPr="00E001A2" w:rsidRDefault="00E001A2" w:rsidP="00820C34">
      <w:pPr>
        <w:spacing w:line="360" w:lineRule="auto"/>
        <w:rPr>
          <w:i/>
        </w:rPr>
      </w:pPr>
    </w:p>
    <w:p w14:paraId="6625B6CD" w14:textId="77777777" w:rsidR="00E001A2" w:rsidRPr="00E001A2" w:rsidRDefault="00E001A2" w:rsidP="00820C34">
      <w:pPr>
        <w:spacing w:line="360" w:lineRule="auto"/>
        <w:rPr>
          <w:b/>
        </w:rPr>
      </w:pPr>
      <w:r w:rsidRPr="00E001A2">
        <w:rPr>
          <w:b/>
        </w:rPr>
        <w:t>Equipment &amp; supplies needed</w:t>
      </w:r>
    </w:p>
    <w:p w14:paraId="4FE2CAB0" w14:textId="77777777" w:rsidR="00E001A2" w:rsidRPr="00E001A2" w:rsidRDefault="00E001A2" w:rsidP="00820C34">
      <w:pPr>
        <w:spacing w:line="360" w:lineRule="auto"/>
      </w:pPr>
      <w:r w:rsidRPr="00E001A2">
        <w:t>25 mm filter assembly, autoclaved</w:t>
      </w:r>
    </w:p>
    <w:p w14:paraId="4A869136" w14:textId="77777777" w:rsidR="00E001A2" w:rsidRPr="00E001A2" w:rsidRDefault="00E001A2" w:rsidP="00820C34">
      <w:pPr>
        <w:spacing w:line="360" w:lineRule="auto"/>
      </w:pPr>
      <w:r w:rsidRPr="00E001A2">
        <w:t>2 blunt-ended tweezers, autoclaved</w:t>
      </w:r>
    </w:p>
    <w:p w14:paraId="277DA534" w14:textId="77777777" w:rsidR="00E001A2" w:rsidRPr="00E001A2" w:rsidRDefault="00E001A2" w:rsidP="00820C34">
      <w:pPr>
        <w:spacing w:line="360" w:lineRule="auto"/>
      </w:pPr>
      <w:r w:rsidRPr="00E001A2">
        <w:t>Millipore SVLP 5 µm pore size 25 mm diameter filter membrane</w:t>
      </w:r>
    </w:p>
    <w:p w14:paraId="1A37748A" w14:textId="77777777" w:rsidR="00E001A2" w:rsidRPr="00E001A2" w:rsidRDefault="00E001A2" w:rsidP="00820C34">
      <w:pPr>
        <w:spacing w:line="360" w:lineRule="auto"/>
      </w:pPr>
      <w:r w:rsidRPr="00E001A2">
        <w:t>2 Sterile 3 mL disposable syringes with attached needle</w:t>
      </w:r>
    </w:p>
    <w:p w14:paraId="5C7E91E5" w14:textId="77777777" w:rsidR="00E001A2" w:rsidRPr="00E001A2" w:rsidRDefault="00E001A2" w:rsidP="00820C34">
      <w:pPr>
        <w:spacing w:line="360" w:lineRule="auto"/>
      </w:pPr>
      <w:r w:rsidRPr="00E001A2">
        <w:t>2 mL polypropylene microcentrifuge tubes</w:t>
      </w:r>
    </w:p>
    <w:p w14:paraId="7EAFEE21" w14:textId="77777777" w:rsidR="00E001A2" w:rsidRPr="00E001A2" w:rsidRDefault="00E001A2" w:rsidP="00820C34">
      <w:pPr>
        <w:spacing w:line="360" w:lineRule="auto"/>
      </w:pPr>
      <w:r w:rsidRPr="00E001A2">
        <w:t>Tube rack</w:t>
      </w:r>
    </w:p>
    <w:p w14:paraId="3E4F766D" w14:textId="77777777" w:rsidR="00E001A2" w:rsidRPr="00E001A2" w:rsidRDefault="00E001A2" w:rsidP="00820C34">
      <w:pPr>
        <w:spacing w:line="360" w:lineRule="auto"/>
      </w:pPr>
      <w:r w:rsidRPr="00E001A2">
        <w:t>1000 µL pipette &amp; 1000 µL pipette tips</w:t>
      </w:r>
    </w:p>
    <w:p w14:paraId="097F18FB" w14:textId="77777777" w:rsidR="00E001A2" w:rsidRPr="00E001A2" w:rsidRDefault="00E001A2" w:rsidP="00820C34">
      <w:pPr>
        <w:spacing w:line="360" w:lineRule="auto"/>
      </w:pPr>
      <w:r w:rsidRPr="00E001A2">
        <w:t>GuSCN lysis buffer</w:t>
      </w:r>
    </w:p>
    <w:p w14:paraId="6BEDFF71" w14:textId="77777777" w:rsidR="00E001A2" w:rsidRPr="00E001A2" w:rsidRDefault="00E001A2" w:rsidP="00820C34">
      <w:pPr>
        <w:spacing w:line="360" w:lineRule="auto"/>
      </w:pPr>
      <w:r w:rsidRPr="00E001A2">
        <w:t>85°C heat block</w:t>
      </w:r>
    </w:p>
    <w:p w14:paraId="246D7CFA" w14:textId="77777777" w:rsidR="00E001A2" w:rsidRPr="00E001A2" w:rsidRDefault="00E001A2" w:rsidP="00820C34">
      <w:pPr>
        <w:spacing w:line="360" w:lineRule="auto"/>
      </w:pPr>
      <w:r w:rsidRPr="00E001A2">
        <w:t>Lab timer</w:t>
      </w:r>
    </w:p>
    <w:p w14:paraId="17603E17" w14:textId="77777777" w:rsidR="00E001A2" w:rsidRPr="00E001A2" w:rsidRDefault="00E001A2" w:rsidP="00820C34">
      <w:pPr>
        <w:spacing w:line="360" w:lineRule="auto"/>
      </w:pPr>
      <w:r w:rsidRPr="00E001A2">
        <w:t>Sterile 3 mL syringe with needle and Luer-Lok™ connector</w:t>
      </w:r>
    </w:p>
    <w:p w14:paraId="623AC5D4" w14:textId="77777777" w:rsidR="00E001A2" w:rsidRPr="00E001A2" w:rsidRDefault="00E001A2" w:rsidP="00820C34">
      <w:pPr>
        <w:spacing w:line="360" w:lineRule="auto"/>
      </w:pPr>
      <w:r w:rsidRPr="00E001A2">
        <w:t>0.45 µm pore size, 25 mm diameter sterile filter assembly with Luer-</w:t>
      </w:r>
      <w:proofErr w:type="gramStart"/>
      <w:r w:rsidRPr="00E001A2">
        <w:t>Lok™  connector</w:t>
      </w:r>
      <w:proofErr w:type="gramEnd"/>
    </w:p>
    <w:p w14:paraId="03C44F2E" w14:textId="77777777" w:rsidR="00E001A2" w:rsidRPr="00E001A2" w:rsidRDefault="00E001A2" w:rsidP="00820C34">
      <w:pPr>
        <w:spacing w:line="360" w:lineRule="auto"/>
      </w:pPr>
      <w:r w:rsidRPr="00E001A2">
        <w:rPr>
          <w:i/>
        </w:rPr>
        <w:t xml:space="preserve">Alexandrium </w:t>
      </w:r>
      <w:r w:rsidRPr="00E001A2">
        <w:t>culture for extraction</w:t>
      </w:r>
    </w:p>
    <w:p w14:paraId="1D1E402D" w14:textId="77777777" w:rsidR="00E001A2" w:rsidRPr="00E001A2" w:rsidRDefault="00E001A2" w:rsidP="00820C34">
      <w:pPr>
        <w:spacing w:line="360" w:lineRule="auto"/>
      </w:pPr>
      <w:r w:rsidRPr="00E001A2">
        <w:t>Algal liquid waste container</w:t>
      </w:r>
    </w:p>
    <w:p w14:paraId="2C90B51F" w14:textId="77777777" w:rsidR="00E001A2" w:rsidRPr="00E001A2" w:rsidRDefault="00E001A2" w:rsidP="00820C34">
      <w:pPr>
        <w:spacing w:line="360" w:lineRule="auto"/>
      </w:pPr>
      <w:r w:rsidRPr="00E001A2">
        <w:t>GuSCN liquid waste container</w:t>
      </w:r>
    </w:p>
    <w:p w14:paraId="468137A2" w14:textId="77777777" w:rsidR="00E001A2" w:rsidRPr="00E001A2" w:rsidRDefault="00E001A2" w:rsidP="00820C34">
      <w:pPr>
        <w:spacing w:line="360" w:lineRule="auto"/>
      </w:pPr>
      <w:r w:rsidRPr="00E001A2">
        <w:t>Algal/GuSCN solid waste container</w:t>
      </w:r>
    </w:p>
    <w:p w14:paraId="664025BB" w14:textId="77777777" w:rsidR="00E001A2" w:rsidRPr="00E001A2" w:rsidRDefault="00E001A2" w:rsidP="00820C34">
      <w:pPr>
        <w:spacing w:line="360" w:lineRule="auto"/>
      </w:pPr>
      <w:r w:rsidRPr="00E001A2">
        <w:t>Sharps container</w:t>
      </w:r>
    </w:p>
    <w:p w14:paraId="45F455A5" w14:textId="77777777" w:rsidR="00E001A2" w:rsidRPr="00E001A2" w:rsidRDefault="00E001A2" w:rsidP="00820C34">
      <w:pPr>
        <w:spacing w:line="360" w:lineRule="auto"/>
      </w:pPr>
      <w:r w:rsidRPr="00E001A2">
        <w:t>10% bleach</w:t>
      </w:r>
    </w:p>
    <w:p w14:paraId="49866532" w14:textId="77777777" w:rsidR="00E001A2" w:rsidRPr="00E001A2" w:rsidRDefault="00E001A2" w:rsidP="00820C34">
      <w:pPr>
        <w:spacing w:line="360" w:lineRule="auto"/>
      </w:pPr>
    </w:p>
    <w:p w14:paraId="43E5093A" w14:textId="77777777" w:rsidR="00E001A2" w:rsidRPr="00E001A2" w:rsidRDefault="00E001A2" w:rsidP="00820C34">
      <w:pPr>
        <w:spacing w:line="360" w:lineRule="auto"/>
        <w:rPr>
          <w:b/>
        </w:rPr>
      </w:pPr>
      <w:r w:rsidRPr="00E001A2">
        <w:rPr>
          <w:b/>
        </w:rPr>
        <w:t>Procedure (for each extraction)</w:t>
      </w:r>
    </w:p>
    <w:p w14:paraId="449FDCA6" w14:textId="77777777" w:rsidR="00E001A2" w:rsidRPr="00E001A2" w:rsidRDefault="00E001A2" w:rsidP="00820C34">
      <w:pPr>
        <w:spacing w:line="360" w:lineRule="auto"/>
        <w:jc w:val="center"/>
        <w:rPr>
          <w:b/>
          <w:color w:val="FF0000"/>
        </w:rPr>
      </w:pPr>
      <w:r w:rsidRPr="00E001A2">
        <w:rPr>
          <w:b/>
          <w:color w:val="FF0000"/>
        </w:rPr>
        <w:t>*** Preheat the heat block at least 1 hour before starting extraction***</w:t>
      </w:r>
    </w:p>
    <w:p w14:paraId="43E09955" w14:textId="77777777" w:rsidR="00E001A2" w:rsidRPr="00E001A2" w:rsidRDefault="00E001A2" w:rsidP="00820C34">
      <w:pPr>
        <w:pStyle w:val="ListParagraph"/>
        <w:numPr>
          <w:ilvl w:val="0"/>
          <w:numId w:val="7"/>
        </w:numPr>
        <w:spacing w:line="360" w:lineRule="auto"/>
      </w:pPr>
      <w:r w:rsidRPr="00E001A2">
        <w:t>Clean work surface with 10% bleach.</w:t>
      </w:r>
    </w:p>
    <w:p w14:paraId="1A67213B" w14:textId="77777777" w:rsidR="00E001A2" w:rsidRPr="00E001A2" w:rsidRDefault="00E001A2" w:rsidP="00820C34">
      <w:pPr>
        <w:pStyle w:val="ListParagraph"/>
        <w:numPr>
          <w:ilvl w:val="0"/>
          <w:numId w:val="7"/>
        </w:numPr>
        <w:spacing w:line="360" w:lineRule="auto"/>
      </w:pPr>
      <w:r w:rsidRPr="00E001A2">
        <w:t>Take out 1 microcentrifuge tube and place into tube rack.  Use the 1000 µL pipette and clean tips to add 1.5 mL GuSCN lysis buffer to the tube (3 x 500 µL).  Recap tube and dispose of tips in the solid waste container.</w:t>
      </w:r>
    </w:p>
    <w:p w14:paraId="017295A0" w14:textId="77777777" w:rsidR="00E001A2" w:rsidRPr="00E001A2" w:rsidRDefault="00E001A2" w:rsidP="00820C34">
      <w:pPr>
        <w:pStyle w:val="ListParagraph"/>
        <w:numPr>
          <w:ilvl w:val="0"/>
          <w:numId w:val="7"/>
        </w:numPr>
        <w:spacing w:line="360" w:lineRule="auto"/>
      </w:pPr>
      <w:r w:rsidRPr="00E001A2">
        <w:t>Remove the filter assembly from the autoclave bag and place on a clean surface.</w:t>
      </w:r>
    </w:p>
    <w:p w14:paraId="23E2CFA7" w14:textId="77777777" w:rsidR="00E001A2" w:rsidRPr="00E001A2" w:rsidRDefault="00E001A2" w:rsidP="00820C34">
      <w:pPr>
        <w:pStyle w:val="ListParagraph"/>
        <w:numPr>
          <w:ilvl w:val="0"/>
          <w:numId w:val="7"/>
        </w:numPr>
        <w:spacing w:line="360" w:lineRule="auto"/>
      </w:pPr>
      <w:r w:rsidRPr="00E001A2">
        <w:lastRenderedPageBreak/>
        <w:t>Use the tweezers to take one filter membrane from the filter container.  Check to make sure that only the filter has been picked up (no blue paper).</w:t>
      </w:r>
    </w:p>
    <w:p w14:paraId="4F44F9CF" w14:textId="77777777" w:rsidR="00E001A2" w:rsidRPr="00E001A2" w:rsidRDefault="00E001A2" w:rsidP="00820C34">
      <w:pPr>
        <w:pStyle w:val="ListParagraph"/>
        <w:numPr>
          <w:ilvl w:val="0"/>
          <w:numId w:val="7"/>
        </w:numPr>
        <w:spacing w:line="360" w:lineRule="auto"/>
      </w:pPr>
      <w:r w:rsidRPr="00E001A2">
        <w:t>Carefully place the filter onto the flat surface of the filter assembly.  Screw on the top of the assembly, making sure that the filter is centered and flat.</w:t>
      </w:r>
    </w:p>
    <w:p w14:paraId="24304BC3" w14:textId="77777777" w:rsidR="00E001A2" w:rsidRPr="00E001A2" w:rsidRDefault="00E001A2" w:rsidP="00820C34">
      <w:pPr>
        <w:pStyle w:val="ListParagraph"/>
        <w:numPr>
          <w:ilvl w:val="0"/>
          <w:numId w:val="7"/>
        </w:numPr>
        <w:spacing w:line="360" w:lineRule="auto"/>
      </w:pPr>
      <w:r w:rsidRPr="00E001A2">
        <w:t>Take cell culture from the incubator.</w:t>
      </w:r>
    </w:p>
    <w:p w14:paraId="6BD733A1" w14:textId="77777777" w:rsidR="00E001A2" w:rsidRPr="00E001A2" w:rsidRDefault="00E001A2" w:rsidP="00820C34">
      <w:pPr>
        <w:pStyle w:val="ListParagraph"/>
        <w:numPr>
          <w:ilvl w:val="0"/>
          <w:numId w:val="7"/>
        </w:numPr>
        <w:spacing w:line="360" w:lineRule="auto"/>
      </w:pPr>
      <w:r w:rsidRPr="00E001A2">
        <w:t>Unwrap a clean 3 mL syringe with needle.</w:t>
      </w:r>
    </w:p>
    <w:p w14:paraId="39E4A5BE" w14:textId="77777777" w:rsidR="00E001A2" w:rsidRPr="00E001A2" w:rsidRDefault="00E001A2" w:rsidP="00820C34">
      <w:pPr>
        <w:pStyle w:val="ListParagraph"/>
        <w:numPr>
          <w:ilvl w:val="0"/>
          <w:numId w:val="7"/>
        </w:numPr>
        <w:spacing w:line="360" w:lineRule="auto"/>
      </w:pPr>
      <w:r w:rsidRPr="00E001A2">
        <w:t>Swirl the culture gently to mix the cells.</w:t>
      </w:r>
    </w:p>
    <w:p w14:paraId="13B7466A" w14:textId="77777777" w:rsidR="00E001A2" w:rsidRPr="00E001A2" w:rsidRDefault="00E001A2" w:rsidP="00820C34">
      <w:pPr>
        <w:pStyle w:val="ListParagraph"/>
        <w:numPr>
          <w:ilvl w:val="0"/>
          <w:numId w:val="7"/>
        </w:numPr>
        <w:spacing w:line="360" w:lineRule="auto"/>
      </w:pPr>
      <w:r w:rsidRPr="00E001A2">
        <w:t xml:space="preserve">Draw 1 mL of the culture into the syringe.  </w:t>
      </w:r>
    </w:p>
    <w:p w14:paraId="7915028F" w14:textId="77777777" w:rsidR="00E001A2" w:rsidRPr="00E001A2" w:rsidRDefault="00E001A2" w:rsidP="00820C34">
      <w:pPr>
        <w:pStyle w:val="ListParagraph"/>
        <w:numPr>
          <w:ilvl w:val="0"/>
          <w:numId w:val="7"/>
        </w:numPr>
        <w:spacing w:line="360" w:lineRule="auto"/>
      </w:pPr>
      <w:r w:rsidRPr="00E001A2">
        <w:t>Remove the needle from liquid and draw air into the syringe (5-10 mL of air).  Recap the culture flask.</w:t>
      </w:r>
    </w:p>
    <w:p w14:paraId="36100EAD" w14:textId="77777777" w:rsidR="00E001A2" w:rsidRPr="00E001A2" w:rsidRDefault="00E001A2" w:rsidP="00820C34">
      <w:pPr>
        <w:pStyle w:val="ListParagraph"/>
        <w:numPr>
          <w:ilvl w:val="0"/>
          <w:numId w:val="7"/>
        </w:numPr>
        <w:spacing w:line="360" w:lineRule="auto"/>
      </w:pPr>
      <w:r w:rsidRPr="00E001A2">
        <w:t>Keep the needle pointing up (to prevent liquid from running out of the syringe).  Remove the needle from the syringe by unscrewing it using the protective plastic cover.  Dispose of needle in the sharps container.</w:t>
      </w:r>
    </w:p>
    <w:p w14:paraId="210FDDE3" w14:textId="77777777" w:rsidR="00E001A2" w:rsidRPr="00E001A2" w:rsidRDefault="00E001A2" w:rsidP="00820C34">
      <w:pPr>
        <w:pStyle w:val="ListParagraph"/>
        <w:numPr>
          <w:ilvl w:val="0"/>
          <w:numId w:val="7"/>
        </w:numPr>
        <w:spacing w:line="360" w:lineRule="auto"/>
      </w:pPr>
      <w:r w:rsidRPr="00E001A2">
        <w:t>Still keeping the syringe tip up, attach the filter assembly.  Make sure all the connections are tight to prevent the liquid from leaking.</w:t>
      </w:r>
    </w:p>
    <w:p w14:paraId="78C01B89" w14:textId="77777777" w:rsidR="00E001A2" w:rsidRPr="00E001A2" w:rsidRDefault="00E001A2" w:rsidP="00820C34">
      <w:pPr>
        <w:pStyle w:val="ListParagraph"/>
        <w:numPr>
          <w:ilvl w:val="0"/>
          <w:numId w:val="7"/>
        </w:numPr>
        <w:spacing w:line="360" w:lineRule="auto"/>
        <w:rPr>
          <w:b/>
        </w:rPr>
      </w:pPr>
      <w:r w:rsidRPr="00E001A2">
        <w:t xml:space="preserve">Place the syringe on top of the algal waste container and push the liquid through.  Push air (5-10 mL) through the filter as well.  If the syringe is too small to draw 10 mL of air through, remove the filter assembly, draw air through the syringe, then reconnect the filter assembly and push air through the membrane.  </w:t>
      </w:r>
      <w:r w:rsidRPr="00E001A2">
        <w:rPr>
          <w:b/>
        </w:rPr>
        <w:t>DO NOT TRY TO DRAW AIR THOUGH THE FILTER ASSEMBLY.</w:t>
      </w:r>
    </w:p>
    <w:p w14:paraId="7CED614F" w14:textId="77777777" w:rsidR="00E001A2" w:rsidRPr="00E001A2" w:rsidRDefault="00E001A2" w:rsidP="00820C34">
      <w:pPr>
        <w:pStyle w:val="ListParagraph"/>
        <w:numPr>
          <w:ilvl w:val="0"/>
          <w:numId w:val="7"/>
        </w:numPr>
        <w:spacing w:line="360" w:lineRule="auto"/>
      </w:pPr>
      <w:r w:rsidRPr="00E001A2">
        <w:t>Remove the filter assembly from the syringe.  Dispose of syringe in solid waste container.</w:t>
      </w:r>
    </w:p>
    <w:p w14:paraId="39BB0E5C" w14:textId="77777777" w:rsidR="00E001A2" w:rsidRPr="00E001A2" w:rsidRDefault="00E001A2" w:rsidP="00820C34">
      <w:pPr>
        <w:pStyle w:val="ListParagraph"/>
        <w:numPr>
          <w:ilvl w:val="0"/>
          <w:numId w:val="7"/>
        </w:numPr>
        <w:spacing w:line="360" w:lineRule="auto"/>
      </w:pPr>
      <w:r w:rsidRPr="00E001A2">
        <w:t xml:space="preserve">Open up filter assembly.  Use both tweezers to grasp the filter edges, </w:t>
      </w:r>
      <w:proofErr w:type="gramStart"/>
      <w:r w:rsidRPr="00E001A2">
        <w:t>then</w:t>
      </w:r>
      <w:proofErr w:type="gramEnd"/>
      <w:r w:rsidRPr="00E001A2">
        <w:t xml:space="preserve"> roll filter (</w:t>
      </w:r>
      <w:r w:rsidRPr="00E001A2">
        <w:rPr>
          <w:b/>
          <w:color w:val="FF0000"/>
        </w:rPr>
        <w:t>cell side facing in</w:t>
      </w:r>
      <w:r w:rsidRPr="00E001A2">
        <w:t>) and place into microcentrifuge tube with GuSCN buffer.  Make sure tube is capped tightly.</w:t>
      </w:r>
    </w:p>
    <w:p w14:paraId="5822A03C" w14:textId="77777777" w:rsidR="00E001A2" w:rsidRPr="00E001A2" w:rsidRDefault="00E001A2" w:rsidP="00820C34">
      <w:pPr>
        <w:pStyle w:val="ListParagraph"/>
        <w:numPr>
          <w:ilvl w:val="0"/>
          <w:numId w:val="7"/>
        </w:numPr>
        <w:spacing w:line="360" w:lineRule="auto"/>
      </w:pPr>
      <w:r w:rsidRPr="00E001A2">
        <w:t>Shake tube to mix cells into the buffer.</w:t>
      </w:r>
    </w:p>
    <w:p w14:paraId="4369FC35" w14:textId="77777777" w:rsidR="00E001A2" w:rsidRPr="00E001A2" w:rsidRDefault="00E001A2" w:rsidP="00820C34">
      <w:pPr>
        <w:pStyle w:val="ListParagraph"/>
        <w:numPr>
          <w:ilvl w:val="0"/>
          <w:numId w:val="7"/>
        </w:numPr>
        <w:spacing w:line="360" w:lineRule="auto"/>
      </w:pPr>
      <w:r w:rsidRPr="00E001A2">
        <w:t>Place tube into heat block and start timer.</w:t>
      </w:r>
    </w:p>
    <w:p w14:paraId="53FD51FF" w14:textId="77777777" w:rsidR="00E001A2" w:rsidRPr="00E001A2" w:rsidRDefault="00E001A2" w:rsidP="00820C34">
      <w:pPr>
        <w:pStyle w:val="ListParagraph"/>
        <w:numPr>
          <w:ilvl w:val="0"/>
          <w:numId w:val="7"/>
        </w:numPr>
        <w:spacing w:line="360" w:lineRule="auto"/>
      </w:pPr>
      <w:r w:rsidRPr="00E001A2">
        <w:t>After 2.5 minutes, remove tube from heat block and flick 6 times.  Replace into heat block.</w:t>
      </w:r>
    </w:p>
    <w:p w14:paraId="383F8E30" w14:textId="77777777" w:rsidR="00E001A2" w:rsidRPr="00E001A2" w:rsidRDefault="00E001A2" w:rsidP="00820C34">
      <w:pPr>
        <w:pStyle w:val="ListParagraph"/>
        <w:numPr>
          <w:ilvl w:val="0"/>
          <w:numId w:val="7"/>
        </w:numPr>
        <w:spacing w:line="360" w:lineRule="auto"/>
      </w:pPr>
      <w:r w:rsidRPr="00E001A2">
        <w:t>After 5 minutes, remove tube from heat block and flick 6 times.  Place into tube holder.</w:t>
      </w:r>
    </w:p>
    <w:p w14:paraId="793E8626" w14:textId="77777777" w:rsidR="00E001A2" w:rsidRPr="00E001A2" w:rsidRDefault="00E001A2" w:rsidP="00820C34">
      <w:pPr>
        <w:pStyle w:val="ListParagraph"/>
        <w:numPr>
          <w:ilvl w:val="0"/>
          <w:numId w:val="7"/>
        </w:numPr>
        <w:spacing w:line="360" w:lineRule="auto"/>
      </w:pPr>
      <w:r w:rsidRPr="00E001A2">
        <w:lastRenderedPageBreak/>
        <w:t>Place a clean 2 mL tube into the tube rack.</w:t>
      </w:r>
    </w:p>
    <w:p w14:paraId="6EAD6147" w14:textId="77777777" w:rsidR="00E001A2" w:rsidRPr="00E001A2" w:rsidRDefault="00E001A2" w:rsidP="00820C34">
      <w:pPr>
        <w:pStyle w:val="ListParagraph"/>
        <w:numPr>
          <w:ilvl w:val="0"/>
          <w:numId w:val="7"/>
        </w:numPr>
        <w:spacing w:line="360" w:lineRule="auto"/>
      </w:pPr>
      <w:r w:rsidRPr="00E001A2">
        <w:t>Unwrap a clean 3 mL syringe with needle.</w:t>
      </w:r>
    </w:p>
    <w:p w14:paraId="0C79DC34" w14:textId="77777777" w:rsidR="00E001A2" w:rsidRPr="00E001A2" w:rsidRDefault="00E001A2" w:rsidP="00820C34">
      <w:pPr>
        <w:pStyle w:val="ListParagraph"/>
        <w:numPr>
          <w:ilvl w:val="0"/>
          <w:numId w:val="7"/>
        </w:numPr>
        <w:spacing w:line="360" w:lineRule="auto"/>
      </w:pPr>
      <w:r w:rsidRPr="00E001A2">
        <w:t>Draw all of the lysate out of the first 2 mL tube into the syringe.  Draw extra air into the syringe.  Dispose of tube in the solid waste container.</w:t>
      </w:r>
    </w:p>
    <w:p w14:paraId="3A0170A9" w14:textId="77777777" w:rsidR="00E001A2" w:rsidRPr="00E001A2" w:rsidRDefault="00E001A2" w:rsidP="00820C34">
      <w:pPr>
        <w:pStyle w:val="ListParagraph"/>
        <w:numPr>
          <w:ilvl w:val="0"/>
          <w:numId w:val="7"/>
        </w:numPr>
        <w:spacing w:line="360" w:lineRule="auto"/>
      </w:pPr>
      <w:r w:rsidRPr="00E001A2">
        <w:t>Keep the syringe tip up and remove the needle.  Dispose of needle in the sharps container.</w:t>
      </w:r>
    </w:p>
    <w:p w14:paraId="644BDEF4" w14:textId="77777777" w:rsidR="00E001A2" w:rsidRPr="00E001A2" w:rsidRDefault="00E001A2" w:rsidP="00820C34">
      <w:pPr>
        <w:pStyle w:val="ListParagraph"/>
        <w:numPr>
          <w:ilvl w:val="0"/>
          <w:numId w:val="7"/>
        </w:numPr>
        <w:spacing w:line="360" w:lineRule="auto"/>
      </w:pPr>
      <w:r w:rsidRPr="00E001A2">
        <w:t>Keep the syringe tip up and attach the 0.45 µm filter assembly to the syringe.  Make sure the connection is tight.</w:t>
      </w:r>
    </w:p>
    <w:p w14:paraId="4DB5357E" w14:textId="77777777" w:rsidR="00E001A2" w:rsidRPr="00E001A2" w:rsidRDefault="00E001A2" w:rsidP="00820C34">
      <w:pPr>
        <w:pStyle w:val="ListParagraph"/>
        <w:numPr>
          <w:ilvl w:val="0"/>
          <w:numId w:val="7"/>
        </w:numPr>
        <w:spacing w:line="360" w:lineRule="auto"/>
      </w:pPr>
      <w:r w:rsidRPr="00E001A2">
        <w:t>Place the syringe over the clean 2 mL tube and push the lysate through.  Discard syringe and filter into the solid waste container.</w:t>
      </w:r>
    </w:p>
    <w:p w14:paraId="3BD21078" w14:textId="77777777" w:rsidR="00E001A2" w:rsidRPr="00E001A2" w:rsidRDefault="00E001A2" w:rsidP="00820C34">
      <w:pPr>
        <w:pStyle w:val="ListParagraph"/>
        <w:numPr>
          <w:ilvl w:val="0"/>
          <w:numId w:val="7"/>
        </w:numPr>
        <w:spacing w:line="360" w:lineRule="auto"/>
      </w:pPr>
      <w:r w:rsidRPr="00E001A2">
        <w:t>Lysate is ready to use.</w:t>
      </w:r>
    </w:p>
    <w:p w14:paraId="04CEA271" w14:textId="77777777" w:rsidR="002F679E" w:rsidRDefault="002F679E" w:rsidP="00A91E6F">
      <w:pPr>
        <w:pStyle w:val="Heading5"/>
        <w:numPr>
          <w:ilvl w:val="0"/>
          <w:numId w:val="0"/>
        </w:numPr>
        <w:spacing w:line="480" w:lineRule="auto"/>
        <w:jc w:val="both"/>
        <w:rPr>
          <w:sz w:val="32"/>
        </w:rPr>
        <w:sectPr w:rsidR="002F679E" w:rsidSect="00F1272F">
          <w:pgSz w:w="12240" w:h="15840"/>
          <w:pgMar w:top="1440" w:right="1440" w:bottom="1440" w:left="2160" w:header="720" w:footer="720" w:gutter="0"/>
          <w:cols w:space="720"/>
          <w:docGrid w:linePitch="360"/>
        </w:sectPr>
      </w:pPr>
    </w:p>
    <w:p w14:paraId="063A6A2C" w14:textId="77777777" w:rsidR="00F1272F" w:rsidRPr="002F679E" w:rsidRDefault="002F679E" w:rsidP="00A91E6F">
      <w:pPr>
        <w:pStyle w:val="Heading5"/>
        <w:spacing w:line="480" w:lineRule="auto"/>
      </w:pPr>
      <w:r>
        <w:lastRenderedPageBreak/>
        <w:br/>
      </w:r>
      <w:bookmarkStart w:id="433" w:name="_Ref355012409"/>
      <w:bookmarkStart w:id="434" w:name="_Toc355189772"/>
      <w:r w:rsidR="008C4C12">
        <w:t>PCR AMPLIFICATION OF 18S r</w:t>
      </w:r>
      <w:r w:rsidR="00C80A33" w:rsidRPr="002F679E">
        <w:t xml:space="preserve">RNA GENE FOR SUBSEQUENT </w:t>
      </w:r>
      <w:r w:rsidR="00C80A33" w:rsidRPr="002F679E">
        <w:rPr>
          <w:i/>
        </w:rPr>
        <w:t>IN VITRO</w:t>
      </w:r>
      <w:r w:rsidR="00C80A33" w:rsidRPr="002F679E">
        <w:t xml:space="preserve"> TRANSCRIPTION</w:t>
      </w:r>
      <w:bookmarkEnd w:id="433"/>
      <w:bookmarkEnd w:id="434"/>
    </w:p>
    <w:p w14:paraId="0A07D867" w14:textId="77777777" w:rsidR="00F1272F" w:rsidRPr="00F1272F" w:rsidRDefault="00F1272F" w:rsidP="00820C34">
      <w:pPr>
        <w:spacing w:line="360" w:lineRule="auto"/>
        <w:rPr>
          <w:i/>
        </w:rPr>
      </w:pPr>
      <w:r w:rsidRPr="00F1272F">
        <w:rPr>
          <w:i/>
        </w:rPr>
        <w:t>Revised 30-May-12</w:t>
      </w:r>
    </w:p>
    <w:p w14:paraId="6A05A6A8" w14:textId="77777777" w:rsidR="00F1272F" w:rsidRPr="00F1272F" w:rsidRDefault="00F1272F" w:rsidP="00820C34">
      <w:pPr>
        <w:spacing w:line="360" w:lineRule="auto"/>
        <w:rPr>
          <w:i/>
        </w:rPr>
      </w:pPr>
    </w:p>
    <w:p w14:paraId="75D7608E" w14:textId="77777777" w:rsidR="00F1272F" w:rsidRPr="00F1272F" w:rsidRDefault="00F1272F" w:rsidP="00820C34">
      <w:pPr>
        <w:spacing w:line="360" w:lineRule="auto"/>
        <w:rPr>
          <w:b/>
        </w:rPr>
      </w:pPr>
      <w:r w:rsidRPr="00F1272F">
        <w:rPr>
          <w:b/>
        </w:rPr>
        <w:t>Goals</w:t>
      </w:r>
    </w:p>
    <w:p w14:paraId="62A02C82" w14:textId="77777777" w:rsidR="00F1272F" w:rsidRPr="00F1272F" w:rsidRDefault="00F1272F" w:rsidP="00820C34">
      <w:pPr>
        <w:pStyle w:val="ListParagraph"/>
        <w:numPr>
          <w:ilvl w:val="0"/>
          <w:numId w:val="8"/>
        </w:numPr>
        <w:spacing w:line="360" w:lineRule="auto"/>
      </w:pPr>
      <w:r w:rsidRPr="00F1272F">
        <w:t>PCR-amplify virtually the entire 18S rRNA gene</w:t>
      </w:r>
    </w:p>
    <w:p w14:paraId="35D85A0F" w14:textId="77777777" w:rsidR="00F1272F" w:rsidRPr="00F1272F" w:rsidRDefault="00F1272F" w:rsidP="00820C34">
      <w:pPr>
        <w:pStyle w:val="ListParagraph"/>
        <w:numPr>
          <w:ilvl w:val="0"/>
          <w:numId w:val="8"/>
        </w:numPr>
        <w:spacing w:line="360" w:lineRule="auto"/>
      </w:pPr>
      <w:r w:rsidRPr="00F1272F">
        <w:t>Set up for the production of sense strand RNA by appending the T7 promoter on the forward primer</w:t>
      </w:r>
    </w:p>
    <w:p w14:paraId="4803BB54" w14:textId="77777777" w:rsidR="00F1272F" w:rsidRPr="00F1272F" w:rsidRDefault="00F1272F" w:rsidP="00820C34">
      <w:pPr>
        <w:pStyle w:val="ListParagraph"/>
        <w:numPr>
          <w:ilvl w:val="0"/>
          <w:numId w:val="8"/>
        </w:numPr>
        <w:spacing w:line="360" w:lineRule="auto"/>
      </w:pPr>
      <w:r w:rsidRPr="00F1272F">
        <w:t>Make and concentrate enough DNA to have 1 µg in 8 µL for the IVT reaction</w:t>
      </w:r>
    </w:p>
    <w:p w14:paraId="5236631A" w14:textId="77777777" w:rsidR="00F1272F" w:rsidRPr="00F1272F" w:rsidRDefault="00F1272F" w:rsidP="00820C34">
      <w:pPr>
        <w:pStyle w:val="ListParagraph"/>
        <w:spacing w:line="360" w:lineRule="auto"/>
      </w:pPr>
    </w:p>
    <w:p w14:paraId="0B84B145" w14:textId="77777777" w:rsidR="00F1272F" w:rsidRPr="00F1272F" w:rsidRDefault="00F1272F" w:rsidP="00820C34">
      <w:pPr>
        <w:spacing w:line="360" w:lineRule="auto"/>
        <w:rPr>
          <w:b/>
        </w:rPr>
      </w:pPr>
      <w:r w:rsidRPr="00F1272F">
        <w:rPr>
          <w:b/>
        </w:rPr>
        <w:t>Equipment &amp; supplies needed</w:t>
      </w:r>
    </w:p>
    <w:p w14:paraId="7C9148DA" w14:textId="77777777" w:rsidR="00F1272F" w:rsidRPr="00F1272F" w:rsidRDefault="00F1272F" w:rsidP="00820C34">
      <w:pPr>
        <w:spacing w:line="360" w:lineRule="auto"/>
      </w:pPr>
      <w:r w:rsidRPr="00F1272F">
        <w:t>12.5 µL Phusion Hot Start Flex 2X Master Mix aliquoted in 0.2 mL nuclease-free polypropylene PCR tubes</w:t>
      </w:r>
    </w:p>
    <w:p w14:paraId="6CA4DA83" w14:textId="77777777" w:rsidR="00F1272F" w:rsidRPr="00F1272F" w:rsidRDefault="00F1272F" w:rsidP="00820C34">
      <w:pPr>
        <w:spacing w:line="360" w:lineRule="auto"/>
      </w:pPr>
      <w:r w:rsidRPr="00F1272F">
        <w:t>Micropipettes &amp; aerosol barrier pipette tips</w:t>
      </w:r>
    </w:p>
    <w:p w14:paraId="0B5FD598" w14:textId="77777777" w:rsidR="00F1272F" w:rsidRPr="00F1272F" w:rsidRDefault="00F1272F" w:rsidP="00820C34">
      <w:pPr>
        <w:spacing w:line="360" w:lineRule="auto"/>
      </w:pPr>
      <w:r w:rsidRPr="00F1272F">
        <w:t>Tube racks for 0.2 mL &amp; 1.5 mL tubes</w:t>
      </w:r>
    </w:p>
    <w:p w14:paraId="7691E163" w14:textId="77777777" w:rsidR="00F1272F" w:rsidRPr="00F1272F" w:rsidRDefault="00F1272F" w:rsidP="00820C34">
      <w:pPr>
        <w:spacing w:line="360" w:lineRule="auto"/>
      </w:pPr>
      <w:r w:rsidRPr="00F1272F">
        <w:t>1.5 mL nuclease-free polypropylene microcentrifuge tubes</w:t>
      </w:r>
    </w:p>
    <w:p w14:paraId="55808382" w14:textId="77777777" w:rsidR="00F1272F" w:rsidRPr="00F1272F" w:rsidRDefault="00F1272F" w:rsidP="00820C34">
      <w:pPr>
        <w:spacing w:line="360" w:lineRule="auto"/>
      </w:pPr>
      <w:r w:rsidRPr="00F1272F">
        <w:t>Thermocycler with heated lid (use the PTC-200)</w:t>
      </w:r>
    </w:p>
    <w:p w14:paraId="3E41E579" w14:textId="77777777" w:rsidR="00F1272F" w:rsidRPr="00F1272F" w:rsidRDefault="00F1272F" w:rsidP="00820C34">
      <w:pPr>
        <w:spacing w:line="360" w:lineRule="auto"/>
        <w:rPr>
          <w:b/>
        </w:rPr>
      </w:pPr>
      <w:r w:rsidRPr="00F1272F">
        <w:t xml:space="preserve">PCR hood </w:t>
      </w:r>
      <w:r w:rsidRPr="00F1272F">
        <w:rPr>
          <w:b/>
        </w:rPr>
        <w:t>(make sure to sign up for the hood)</w:t>
      </w:r>
    </w:p>
    <w:p w14:paraId="010D253C" w14:textId="77777777" w:rsidR="00F1272F" w:rsidRPr="00F1272F" w:rsidRDefault="00F1272F" w:rsidP="00820C34">
      <w:pPr>
        <w:spacing w:line="360" w:lineRule="auto"/>
        <w:rPr>
          <w:b/>
        </w:rPr>
      </w:pPr>
      <w:r w:rsidRPr="00F1272F">
        <w:t xml:space="preserve">NanoDrop ND-1000 </w:t>
      </w:r>
      <w:r w:rsidRPr="00F1272F">
        <w:rPr>
          <w:b/>
        </w:rPr>
        <w:t>(sign up for the machine before running the experiment)</w:t>
      </w:r>
    </w:p>
    <w:p w14:paraId="705A0CD7" w14:textId="77777777" w:rsidR="00F1272F" w:rsidRPr="00F1272F" w:rsidRDefault="00F1272F" w:rsidP="00820C34">
      <w:pPr>
        <w:spacing w:line="360" w:lineRule="auto"/>
        <w:rPr>
          <w:b/>
        </w:rPr>
      </w:pPr>
      <w:r w:rsidRPr="00F1272F">
        <w:t xml:space="preserve">Thermo Fisher B1A gel box &amp; voltage supply </w:t>
      </w:r>
      <w:r w:rsidRPr="00F1272F">
        <w:rPr>
          <w:b/>
        </w:rPr>
        <w:t>(sign up for running the gel)</w:t>
      </w:r>
    </w:p>
    <w:p w14:paraId="49AB8E17" w14:textId="77777777" w:rsidR="00F1272F" w:rsidRPr="00F1272F" w:rsidRDefault="00F1272F" w:rsidP="00820C34">
      <w:pPr>
        <w:spacing w:line="360" w:lineRule="auto"/>
      </w:pPr>
    </w:p>
    <w:p w14:paraId="5576E2A5" w14:textId="77777777" w:rsidR="00F1272F" w:rsidRPr="00F1272F" w:rsidRDefault="00F1272F" w:rsidP="00820C34">
      <w:pPr>
        <w:spacing w:line="360" w:lineRule="auto"/>
        <w:rPr>
          <w:b/>
        </w:rPr>
      </w:pPr>
      <w:r w:rsidRPr="00F1272F">
        <w:rPr>
          <w:b/>
        </w:rPr>
        <w:t>Chemicals &amp; reagents</w:t>
      </w:r>
    </w:p>
    <w:p w14:paraId="4CE1A90F" w14:textId="77777777" w:rsidR="00F1272F" w:rsidRPr="00F1272F" w:rsidRDefault="00F1272F" w:rsidP="00820C34">
      <w:pPr>
        <w:spacing w:line="360" w:lineRule="auto"/>
      </w:pPr>
      <w:r w:rsidRPr="00F1272F">
        <w:t xml:space="preserve">Nuclease (RNase and DNase) decontamination solution </w:t>
      </w:r>
    </w:p>
    <w:p w14:paraId="081F8B7B" w14:textId="77777777" w:rsidR="00F1272F" w:rsidRPr="00F1272F" w:rsidRDefault="00F1272F" w:rsidP="00820C34">
      <w:pPr>
        <w:spacing w:line="360" w:lineRule="auto"/>
      </w:pPr>
      <w:r w:rsidRPr="00F1272F">
        <w:t>10 µM T7-PNS1 DNA (forward) primer</w:t>
      </w:r>
    </w:p>
    <w:p w14:paraId="3D3697CB" w14:textId="77777777" w:rsidR="00F1272F" w:rsidRPr="00F1272F" w:rsidRDefault="00F1272F" w:rsidP="00820C34">
      <w:pPr>
        <w:spacing w:line="360" w:lineRule="auto"/>
      </w:pPr>
      <w:r w:rsidRPr="00F1272F">
        <w:t>10 µM NS8 DNA (reverse) primer</w:t>
      </w:r>
    </w:p>
    <w:p w14:paraId="726A23BB" w14:textId="77777777" w:rsidR="00F1272F" w:rsidRPr="00F1272F" w:rsidRDefault="00F1272F" w:rsidP="00820C34">
      <w:pPr>
        <w:spacing w:line="360" w:lineRule="auto"/>
      </w:pPr>
      <w:r w:rsidRPr="00F1272F">
        <w:t>Genomic DNA for PCR amplification</w:t>
      </w:r>
    </w:p>
    <w:p w14:paraId="6CE9A6BB" w14:textId="77777777" w:rsidR="00F1272F" w:rsidRPr="00F1272F" w:rsidRDefault="00F1272F" w:rsidP="00820C34">
      <w:pPr>
        <w:spacing w:line="360" w:lineRule="auto"/>
      </w:pPr>
      <w:r w:rsidRPr="00F1272F">
        <w:t>Molecular biology-grade water (MB-grade water)</w:t>
      </w:r>
    </w:p>
    <w:p w14:paraId="5AAE400E" w14:textId="77777777" w:rsidR="00F1272F" w:rsidRPr="00F1272F" w:rsidRDefault="00F1272F" w:rsidP="00820C34">
      <w:pPr>
        <w:spacing w:line="360" w:lineRule="auto"/>
      </w:pPr>
      <w:r w:rsidRPr="00F1272F">
        <w:t>1.8% IDNA agarose gel</w:t>
      </w:r>
    </w:p>
    <w:p w14:paraId="69DC371E" w14:textId="77777777" w:rsidR="00F1272F" w:rsidRPr="00F1272F" w:rsidRDefault="00F1272F" w:rsidP="00820C34">
      <w:pPr>
        <w:spacing w:line="360" w:lineRule="auto"/>
      </w:pPr>
      <w:r w:rsidRPr="00F1272F">
        <w:t>SYBR Safe gel stain</w:t>
      </w:r>
    </w:p>
    <w:p w14:paraId="403B7887" w14:textId="77777777" w:rsidR="00F1272F" w:rsidRPr="00F1272F" w:rsidRDefault="00F1272F" w:rsidP="00820C34">
      <w:pPr>
        <w:spacing w:line="360" w:lineRule="auto"/>
      </w:pPr>
      <w:r w:rsidRPr="00F1272F">
        <w:lastRenderedPageBreak/>
        <w:t>6X gel loading dye (NEB)</w:t>
      </w:r>
    </w:p>
    <w:p w14:paraId="448BABD5" w14:textId="77777777" w:rsidR="00F1272F" w:rsidRPr="00F1272F" w:rsidRDefault="00F1272F" w:rsidP="00820C34">
      <w:pPr>
        <w:spacing w:line="360" w:lineRule="auto"/>
      </w:pPr>
      <w:r w:rsidRPr="00F1272F">
        <w:t>1 kb DNA ladder (NEB #</w:t>
      </w:r>
      <w:r w:rsidRPr="00F1272F">
        <w:rPr>
          <w:color w:val="000000"/>
          <w:shd w:val="clear" w:color="auto" w:fill="FFFFFF"/>
        </w:rPr>
        <w:t>N3232S), pre-mixed with 6X gel loading dye</w:t>
      </w:r>
    </w:p>
    <w:p w14:paraId="3D4BED96" w14:textId="77777777" w:rsidR="00F1272F" w:rsidRPr="00F1272F" w:rsidRDefault="00E502A4" w:rsidP="00820C34">
      <w:pPr>
        <w:spacing w:line="360" w:lineRule="auto"/>
      </w:pPr>
      <w:r>
        <w:rPr>
          <w:b/>
          <w:noProof/>
          <w:color w:val="FF0000"/>
        </w:rPr>
        <w:pict w14:anchorId="43C771E7">
          <v:roundrect id="_x0000_s1096" style="position:absolute;left:0;text-align:left;margin-left:13.5pt;margin-top:43pt;width:420.75pt;height:91.1pt;z-index:251706368" arcsize="10923f" fillcolor="white [3212]" strokecolor="red" strokeweight="3pt">
            <v:shadow type="perspective" color="#622423 [1605]" opacity=".5" offset="1pt" offset2="-1pt"/>
            <v:textbox style="mso-next-textbox:#_x0000_s1096">
              <w:txbxContent>
                <w:p w14:paraId="25F58AFC" w14:textId="77777777" w:rsidR="00E502A4" w:rsidRDefault="00E502A4" w:rsidP="00555D8A">
                  <w:pPr>
                    <w:spacing w:line="276" w:lineRule="auto"/>
                    <w:jc w:val="center"/>
                    <w:rPr>
                      <w:rFonts w:asciiTheme="majorHAnsi" w:hAnsiTheme="majorHAnsi"/>
                      <w:b/>
                      <w:color w:val="FF0000"/>
                      <w:sz w:val="36"/>
                      <w:szCs w:val="36"/>
                    </w:rPr>
                  </w:pPr>
                  <w:r w:rsidRPr="002647FB">
                    <w:rPr>
                      <w:rFonts w:asciiTheme="majorHAnsi" w:hAnsiTheme="majorHAnsi"/>
                      <w:b/>
                      <w:color w:val="FF0000"/>
                      <w:sz w:val="36"/>
                      <w:szCs w:val="36"/>
                    </w:rPr>
                    <w:t xml:space="preserve">Make sure to wipe EVERYTHING down with </w:t>
                  </w:r>
                  <w:r>
                    <w:rPr>
                      <w:rFonts w:asciiTheme="majorHAnsi" w:hAnsiTheme="majorHAnsi"/>
                      <w:b/>
                      <w:color w:val="FF0000"/>
                      <w:sz w:val="36"/>
                      <w:szCs w:val="36"/>
                    </w:rPr>
                    <w:t>nuclease decontamination solution</w:t>
                  </w:r>
                  <w:r>
                    <w:rPr>
                      <w:rFonts w:asciiTheme="majorHAnsi" w:hAnsiTheme="majorHAnsi"/>
                      <w:b/>
                      <w:i/>
                      <w:color w:val="FF0000"/>
                      <w:sz w:val="36"/>
                      <w:szCs w:val="36"/>
                    </w:rPr>
                    <w:t xml:space="preserve"> </w:t>
                  </w:r>
                  <w:r>
                    <w:rPr>
                      <w:rFonts w:asciiTheme="majorHAnsi" w:hAnsiTheme="majorHAnsi"/>
                      <w:b/>
                      <w:color w:val="FF0000"/>
                      <w:sz w:val="36"/>
                      <w:szCs w:val="36"/>
                    </w:rPr>
                    <w:t>before AND during the procedure</w:t>
                  </w:r>
                </w:p>
                <w:p w14:paraId="57E1BCD6" w14:textId="77777777" w:rsidR="00E502A4" w:rsidRDefault="00E502A4" w:rsidP="00555D8A">
                  <w:pPr>
                    <w:jc w:val="center"/>
                    <w:rPr>
                      <w:rFonts w:asciiTheme="majorHAnsi" w:hAnsiTheme="majorHAnsi"/>
                    </w:rPr>
                  </w:pPr>
                </w:p>
                <w:p w14:paraId="0A164F0A" w14:textId="77777777" w:rsidR="00E502A4" w:rsidRDefault="00E502A4" w:rsidP="00555D8A">
                  <w:pPr>
                    <w:spacing w:line="276" w:lineRule="auto"/>
                    <w:jc w:val="center"/>
                    <w:rPr>
                      <w:rFonts w:asciiTheme="majorHAnsi" w:hAnsiTheme="majorHAnsi"/>
                      <w:b/>
                      <w:color w:val="FF0000"/>
                      <w:sz w:val="36"/>
                      <w:szCs w:val="36"/>
                    </w:rPr>
                  </w:pPr>
                </w:p>
                <w:p w14:paraId="14E2D853" w14:textId="77777777" w:rsidR="00E502A4" w:rsidRDefault="00E502A4" w:rsidP="00555D8A">
                  <w:pPr>
                    <w:jc w:val="center"/>
                  </w:pPr>
                </w:p>
              </w:txbxContent>
            </v:textbox>
            <w10:wrap type="square"/>
          </v:roundrect>
        </w:pict>
      </w:r>
      <w:r w:rsidR="00F1272F" w:rsidRPr="00F1272F">
        <w:t>Wizard SV Gel &amp; PCR Clean-Up System (Promega #A9281)</w:t>
      </w:r>
    </w:p>
    <w:p w14:paraId="24E659DA" w14:textId="77777777" w:rsidR="00F1272F" w:rsidRPr="00F1272F" w:rsidRDefault="00F1272F" w:rsidP="00820C34">
      <w:pPr>
        <w:spacing w:line="360" w:lineRule="auto"/>
        <w:jc w:val="center"/>
        <w:rPr>
          <w:b/>
          <w:color w:val="FF0000"/>
        </w:rPr>
      </w:pPr>
    </w:p>
    <w:p w14:paraId="3411C92D" w14:textId="77777777" w:rsidR="00F1272F" w:rsidRPr="00555D8A" w:rsidRDefault="00F1272F" w:rsidP="00555D8A">
      <w:pPr>
        <w:spacing w:line="360" w:lineRule="auto"/>
        <w:rPr>
          <w:b/>
          <w:color w:val="FF0000"/>
        </w:rPr>
      </w:pPr>
      <w:r w:rsidRPr="00F1272F">
        <w:rPr>
          <w:b/>
        </w:rPr>
        <w:t xml:space="preserve">Procedure </w:t>
      </w:r>
    </w:p>
    <w:p w14:paraId="295F9A0B" w14:textId="77777777" w:rsidR="00F1272F" w:rsidRPr="00F1272F" w:rsidRDefault="00F1272F" w:rsidP="00820C34">
      <w:pPr>
        <w:spacing w:line="360" w:lineRule="auto"/>
        <w:rPr>
          <w:b/>
        </w:rPr>
      </w:pPr>
    </w:p>
    <w:p w14:paraId="53A5518A" w14:textId="77777777" w:rsidR="00F1272F" w:rsidRPr="00F1272F" w:rsidRDefault="00F1272F" w:rsidP="00820C34">
      <w:pPr>
        <w:pStyle w:val="ListParagraph"/>
        <w:numPr>
          <w:ilvl w:val="0"/>
          <w:numId w:val="6"/>
        </w:numPr>
        <w:spacing w:line="360" w:lineRule="auto"/>
      </w:pPr>
      <w:r w:rsidRPr="00F1272F">
        <w:t xml:space="preserve">Take out </w:t>
      </w:r>
      <w:r w:rsidRPr="00F1272F">
        <w:rPr>
          <w:b/>
        </w:rPr>
        <w:t>10</w:t>
      </w:r>
      <w:r w:rsidRPr="00F1272F">
        <w:t xml:space="preserve"> Phusion master mix aliquots from -20°C freezer, thaw in a nuclease-free 0.2 mL tube rack at room temperature.  </w:t>
      </w:r>
    </w:p>
    <w:p w14:paraId="08360828" w14:textId="77777777" w:rsidR="00F1272F" w:rsidRPr="00F1272F" w:rsidRDefault="00F1272F" w:rsidP="00820C34">
      <w:pPr>
        <w:pStyle w:val="ListParagraph"/>
        <w:numPr>
          <w:ilvl w:val="0"/>
          <w:numId w:val="6"/>
        </w:numPr>
        <w:spacing w:line="360" w:lineRule="auto"/>
      </w:pPr>
      <w:r w:rsidRPr="00F1272F">
        <w:t>Take out 10 µM DNA primers from refrigerator and place into a nuclease-free tube rack.</w:t>
      </w:r>
    </w:p>
    <w:p w14:paraId="1BE3A506" w14:textId="77777777" w:rsidR="00F1272F" w:rsidRPr="00F1272F" w:rsidRDefault="00F1272F" w:rsidP="00820C34">
      <w:pPr>
        <w:pStyle w:val="ListParagraph"/>
        <w:numPr>
          <w:ilvl w:val="0"/>
          <w:numId w:val="6"/>
        </w:numPr>
        <w:spacing w:line="360" w:lineRule="auto"/>
      </w:pPr>
      <w:r w:rsidRPr="00F1272F">
        <w:t>Take out genomic DNA from refrigerator and place into the tube rack with primers.</w:t>
      </w:r>
    </w:p>
    <w:p w14:paraId="073E9D64" w14:textId="77777777" w:rsidR="00F1272F" w:rsidRPr="00F1272F" w:rsidRDefault="00F1272F" w:rsidP="00820C34">
      <w:pPr>
        <w:pStyle w:val="ListParagraph"/>
        <w:spacing w:line="360" w:lineRule="auto"/>
        <w:rPr>
          <w:rFonts w:eastAsiaTheme="minorEastAsia"/>
          <w:b/>
          <w:i/>
        </w:rPr>
      </w:pPr>
      <w:r w:rsidRPr="00F1272F">
        <w:rPr>
          <w:b/>
          <w:i/>
        </w:rPr>
        <w:t>Make sure you know the concentration AND quality of the genomic DNA to be used.  Dilute your working DNA stock to 10 ng/µL in MB-grade water (NOT TE) as all the numbers in the table below assume this concentration.</w:t>
      </w:r>
    </w:p>
    <w:p w14:paraId="0828C060" w14:textId="77777777" w:rsidR="00F1272F" w:rsidRPr="00F1272F" w:rsidRDefault="00F1272F" w:rsidP="00820C34">
      <w:pPr>
        <w:pStyle w:val="ListParagraph"/>
        <w:numPr>
          <w:ilvl w:val="0"/>
          <w:numId w:val="6"/>
        </w:numPr>
        <w:spacing w:line="360" w:lineRule="auto"/>
      </w:pPr>
      <w:r w:rsidRPr="00F1272F">
        <w:t>Clean out the PCR hood and pipettes.  Transfer primer, gDNA, and polymerase tubes to the PCR hood.</w:t>
      </w:r>
    </w:p>
    <w:p w14:paraId="1E68DB73" w14:textId="77777777" w:rsidR="00F1272F" w:rsidRPr="00F1272F" w:rsidRDefault="00F1272F" w:rsidP="00820C34">
      <w:pPr>
        <w:pStyle w:val="ListParagraph"/>
        <w:numPr>
          <w:ilvl w:val="0"/>
          <w:numId w:val="6"/>
        </w:numPr>
        <w:spacing w:line="360" w:lineRule="auto"/>
      </w:pPr>
      <w:r w:rsidRPr="00F1272F">
        <w:t>Prepare and label 25 µL PCR samples:</w:t>
      </w:r>
    </w:p>
    <w:tbl>
      <w:tblPr>
        <w:tblStyle w:val="TableGrid"/>
        <w:tblW w:w="7302" w:type="dxa"/>
        <w:jc w:val="center"/>
        <w:tblInd w:w="3032" w:type="dxa"/>
        <w:tblLook w:val="04A0" w:firstRow="1" w:lastRow="0" w:firstColumn="1" w:lastColumn="0" w:noHBand="0" w:noVBand="1"/>
      </w:tblPr>
      <w:tblGrid>
        <w:gridCol w:w="1638"/>
        <w:gridCol w:w="1355"/>
        <w:gridCol w:w="967"/>
        <w:gridCol w:w="1159"/>
        <w:gridCol w:w="1177"/>
        <w:gridCol w:w="1006"/>
      </w:tblGrid>
      <w:tr w:rsidR="00F1272F" w:rsidRPr="00F1272F" w14:paraId="39D9778F" w14:textId="77777777" w:rsidTr="00F1272F">
        <w:trPr>
          <w:jc w:val="center"/>
        </w:trPr>
        <w:tc>
          <w:tcPr>
            <w:tcW w:w="1638" w:type="dxa"/>
            <w:vAlign w:val="center"/>
          </w:tcPr>
          <w:p w14:paraId="37B78393" w14:textId="77777777" w:rsidR="00F1272F" w:rsidRPr="00F1272F" w:rsidRDefault="00F1272F" w:rsidP="00820C34">
            <w:pPr>
              <w:pStyle w:val="ListParagraph"/>
              <w:ind w:left="0"/>
              <w:jc w:val="center"/>
              <w:rPr>
                <w:b/>
              </w:rPr>
            </w:pPr>
            <w:r w:rsidRPr="00F1272F">
              <w:rPr>
                <w:b/>
              </w:rPr>
              <w:t>Sample</w:t>
            </w:r>
          </w:p>
        </w:tc>
        <w:tc>
          <w:tcPr>
            <w:tcW w:w="1355" w:type="dxa"/>
            <w:vAlign w:val="center"/>
          </w:tcPr>
          <w:p w14:paraId="163F6C1B" w14:textId="77777777" w:rsidR="00F1272F" w:rsidRPr="00F1272F" w:rsidRDefault="00F1272F" w:rsidP="00820C34">
            <w:pPr>
              <w:pStyle w:val="ListParagraph"/>
              <w:ind w:left="0"/>
              <w:jc w:val="center"/>
              <w:rPr>
                <w:b/>
              </w:rPr>
            </w:pPr>
            <w:r w:rsidRPr="00F1272F">
              <w:rPr>
                <w:b/>
              </w:rPr>
              <w:t>Phusion</w:t>
            </w:r>
            <w:r>
              <w:rPr>
                <w:b/>
              </w:rPr>
              <w:t>®</w:t>
            </w:r>
            <w:r w:rsidRPr="00F1272F">
              <w:rPr>
                <w:b/>
              </w:rPr>
              <w:t xml:space="preserve"> 2X master mix (µL)</w:t>
            </w:r>
          </w:p>
        </w:tc>
        <w:tc>
          <w:tcPr>
            <w:tcW w:w="967" w:type="dxa"/>
            <w:vAlign w:val="center"/>
          </w:tcPr>
          <w:p w14:paraId="1A230926" w14:textId="77777777" w:rsidR="00F1272F" w:rsidRPr="00F1272F" w:rsidRDefault="00F1272F" w:rsidP="00820C34">
            <w:pPr>
              <w:pStyle w:val="ListParagraph"/>
              <w:ind w:left="0"/>
              <w:jc w:val="center"/>
              <w:rPr>
                <w:b/>
              </w:rPr>
            </w:pPr>
            <w:r w:rsidRPr="00F1272F">
              <w:rPr>
                <w:b/>
              </w:rPr>
              <w:t>10 µM T7-PNS1 (µL)</w:t>
            </w:r>
          </w:p>
        </w:tc>
        <w:tc>
          <w:tcPr>
            <w:tcW w:w="1159" w:type="dxa"/>
            <w:vAlign w:val="center"/>
          </w:tcPr>
          <w:p w14:paraId="4D22B944" w14:textId="77777777" w:rsidR="00F1272F" w:rsidRPr="00F1272F" w:rsidRDefault="00F1272F" w:rsidP="00820C34">
            <w:pPr>
              <w:pStyle w:val="ListParagraph"/>
              <w:ind w:left="0"/>
              <w:jc w:val="center"/>
              <w:rPr>
                <w:b/>
              </w:rPr>
            </w:pPr>
            <w:r w:rsidRPr="00F1272F">
              <w:rPr>
                <w:b/>
              </w:rPr>
              <w:t>10 µM NS8 (µL)</w:t>
            </w:r>
          </w:p>
        </w:tc>
        <w:tc>
          <w:tcPr>
            <w:tcW w:w="1177" w:type="dxa"/>
            <w:vAlign w:val="center"/>
          </w:tcPr>
          <w:p w14:paraId="482A43F6" w14:textId="77777777" w:rsidR="00F1272F" w:rsidRPr="00F1272F" w:rsidRDefault="00F1272F" w:rsidP="00820C34">
            <w:pPr>
              <w:pStyle w:val="ListParagraph"/>
              <w:ind w:left="0"/>
              <w:jc w:val="center"/>
              <w:rPr>
                <w:b/>
              </w:rPr>
            </w:pPr>
            <w:r w:rsidRPr="00F1272F">
              <w:rPr>
                <w:b/>
              </w:rPr>
              <w:t>10 ng/µL gDNA (µL)</w:t>
            </w:r>
          </w:p>
        </w:tc>
        <w:tc>
          <w:tcPr>
            <w:tcW w:w="1006" w:type="dxa"/>
            <w:vAlign w:val="center"/>
          </w:tcPr>
          <w:p w14:paraId="187E218A" w14:textId="77777777" w:rsidR="00F1272F" w:rsidRPr="00F1272F" w:rsidRDefault="00F1272F" w:rsidP="00820C34">
            <w:pPr>
              <w:pStyle w:val="ListParagraph"/>
              <w:ind w:left="0"/>
              <w:jc w:val="center"/>
              <w:rPr>
                <w:b/>
              </w:rPr>
            </w:pPr>
            <w:r w:rsidRPr="00F1272F">
              <w:rPr>
                <w:b/>
              </w:rPr>
              <w:t>MB-grade water (µL)</w:t>
            </w:r>
          </w:p>
        </w:tc>
      </w:tr>
      <w:tr w:rsidR="00F1272F" w:rsidRPr="00F1272F" w14:paraId="30A5CF49" w14:textId="77777777" w:rsidTr="00F1272F">
        <w:trPr>
          <w:jc w:val="center"/>
        </w:trPr>
        <w:tc>
          <w:tcPr>
            <w:tcW w:w="1638" w:type="dxa"/>
            <w:vAlign w:val="center"/>
          </w:tcPr>
          <w:p w14:paraId="66CC8D47" w14:textId="77777777" w:rsidR="00F1272F" w:rsidRPr="00F1272F" w:rsidRDefault="00F1272F" w:rsidP="00820C34">
            <w:pPr>
              <w:jc w:val="center"/>
            </w:pPr>
            <w:r w:rsidRPr="00F1272F">
              <w:t xml:space="preserve">- DNA </w:t>
            </w:r>
          </w:p>
          <w:p w14:paraId="5054BEF3" w14:textId="77777777" w:rsidR="00F1272F" w:rsidRPr="00F1272F" w:rsidRDefault="00F1272F" w:rsidP="00820C34">
            <w:pPr>
              <w:jc w:val="center"/>
            </w:pPr>
            <w:r w:rsidRPr="00F1272F">
              <w:t>+ primers</w:t>
            </w:r>
          </w:p>
        </w:tc>
        <w:tc>
          <w:tcPr>
            <w:tcW w:w="1355" w:type="dxa"/>
            <w:vAlign w:val="center"/>
          </w:tcPr>
          <w:p w14:paraId="5E2E482B" w14:textId="77777777" w:rsidR="00F1272F" w:rsidRPr="00F1272F" w:rsidRDefault="00F1272F" w:rsidP="00820C34">
            <w:pPr>
              <w:pStyle w:val="ListParagraph"/>
              <w:ind w:left="0"/>
              <w:jc w:val="center"/>
            </w:pPr>
            <w:r w:rsidRPr="00F1272F">
              <w:t>12.5</w:t>
            </w:r>
          </w:p>
        </w:tc>
        <w:tc>
          <w:tcPr>
            <w:tcW w:w="967" w:type="dxa"/>
            <w:vAlign w:val="center"/>
          </w:tcPr>
          <w:p w14:paraId="309375EF" w14:textId="77777777" w:rsidR="00F1272F" w:rsidRPr="00F1272F" w:rsidRDefault="00F1272F" w:rsidP="00820C34">
            <w:pPr>
              <w:pStyle w:val="ListParagraph"/>
              <w:ind w:left="0"/>
              <w:jc w:val="center"/>
            </w:pPr>
            <w:r w:rsidRPr="00F1272F">
              <w:t>1.25</w:t>
            </w:r>
          </w:p>
        </w:tc>
        <w:tc>
          <w:tcPr>
            <w:tcW w:w="1159" w:type="dxa"/>
            <w:vAlign w:val="center"/>
          </w:tcPr>
          <w:p w14:paraId="24202346" w14:textId="77777777" w:rsidR="00F1272F" w:rsidRPr="00F1272F" w:rsidRDefault="00F1272F" w:rsidP="00820C34">
            <w:pPr>
              <w:pStyle w:val="ListParagraph"/>
              <w:ind w:left="0"/>
              <w:jc w:val="center"/>
            </w:pPr>
            <w:r w:rsidRPr="00F1272F">
              <w:t>1.25</w:t>
            </w:r>
          </w:p>
        </w:tc>
        <w:tc>
          <w:tcPr>
            <w:tcW w:w="1177" w:type="dxa"/>
            <w:vAlign w:val="center"/>
          </w:tcPr>
          <w:p w14:paraId="7FF5F8E9" w14:textId="77777777" w:rsidR="00F1272F" w:rsidRPr="00F1272F" w:rsidRDefault="00F1272F" w:rsidP="00820C34">
            <w:pPr>
              <w:pStyle w:val="ListParagraph"/>
              <w:ind w:left="0"/>
              <w:jc w:val="center"/>
            </w:pPr>
            <w:r w:rsidRPr="00F1272F">
              <w:t>0</w:t>
            </w:r>
          </w:p>
        </w:tc>
        <w:tc>
          <w:tcPr>
            <w:tcW w:w="1006" w:type="dxa"/>
            <w:vAlign w:val="center"/>
          </w:tcPr>
          <w:p w14:paraId="1A5B0399" w14:textId="77777777" w:rsidR="00F1272F" w:rsidRPr="00F1272F" w:rsidRDefault="00F1272F" w:rsidP="00820C34">
            <w:pPr>
              <w:pStyle w:val="ListParagraph"/>
              <w:ind w:left="0"/>
              <w:jc w:val="center"/>
            </w:pPr>
            <w:r w:rsidRPr="00F1272F">
              <w:t>10</w:t>
            </w:r>
          </w:p>
        </w:tc>
      </w:tr>
      <w:tr w:rsidR="00F1272F" w:rsidRPr="00F1272F" w14:paraId="28457330" w14:textId="77777777" w:rsidTr="00F1272F">
        <w:trPr>
          <w:jc w:val="center"/>
        </w:trPr>
        <w:tc>
          <w:tcPr>
            <w:tcW w:w="1638" w:type="dxa"/>
            <w:vAlign w:val="center"/>
          </w:tcPr>
          <w:p w14:paraId="640E0107" w14:textId="77777777" w:rsidR="00F1272F" w:rsidRPr="00F1272F" w:rsidRDefault="00F1272F" w:rsidP="00820C34">
            <w:pPr>
              <w:pStyle w:val="ListParagraph"/>
              <w:ind w:left="0"/>
              <w:jc w:val="center"/>
            </w:pPr>
            <w:r w:rsidRPr="00F1272F">
              <w:t xml:space="preserve">+ DNA </w:t>
            </w:r>
          </w:p>
          <w:p w14:paraId="084A5DC3" w14:textId="77777777" w:rsidR="00F1272F" w:rsidRPr="00F1272F" w:rsidRDefault="00F1272F" w:rsidP="00820C34">
            <w:pPr>
              <w:pStyle w:val="ListParagraph"/>
              <w:ind w:left="0"/>
              <w:jc w:val="center"/>
            </w:pPr>
            <w:r w:rsidRPr="00F1272F">
              <w:t>– primers</w:t>
            </w:r>
          </w:p>
        </w:tc>
        <w:tc>
          <w:tcPr>
            <w:tcW w:w="1355" w:type="dxa"/>
            <w:vAlign w:val="center"/>
          </w:tcPr>
          <w:p w14:paraId="27FBAAC1" w14:textId="77777777" w:rsidR="00F1272F" w:rsidRPr="00F1272F" w:rsidRDefault="00F1272F" w:rsidP="00820C34">
            <w:pPr>
              <w:pStyle w:val="ListParagraph"/>
              <w:ind w:left="0"/>
              <w:jc w:val="center"/>
            </w:pPr>
            <w:r w:rsidRPr="00F1272F">
              <w:t>12.5</w:t>
            </w:r>
          </w:p>
        </w:tc>
        <w:tc>
          <w:tcPr>
            <w:tcW w:w="967" w:type="dxa"/>
            <w:vAlign w:val="center"/>
          </w:tcPr>
          <w:p w14:paraId="7CD26854" w14:textId="77777777" w:rsidR="00F1272F" w:rsidRPr="00F1272F" w:rsidRDefault="00F1272F" w:rsidP="00820C34">
            <w:pPr>
              <w:pStyle w:val="ListParagraph"/>
              <w:ind w:left="0"/>
              <w:jc w:val="center"/>
            </w:pPr>
            <w:r w:rsidRPr="00F1272F">
              <w:t>0</w:t>
            </w:r>
          </w:p>
        </w:tc>
        <w:tc>
          <w:tcPr>
            <w:tcW w:w="1159" w:type="dxa"/>
            <w:vAlign w:val="center"/>
          </w:tcPr>
          <w:p w14:paraId="2EF963E4" w14:textId="77777777" w:rsidR="00F1272F" w:rsidRPr="00F1272F" w:rsidRDefault="00F1272F" w:rsidP="00820C34">
            <w:pPr>
              <w:pStyle w:val="ListParagraph"/>
              <w:ind w:left="0"/>
              <w:jc w:val="center"/>
            </w:pPr>
            <w:r w:rsidRPr="00F1272F">
              <w:t>0</w:t>
            </w:r>
          </w:p>
        </w:tc>
        <w:tc>
          <w:tcPr>
            <w:tcW w:w="1177" w:type="dxa"/>
            <w:vAlign w:val="center"/>
          </w:tcPr>
          <w:p w14:paraId="3079E198" w14:textId="77777777" w:rsidR="00F1272F" w:rsidRPr="00F1272F" w:rsidRDefault="00F1272F" w:rsidP="00820C34">
            <w:pPr>
              <w:pStyle w:val="ListParagraph"/>
              <w:ind w:left="0"/>
              <w:jc w:val="center"/>
            </w:pPr>
            <w:r w:rsidRPr="00F1272F">
              <w:t>5</w:t>
            </w:r>
          </w:p>
        </w:tc>
        <w:tc>
          <w:tcPr>
            <w:tcW w:w="1006" w:type="dxa"/>
            <w:vAlign w:val="center"/>
          </w:tcPr>
          <w:p w14:paraId="4ED04DCC" w14:textId="77777777" w:rsidR="00F1272F" w:rsidRPr="00F1272F" w:rsidRDefault="00F1272F" w:rsidP="00820C34">
            <w:pPr>
              <w:pStyle w:val="ListParagraph"/>
              <w:ind w:left="0"/>
              <w:jc w:val="center"/>
            </w:pPr>
            <w:r w:rsidRPr="00F1272F">
              <w:t>7.5</w:t>
            </w:r>
          </w:p>
        </w:tc>
      </w:tr>
      <w:tr w:rsidR="00F1272F" w:rsidRPr="00F1272F" w14:paraId="6949D6FC" w14:textId="77777777" w:rsidTr="00F1272F">
        <w:trPr>
          <w:jc w:val="center"/>
        </w:trPr>
        <w:tc>
          <w:tcPr>
            <w:tcW w:w="1638" w:type="dxa"/>
            <w:vAlign w:val="center"/>
          </w:tcPr>
          <w:p w14:paraId="0B60B761" w14:textId="77777777" w:rsidR="00F1272F" w:rsidRPr="00F1272F" w:rsidRDefault="00F1272F" w:rsidP="00820C34">
            <w:pPr>
              <w:pStyle w:val="ListParagraph"/>
              <w:ind w:left="0"/>
              <w:jc w:val="center"/>
            </w:pPr>
            <w:r w:rsidRPr="00F1272F">
              <w:t xml:space="preserve">+ DNA </w:t>
            </w:r>
          </w:p>
          <w:p w14:paraId="1867CDE5" w14:textId="77777777" w:rsidR="00F1272F" w:rsidRPr="00F1272F" w:rsidRDefault="00F1272F" w:rsidP="00820C34">
            <w:pPr>
              <w:pStyle w:val="ListParagraph"/>
              <w:ind w:left="0"/>
              <w:jc w:val="center"/>
            </w:pPr>
            <w:r w:rsidRPr="00F1272F">
              <w:t>+ primers (x8)</w:t>
            </w:r>
          </w:p>
        </w:tc>
        <w:tc>
          <w:tcPr>
            <w:tcW w:w="1355" w:type="dxa"/>
            <w:vAlign w:val="center"/>
          </w:tcPr>
          <w:p w14:paraId="615292DF" w14:textId="77777777" w:rsidR="00F1272F" w:rsidRPr="00F1272F" w:rsidRDefault="00F1272F" w:rsidP="00820C34">
            <w:pPr>
              <w:pStyle w:val="ListParagraph"/>
              <w:ind w:left="0"/>
              <w:jc w:val="center"/>
            </w:pPr>
            <w:r w:rsidRPr="00F1272F">
              <w:t>12.5</w:t>
            </w:r>
          </w:p>
        </w:tc>
        <w:tc>
          <w:tcPr>
            <w:tcW w:w="967" w:type="dxa"/>
            <w:vAlign w:val="center"/>
          </w:tcPr>
          <w:p w14:paraId="37D95632" w14:textId="77777777" w:rsidR="00F1272F" w:rsidRPr="00F1272F" w:rsidRDefault="00F1272F" w:rsidP="00820C34">
            <w:pPr>
              <w:pStyle w:val="ListParagraph"/>
              <w:ind w:left="0"/>
              <w:jc w:val="center"/>
            </w:pPr>
            <w:r w:rsidRPr="00F1272F">
              <w:t>1.25</w:t>
            </w:r>
          </w:p>
        </w:tc>
        <w:tc>
          <w:tcPr>
            <w:tcW w:w="1159" w:type="dxa"/>
            <w:vAlign w:val="center"/>
          </w:tcPr>
          <w:p w14:paraId="27CC8632" w14:textId="77777777" w:rsidR="00F1272F" w:rsidRPr="00F1272F" w:rsidRDefault="00F1272F" w:rsidP="00820C34">
            <w:pPr>
              <w:pStyle w:val="ListParagraph"/>
              <w:ind w:left="0"/>
              <w:jc w:val="center"/>
            </w:pPr>
            <w:r w:rsidRPr="00F1272F">
              <w:t>1.25</w:t>
            </w:r>
          </w:p>
        </w:tc>
        <w:tc>
          <w:tcPr>
            <w:tcW w:w="1177" w:type="dxa"/>
            <w:vAlign w:val="center"/>
          </w:tcPr>
          <w:p w14:paraId="6C44F152" w14:textId="77777777" w:rsidR="00F1272F" w:rsidRPr="00F1272F" w:rsidRDefault="00F1272F" w:rsidP="00820C34">
            <w:pPr>
              <w:pStyle w:val="ListParagraph"/>
              <w:ind w:left="0"/>
              <w:jc w:val="center"/>
            </w:pPr>
            <w:r w:rsidRPr="00F1272F">
              <w:t>5</w:t>
            </w:r>
          </w:p>
        </w:tc>
        <w:tc>
          <w:tcPr>
            <w:tcW w:w="1006" w:type="dxa"/>
            <w:vAlign w:val="center"/>
          </w:tcPr>
          <w:p w14:paraId="2BEAC9BB" w14:textId="77777777" w:rsidR="00F1272F" w:rsidRPr="00F1272F" w:rsidRDefault="00F1272F" w:rsidP="00820C34">
            <w:pPr>
              <w:pStyle w:val="ListParagraph"/>
              <w:ind w:left="0"/>
              <w:jc w:val="center"/>
            </w:pPr>
            <w:r w:rsidRPr="00F1272F">
              <w:t>5</w:t>
            </w:r>
          </w:p>
        </w:tc>
      </w:tr>
    </w:tbl>
    <w:p w14:paraId="50C96966" w14:textId="77777777" w:rsidR="00F1272F" w:rsidRPr="00F1272F" w:rsidRDefault="00F1272F" w:rsidP="00820C34">
      <w:pPr>
        <w:pStyle w:val="ListParagraph"/>
        <w:spacing w:line="360" w:lineRule="auto"/>
      </w:pPr>
    </w:p>
    <w:p w14:paraId="59DD3E74" w14:textId="77777777" w:rsidR="00F1272F" w:rsidRPr="00F1272F" w:rsidRDefault="00F1272F" w:rsidP="00820C34">
      <w:pPr>
        <w:pStyle w:val="ListParagraph"/>
        <w:numPr>
          <w:ilvl w:val="0"/>
          <w:numId w:val="6"/>
        </w:numPr>
        <w:spacing w:line="360" w:lineRule="auto"/>
      </w:pPr>
      <w:r w:rsidRPr="00F1272F">
        <w:t xml:space="preserve">Check that the PTC-200 program 18S-PHU is set to the following, for </w:t>
      </w:r>
      <w:r w:rsidRPr="00F1272F">
        <w:rPr>
          <w:b/>
        </w:rPr>
        <w:t>35 cycles</w:t>
      </w:r>
      <w:r w:rsidRPr="00F1272F">
        <w:t>:</w:t>
      </w:r>
    </w:p>
    <w:tbl>
      <w:tblPr>
        <w:tblStyle w:val="TableGrid"/>
        <w:tblW w:w="0" w:type="auto"/>
        <w:jc w:val="center"/>
        <w:tblInd w:w="720" w:type="dxa"/>
        <w:tblLook w:val="04A0" w:firstRow="1" w:lastRow="0" w:firstColumn="1" w:lastColumn="0" w:noHBand="0" w:noVBand="1"/>
      </w:tblPr>
      <w:tblGrid>
        <w:gridCol w:w="2574"/>
        <w:gridCol w:w="2574"/>
        <w:gridCol w:w="1913"/>
      </w:tblGrid>
      <w:tr w:rsidR="00F1272F" w:rsidRPr="00F1272F" w14:paraId="29DF232A" w14:textId="77777777" w:rsidTr="00F1272F">
        <w:trPr>
          <w:jc w:val="center"/>
        </w:trPr>
        <w:tc>
          <w:tcPr>
            <w:tcW w:w="2574" w:type="dxa"/>
          </w:tcPr>
          <w:p w14:paraId="17B1BE29" w14:textId="77777777" w:rsidR="00F1272F" w:rsidRPr="00F1272F" w:rsidRDefault="00F1272F" w:rsidP="00820C34">
            <w:pPr>
              <w:jc w:val="center"/>
              <w:rPr>
                <w:b/>
              </w:rPr>
            </w:pPr>
            <w:r w:rsidRPr="00F1272F">
              <w:rPr>
                <w:b/>
              </w:rPr>
              <w:lastRenderedPageBreak/>
              <w:t>Step</w:t>
            </w:r>
          </w:p>
        </w:tc>
        <w:tc>
          <w:tcPr>
            <w:tcW w:w="2574" w:type="dxa"/>
          </w:tcPr>
          <w:p w14:paraId="18D8F274" w14:textId="77777777" w:rsidR="00F1272F" w:rsidRPr="00F1272F" w:rsidRDefault="00F1272F" w:rsidP="00820C34">
            <w:pPr>
              <w:jc w:val="center"/>
              <w:rPr>
                <w:b/>
              </w:rPr>
            </w:pPr>
            <w:r w:rsidRPr="00F1272F">
              <w:rPr>
                <w:b/>
              </w:rPr>
              <w:t>Temperature (°C)</w:t>
            </w:r>
          </w:p>
        </w:tc>
        <w:tc>
          <w:tcPr>
            <w:tcW w:w="1913" w:type="dxa"/>
          </w:tcPr>
          <w:p w14:paraId="55DA1186" w14:textId="77777777" w:rsidR="00F1272F" w:rsidRPr="00F1272F" w:rsidRDefault="00F1272F" w:rsidP="00820C34">
            <w:pPr>
              <w:jc w:val="center"/>
              <w:rPr>
                <w:b/>
              </w:rPr>
            </w:pPr>
            <w:r w:rsidRPr="00F1272F">
              <w:rPr>
                <w:b/>
              </w:rPr>
              <w:t>Time (mm:ss)</w:t>
            </w:r>
          </w:p>
        </w:tc>
      </w:tr>
      <w:tr w:rsidR="00F1272F" w:rsidRPr="00F1272F" w14:paraId="62C4F8DC" w14:textId="77777777" w:rsidTr="00F1272F">
        <w:trPr>
          <w:jc w:val="center"/>
        </w:trPr>
        <w:tc>
          <w:tcPr>
            <w:tcW w:w="2574" w:type="dxa"/>
          </w:tcPr>
          <w:p w14:paraId="7054C1CB" w14:textId="77777777" w:rsidR="00F1272F" w:rsidRPr="00F1272F" w:rsidRDefault="00F1272F" w:rsidP="00820C34">
            <w:pPr>
              <w:rPr>
                <w:b/>
              </w:rPr>
            </w:pPr>
            <w:r w:rsidRPr="00F1272F">
              <w:rPr>
                <w:b/>
              </w:rPr>
              <w:t>Initial denaturation</w:t>
            </w:r>
          </w:p>
        </w:tc>
        <w:tc>
          <w:tcPr>
            <w:tcW w:w="2574" w:type="dxa"/>
          </w:tcPr>
          <w:p w14:paraId="7E9B8A25" w14:textId="77777777" w:rsidR="00F1272F" w:rsidRPr="00F1272F" w:rsidRDefault="00F1272F" w:rsidP="00820C34">
            <w:pPr>
              <w:jc w:val="center"/>
            </w:pPr>
            <w:r w:rsidRPr="00F1272F">
              <w:t>98</w:t>
            </w:r>
          </w:p>
        </w:tc>
        <w:tc>
          <w:tcPr>
            <w:tcW w:w="1913" w:type="dxa"/>
          </w:tcPr>
          <w:p w14:paraId="300FA1F5" w14:textId="77777777" w:rsidR="00F1272F" w:rsidRPr="00F1272F" w:rsidRDefault="00F1272F" w:rsidP="00820C34">
            <w:pPr>
              <w:jc w:val="center"/>
            </w:pPr>
            <w:r w:rsidRPr="00F1272F">
              <w:t>00:45</w:t>
            </w:r>
          </w:p>
        </w:tc>
      </w:tr>
      <w:tr w:rsidR="00F1272F" w:rsidRPr="00F1272F" w14:paraId="32DAF4B9" w14:textId="77777777" w:rsidTr="00F1272F">
        <w:trPr>
          <w:jc w:val="center"/>
        </w:trPr>
        <w:tc>
          <w:tcPr>
            <w:tcW w:w="2574" w:type="dxa"/>
          </w:tcPr>
          <w:p w14:paraId="398C0D5A" w14:textId="77777777" w:rsidR="00F1272F" w:rsidRPr="00F1272F" w:rsidRDefault="00F1272F" w:rsidP="00820C34">
            <w:pPr>
              <w:rPr>
                <w:b/>
              </w:rPr>
            </w:pPr>
            <w:r w:rsidRPr="00F1272F">
              <w:rPr>
                <w:b/>
              </w:rPr>
              <w:t>Denaturation</w:t>
            </w:r>
          </w:p>
        </w:tc>
        <w:tc>
          <w:tcPr>
            <w:tcW w:w="2574" w:type="dxa"/>
          </w:tcPr>
          <w:p w14:paraId="4CE91215" w14:textId="77777777" w:rsidR="00F1272F" w:rsidRPr="00F1272F" w:rsidRDefault="00F1272F" w:rsidP="00820C34">
            <w:pPr>
              <w:jc w:val="center"/>
            </w:pPr>
            <w:r w:rsidRPr="00F1272F">
              <w:t>98</w:t>
            </w:r>
          </w:p>
        </w:tc>
        <w:tc>
          <w:tcPr>
            <w:tcW w:w="1913" w:type="dxa"/>
          </w:tcPr>
          <w:p w14:paraId="2467880C" w14:textId="77777777" w:rsidR="00F1272F" w:rsidRPr="00F1272F" w:rsidRDefault="00F1272F" w:rsidP="00820C34">
            <w:pPr>
              <w:jc w:val="center"/>
            </w:pPr>
            <w:r w:rsidRPr="00F1272F">
              <w:t>00:10</w:t>
            </w:r>
          </w:p>
        </w:tc>
      </w:tr>
      <w:tr w:rsidR="00F1272F" w:rsidRPr="00F1272F" w14:paraId="222361E1" w14:textId="77777777" w:rsidTr="00F1272F">
        <w:trPr>
          <w:jc w:val="center"/>
        </w:trPr>
        <w:tc>
          <w:tcPr>
            <w:tcW w:w="2574" w:type="dxa"/>
          </w:tcPr>
          <w:p w14:paraId="14EB382C" w14:textId="77777777" w:rsidR="00F1272F" w:rsidRPr="00F1272F" w:rsidRDefault="00F1272F" w:rsidP="00820C34">
            <w:pPr>
              <w:rPr>
                <w:b/>
              </w:rPr>
            </w:pPr>
            <w:r w:rsidRPr="00F1272F">
              <w:rPr>
                <w:b/>
              </w:rPr>
              <w:t>Annealing</w:t>
            </w:r>
          </w:p>
        </w:tc>
        <w:tc>
          <w:tcPr>
            <w:tcW w:w="2574" w:type="dxa"/>
          </w:tcPr>
          <w:p w14:paraId="1ED6B718" w14:textId="77777777" w:rsidR="00F1272F" w:rsidRPr="00F1272F" w:rsidRDefault="00F1272F" w:rsidP="00820C34">
            <w:pPr>
              <w:jc w:val="center"/>
            </w:pPr>
            <w:r w:rsidRPr="00F1272F">
              <w:t>70</w:t>
            </w:r>
          </w:p>
        </w:tc>
        <w:tc>
          <w:tcPr>
            <w:tcW w:w="1913" w:type="dxa"/>
          </w:tcPr>
          <w:p w14:paraId="2E3AD5A8" w14:textId="77777777" w:rsidR="00F1272F" w:rsidRPr="00F1272F" w:rsidRDefault="00F1272F" w:rsidP="00820C34">
            <w:pPr>
              <w:jc w:val="center"/>
            </w:pPr>
            <w:r w:rsidRPr="00F1272F">
              <w:t>00:30</w:t>
            </w:r>
          </w:p>
        </w:tc>
      </w:tr>
      <w:tr w:rsidR="00F1272F" w:rsidRPr="00F1272F" w14:paraId="7F23873C" w14:textId="77777777" w:rsidTr="00F1272F">
        <w:trPr>
          <w:jc w:val="center"/>
        </w:trPr>
        <w:tc>
          <w:tcPr>
            <w:tcW w:w="2574" w:type="dxa"/>
          </w:tcPr>
          <w:p w14:paraId="426EB208" w14:textId="77777777" w:rsidR="00F1272F" w:rsidRPr="00F1272F" w:rsidRDefault="00F1272F" w:rsidP="00820C34">
            <w:pPr>
              <w:rPr>
                <w:b/>
              </w:rPr>
            </w:pPr>
            <w:r w:rsidRPr="00F1272F">
              <w:rPr>
                <w:b/>
              </w:rPr>
              <w:t>Extension</w:t>
            </w:r>
          </w:p>
        </w:tc>
        <w:tc>
          <w:tcPr>
            <w:tcW w:w="2574" w:type="dxa"/>
          </w:tcPr>
          <w:p w14:paraId="2BB0A6B6" w14:textId="77777777" w:rsidR="00F1272F" w:rsidRPr="00F1272F" w:rsidRDefault="00F1272F" w:rsidP="00820C34">
            <w:pPr>
              <w:jc w:val="center"/>
            </w:pPr>
            <w:r w:rsidRPr="00F1272F">
              <w:t>72</w:t>
            </w:r>
          </w:p>
        </w:tc>
        <w:tc>
          <w:tcPr>
            <w:tcW w:w="1913" w:type="dxa"/>
          </w:tcPr>
          <w:p w14:paraId="32F86ABC" w14:textId="77777777" w:rsidR="00F1272F" w:rsidRPr="00F1272F" w:rsidRDefault="00F1272F" w:rsidP="00820C34">
            <w:pPr>
              <w:jc w:val="center"/>
            </w:pPr>
            <w:r w:rsidRPr="00F1272F">
              <w:t>01:15</w:t>
            </w:r>
          </w:p>
        </w:tc>
      </w:tr>
      <w:tr w:rsidR="00F1272F" w:rsidRPr="00F1272F" w14:paraId="22FF43C7" w14:textId="77777777" w:rsidTr="00F1272F">
        <w:trPr>
          <w:jc w:val="center"/>
        </w:trPr>
        <w:tc>
          <w:tcPr>
            <w:tcW w:w="2574" w:type="dxa"/>
          </w:tcPr>
          <w:p w14:paraId="1107F9F1" w14:textId="77777777" w:rsidR="00F1272F" w:rsidRPr="00F1272F" w:rsidRDefault="00F1272F" w:rsidP="00820C34">
            <w:pPr>
              <w:rPr>
                <w:b/>
              </w:rPr>
            </w:pPr>
            <w:r w:rsidRPr="00F1272F">
              <w:rPr>
                <w:b/>
              </w:rPr>
              <w:t>Final extension</w:t>
            </w:r>
          </w:p>
        </w:tc>
        <w:tc>
          <w:tcPr>
            <w:tcW w:w="2574" w:type="dxa"/>
          </w:tcPr>
          <w:p w14:paraId="7A0C50D0" w14:textId="77777777" w:rsidR="00F1272F" w:rsidRPr="00F1272F" w:rsidRDefault="00F1272F" w:rsidP="00820C34">
            <w:pPr>
              <w:jc w:val="center"/>
            </w:pPr>
            <w:r w:rsidRPr="00F1272F">
              <w:t>72</w:t>
            </w:r>
          </w:p>
        </w:tc>
        <w:tc>
          <w:tcPr>
            <w:tcW w:w="1913" w:type="dxa"/>
          </w:tcPr>
          <w:p w14:paraId="45853998" w14:textId="77777777" w:rsidR="00F1272F" w:rsidRPr="00F1272F" w:rsidRDefault="00F1272F" w:rsidP="00820C34">
            <w:pPr>
              <w:jc w:val="center"/>
            </w:pPr>
            <w:r w:rsidRPr="00F1272F">
              <w:t>10:00</w:t>
            </w:r>
          </w:p>
        </w:tc>
      </w:tr>
    </w:tbl>
    <w:p w14:paraId="35D7EEAD" w14:textId="77777777" w:rsidR="00F1272F" w:rsidRPr="00F1272F" w:rsidRDefault="00F1272F" w:rsidP="00820C34">
      <w:pPr>
        <w:pStyle w:val="ListParagraph"/>
        <w:numPr>
          <w:ilvl w:val="0"/>
          <w:numId w:val="6"/>
        </w:numPr>
        <w:spacing w:line="360" w:lineRule="auto"/>
      </w:pPr>
      <w:r w:rsidRPr="00F1272F">
        <w:t>Run the program (should take less than 2 hours).</w:t>
      </w:r>
    </w:p>
    <w:p w14:paraId="37EC4455" w14:textId="77777777" w:rsidR="00F1272F" w:rsidRPr="00F1272F" w:rsidRDefault="00F1272F" w:rsidP="00820C34">
      <w:pPr>
        <w:pStyle w:val="ListParagraph"/>
        <w:numPr>
          <w:ilvl w:val="0"/>
          <w:numId w:val="6"/>
        </w:numPr>
        <w:spacing w:line="360" w:lineRule="auto"/>
      </w:pPr>
      <w:r w:rsidRPr="00F1272F">
        <w:t>While waiting (during the last hour of the program), start making a 1.8% IDNA agarose gel with SYBR Safe according to lab protocol.  Let the gel solidify for 30-45 minutes at room temperature.</w:t>
      </w:r>
    </w:p>
    <w:p w14:paraId="7E06306A" w14:textId="77777777" w:rsidR="00F1272F" w:rsidRPr="00F1272F" w:rsidRDefault="00F1272F" w:rsidP="00820C34">
      <w:pPr>
        <w:pStyle w:val="ListParagraph"/>
        <w:numPr>
          <w:ilvl w:val="0"/>
          <w:numId w:val="6"/>
        </w:numPr>
        <w:spacing w:line="360" w:lineRule="auto"/>
      </w:pPr>
      <w:r w:rsidRPr="00F1272F">
        <w:t>Once the PCR program is done, pool the 8 identical PCR samples into 1 tube.</w:t>
      </w:r>
    </w:p>
    <w:p w14:paraId="4E7C53E9" w14:textId="77777777" w:rsidR="00F1272F" w:rsidRPr="00F1272F" w:rsidRDefault="00F1272F" w:rsidP="00820C34">
      <w:pPr>
        <w:pStyle w:val="ListParagraph"/>
        <w:numPr>
          <w:ilvl w:val="0"/>
          <w:numId w:val="6"/>
        </w:numPr>
        <w:spacing w:line="360" w:lineRule="auto"/>
      </w:pPr>
      <w:r w:rsidRPr="00F1272F">
        <w:t>Run all of the unpurified PCR products on the gel (6 µL product + 2 µL 6X gel loading dye).  Use 6 µL of the 1 kb ladder.  The expected band size is 1800 bp.</w:t>
      </w:r>
    </w:p>
    <w:p w14:paraId="12ABDFCC" w14:textId="77777777" w:rsidR="00F1272F" w:rsidRPr="00F1272F" w:rsidRDefault="00F1272F" w:rsidP="00820C34">
      <w:pPr>
        <w:pStyle w:val="ListParagraph"/>
        <w:numPr>
          <w:ilvl w:val="0"/>
          <w:numId w:val="6"/>
        </w:numPr>
        <w:spacing w:line="360" w:lineRule="auto"/>
      </w:pPr>
      <w:r w:rsidRPr="00F1272F">
        <w:rPr>
          <w:b/>
        </w:rPr>
        <w:t>IF</w:t>
      </w:r>
      <w:r w:rsidRPr="00F1272F">
        <w:t xml:space="preserve"> the gel confirms the generation of correct products, purify the pooled sample with the Wizard SV Gel and PCR Clean-Up System according to manufacturer’s instructions.  Elute the DNA in 30 µL of MB-grade water.</w:t>
      </w:r>
    </w:p>
    <w:p w14:paraId="66B559E4" w14:textId="77777777" w:rsidR="00F1272F" w:rsidRPr="00F1272F" w:rsidRDefault="00F1272F" w:rsidP="00820C34">
      <w:pPr>
        <w:pStyle w:val="ListParagraph"/>
        <w:numPr>
          <w:ilvl w:val="0"/>
          <w:numId w:val="6"/>
        </w:numPr>
        <w:spacing w:line="360" w:lineRule="auto"/>
      </w:pPr>
      <w:r w:rsidRPr="00F1272F">
        <w:t xml:space="preserve">Check the DNA concentration and quality using the NanoDrop.  </w:t>
      </w:r>
      <w:r w:rsidRPr="00F1272F">
        <w:rPr>
          <w:i/>
        </w:rPr>
        <w:t xml:space="preserve">In vitro </w:t>
      </w:r>
      <w:r w:rsidRPr="00F1272F">
        <w:t xml:space="preserve">transcription requires 1 µg of template DNA in 8 µL, so the </w:t>
      </w:r>
      <w:r w:rsidRPr="00F1272F">
        <w:rPr>
          <w:b/>
        </w:rPr>
        <w:t xml:space="preserve">MINIMUM </w:t>
      </w:r>
      <w:r w:rsidRPr="00F1272F">
        <w:t xml:space="preserve">acceptable DNA concentration from the pooled sample is </w:t>
      </w:r>
      <w:r w:rsidRPr="00F1272F">
        <w:rPr>
          <w:b/>
        </w:rPr>
        <w:t>125 ng/µL</w:t>
      </w:r>
      <w:r w:rsidRPr="00F1272F">
        <w:t>.</w:t>
      </w:r>
    </w:p>
    <w:p w14:paraId="5646764A" w14:textId="77777777" w:rsidR="00F1272F" w:rsidRDefault="00F1272F" w:rsidP="00A91E6F">
      <w:pPr>
        <w:pStyle w:val="ListParagraph"/>
        <w:tabs>
          <w:tab w:val="left" w:pos="360"/>
        </w:tabs>
        <w:spacing w:line="480" w:lineRule="auto"/>
        <w:rPr>
          <w:rFonts w:asciiTheme="majorHAnsi" w:hAnsiTheme="majorHAnsi"/>
        </w:rPr>
      </w:pPr>
    </w:p>
    <w:p w14:paraId="6834D563" w14:textId="77777777" w:rsidR="00F1272F" w:rsidRDefault="00F1272F" w:rsidP="00A91E6F">
      <w:pPr>
        <w:spacing w:line="480" w:lineRule="auto"/>
        <w:rPr>
          <w:rFonts w:asciiTheme="majorHAnsi" w:hAnsiTheme="majorHAnsi"/>
        </w:rPr>
      </w:pPr>
      <w:r>
        <w:rPr>
          <w:rFonts w:asciiTheme="majorHAnsi" w:hAnsiTheme="majorHAnsi"/>
        </w:rPr>
        <w:br w:type="page"/>
      </w:r>
    </w:p>
    <w:p w14:paraId="4DEB355E" w14:textId="77777777" w:rsidR="00E001A2" w:rsidRPr="00C80A33" w:rsidRDefault="00C80A33" w:rsidP="00A91E6F">
      <w:pPr>
        <w:pStyle w:val="Heading5"/>
        <w:spacing w:line="480" w:lineRule="auto"/>
      </w:pPr>
      <w:r>
        <w:rPr>
          <w:i/>
        </w:rPr>
        <w:lastRenderedPageBreak/>
        <w:br/>
      </w:r>
      <w:bookmarkStart w:id="435" w:name="_Ref355012554"/>
      <w:bookmarkStart w:id="436" w:name="_Toc355189773"/>
      <w:r w:rsidRPr="00C80A33">
        <w:rPr>
          <w:i/>
        </w:rPr>
        <w:t>IN VITRO</w:t>
      </w:r>
      <w:r w:rsidRPr="00C80A33">
        <w:t xml:space="preserve"> TRAN</w:t>
      </w:r>
      <w:r w:rsidR="00894276">
        <w:t>SCRIPTION OF 18S r</w:t>
      </w:r>
      <w:r w:rsidRPr="00C80A33">
        <w:t>RNA GENE</w:t>
      </w:r>
      <w:r w:rsidR="00894276">
        <w:t xml:space="preserve"> USING PCR-AMPLIFIED dsDNA TEMPLATES</w:t>
      </w:r>
      <w:bookmarkEnd w:id="435"/>
      <w:bookmarkEnd w:id="436"/>
    </w:p>
    <w:p w14:paraId="536B4165" w14:textId="77777777" w:rsidR="00E001A2" w:rsidRPr="00E001A2" w:rsidRDefault="00E001A2" w:rsidP="007E48CD">
      <w:pPr>
        <w:spacing w:line="360" w:lineRule="auto"/>
        <w:rPr>
          <w:i/>
        </w:rPr>
      </w:pPr>
      <w:r w:rsidRPr="00E001A2">
        <w:rPr>
          <w:i/>
        </w:rPr>
        <w:t>Revised 03-Sep-12</w:t>
      </w:r>
    </w:p>
    <w:p w14:paraId="54B8AF42" w14:textId="77777777" w:rsidR="00E001A2" w:rsidRPr="00E001A2" w:rsidRDefault="00E001A2" w:rsidP="007E48CD">
      <w:pPr>
        <w:spacing w:line="360" w:lineRule="auto"/>
        <w:rPr>
          <w:i/>
        </w:rPr>
      </w:pPr>
    </w:p>
    <w:p w14:paraId="4C286293" w14:textId="77777777" w:rsidR="00E001A2" w:rsidRPr="00E001A2" w:rsidRDefault="00E001A2" w:rsidP="007E48CD">
      <w:pPr>
        <w:spacing w:line="360" w:lineRule="auto"/>
        <w:rPr>
          <w:b/>
        </w:rPr>
      </w:pPr>
      <w:r w:rsidRPr="00E001A2">
        <w:rPr>
          <w:b/>
        </w:rPr>
        <w:t>Goals</w:t>
      </w:r>
    </w:p>
    <w:p w14:paraId="445A74F3" w14:textId="77777777" w:rsidR="00E001A2" w:rsidRPr="00E001A2" w:rsidRDefault="00E001A2" w:rsidP="007E48CD">
      <w:pPr>
        <w:pStyle w:val="ListParagraph"/>
        <w:numPr>
          <w:ilvl w:val="0"/>
          <w:numId w:val="8"/>
        </w:numPr>
        <w:spacing w:line="360" w:lineRule="auto"/>
      </w:pPr>
      <w:r w:rsidRPr="00E001A2">
        <w:t xml:space="preserve">Transcribe the 18S rRNA gene into sense strand RNA </w:t>
      </w:r>
    </w:p>
    <w:p w14:paraId="5D45560F" w14:textId="77777777" w:rsidR="00E001A2" w:rsidRPr="00E001A2" w:rsidRDefault="00E001A2" w:rsidP="007E48CD">
      <w:pPr>
        <w:pStyle w:val="ListParagraph"/>
        <w:numPr>
          <w:ilvl w:val="0"/>
          <w:numId w:val="8"/>
        </w:numPr>
        <w:spacing w:line="360" w:lineRule="auto"/>
      </w:pPr>
      <w:r w:rsidRPr="00E001A2">
        <w:t>Purify the RNA for subsequent hybridization reactions</w:t>
      </w:r>
    </w:p>
    <w:p w14:paraId="480357BD" w14:textId="77777777" w:rsidR="00E001A2" w:rsidRPr="00E001A2" w:rsidRDefault="00E001A2" w:rsidP="007E48CD">
      <w:pPr>
        <w:pStyle w:val="ListParagraph"/>
        <w:numPr>
          <w:ilvl w:val="0"/>
          <w:numId w:val="8"/>
        </w:numPr>
        <w:spacing w:line="360" w:lineRule="auto"/>
      </w:pPr>
      <w:r w:rsidRPr="00E001A2">
        <w:t>Verify the production of desired RNA transcript</w:t>
      </w:r>
    </w:p>
    <w:p w14:paraId="4349C2C7" w14:textId="77777777" w:rsidR="00E001A2" w:rsidRPr="00E001A2" w:rsidRDefault="007E48CD" w:rsidP="007E48CD">
      <w:pPr>
        <w:pStyle w:val="ListParagraph"/>
        <w:tabs>
          <w:tab w:val="left" w:pos="1245"/>
        </w:tabs>
        <w:spacing w:line="360" w:lineRule="auto"/>
      </w:pPr>
      <w:r>
        <w:tab/>
      </w:r>
    </w:p>
    <w:p w14:paraId="7FC23351" w14:textId="77777777" w:rsidR="00E001A2" w:rsidRPr="00E001A2" w:rsidRDefault="00E001A2" w:rsidP="007E48CD">
      <w:pPr>
        <w:spacing w:line="360" w:lineRule="auto"/>
        <w:rPr>
          <w:b/>
        </w:rPr>
      </w:pPr>
      <w:r w:rsidRPr="00E001A2">
        <w:rPr>
          <w:b/>
        </w:rPr>
        <w:t>Equipment &amp; supplies needed</w:t>
      </w:r>
    </w:p>
    <w:p w14:paraId="5837A143" w14:textId="77777777" w:rsidR="00E001A2" w:rsidRPr="00E001A2" w:rsidRDefault="00E001A2" w:rsidP="007E48CD">
      <w:pPr>
        <w:spacing w:line="360" w:lineRule="auto"/>
      </w:pPr>
      <w:r w:rsidRPr="00E001A2">
        <w:t>Styrofoam ice container and crushed ice</w:t>
      </w:r>
    </w:p>
    <w:p w14:paraId="69326479" w14:textId="77777777" w:rsidR="00E001A2" w:rsidRPr="00E001A2" w:rsidRDefault="00E001A2" w:rsidP="007E48CD">
      <w:pPr>
        <w:spacing w:line="360" w:lineRule="auto"/>
      </w:pPr>
      <w:r w:rsidRPr="00E001A2">
        <w:t>Micropipettes &amp; aerosol barrier pipette tips</w:t>
      </w:r>
    </w:p>
    <w:p w14:paraId="4D456DB1" w14:textId="77777777" w:rsidR="00E001A2" w:rsidRPr="00E001A2" w:rsidRDefault="00E001A2" w:rsidP="007E48CD">
      <w:pPr>
        <w:spacing w:line="360" w:lineRule="auto"/>
      </w:pPr>
      <w:r w:rsidRPr="00E001A2">
        <w:t>Tube racks for 0.2 mL &amp; 1.5 mL tubes</w:t>
      </w:r>
    </w:p>
    <w:p w14:paraId="7B8E032D" w14:textId="77777777" w:rsidR="00E001A2" w:rsidRPr="00E001A2" w:rsidRDefault="00E001A2" w:rsidP="007E48CD">
      <w:pPr>
        <w:spacing w:line="360" w:lineRule="auto"/>
      </w:pPr>
      <w:r w:rsidRPr="00E001A2">
        <w:t>1.5 mL nuclease-free polypropylene microcentrifuge tubes</w:t>
      </w:r>
    </w:p>
    <w:p w14:paraId="121CDA6C" w14:textId="77777777" w:rsidR="00E001A2" w:rsidRPr="00E001A2" w:rsidRDefault="00E001A2" w:rsidP="007E48CD">
      <w:pPr>
        <w:spacing w:line="360" w:lineRule="auto"/>
      </w:pPr>
      <w:r w:rsidRPr="00E001A2">
        <w:t>Thermocycler with heated lid (use the PTC-200)</w:t>
      </w:r>
    </w:p>
    <w:p w14:paraId="77F42B7C" w14:textId="77777777" w:rsidR="00E001A2" w:rsidRPr="00E001A2" w:rsidRDefault="00E001A2" w:rsidP="007E48CD">
      <w:pPr>
        <w:spacing w:line="360" w:lineRule="auto"/>
      </w:pPr>
      <w:r w:rsidRPr="00E001A2">
        <w:t>Microcentrifuge</w:t>
      </w:r>
    </w:p>
    <w:p w14:paraId="6D353479" w14:textId="77777777" w:rsidR="00E001A2" w:rsidRPr="00E001A2" w:rsidRDefault="00E001A2" w:rsidP="007E48CD">
      <w:pPr>
        <w:spacing w:line="360" w:lineRule="auto"/>
        <w:rPr>
          <w:b/>
        </w:rPr>
      </w:pPr>
      <w:r w:rsidRPr="00E001A2">
        <w:t xml:space="preserve">NanoDrop ND-1000 </w:t>
      </w:r>
      <w:r w:rsidRPr="00E001A2">
        <w:rPr>
          <w:b/>
        </w:rPr>
        <w:t>(sign up for the machine before running the experiment)</w:t>
      </w:r>
    </w:p>
    <w:p w14:paraId="2D2AECAF" w14:textId="77777777" w:rsidR="00E001A2" w:rsidRPr="00E001A2" w:rsidRDefault="00E001A2" w:rsidP="007E48CD">
      <w:pPr>
        <w:spacing w:line="360" w:lineRule="auto"/>
        <w:rPr>
          <w:b/>
        </w:rPr>
      </w:pPr>
      <w:r w:rsidRPr="00E001A2">
        <w:t xml:space="preserve">FlashGel RNA cassette and dock </w:t>
      </w:r>
      <w:r w:rsidRPr="00E001A2">
        <w:rPr>
          <w:b/>
        </w:rPr>
        <w:t>(sign up for running the gel)</w:t>
      </w:r>
    </w:p>
    <w:p w14:paraId="62C6D09C" w14:textId="77777777" w:rsidR="00E001A2" w:rsidRPr="00E001A2" w:rsidRDefault="00E001A2" w:rsidP="007E48CD">
      <w:pPr>
        <w:spacing w:line="360" w:lineRule="auto"/>
      </w:pPr>
    </w:p>
    <w:p w14:paraId="003DE51D" w14:textId="77777777" w:rsidR="00E001A2" w:rsidRPr="00E001A2" w:rsidRDefault="00E001A2" w:rsidP="007E48CD">
      <w:pPr>
        <w:spacing w:line="360" w:lineRule="auto"/>
        <w:rPr>
          <w:b/>
        </w:rPr>
      </w:pPr>
      <w:r w:rsidRPr="00E001A2">
        <w:rPr>
          <w:b/>
        </w:rPr>
        <w:t>Chemicals &amp; reagents</w:t>
      </w:r>
    </w:p>
    <w:p w14:paraId="618B4759" w14:textId="77777777" w:rsidR="00E001A2" w:rsidRPr="00E001A2" w:rsidRDefault="00E001A2" w:rsidP="007E48CD">
      <w:pPr>
        <w:spacing w:line="360" w:lineRule="auto"/>
      </w:pPr>
      <w:r w:rsidRPr="00E001A2">
        <w:t xml:space="preserve">Nuclease (RNase and DNase) decontamination solution </w:t>
      </w:r>
    </w:p>
    <w:p w14:paraId="373D1BEB" w14:textId="77777777" w:rsidR="00E001A2" w:rsidRPr="00E001A2" w:rsidRDefault="00E001A2" w:rsidP="007E48CD">
      <w:pPr>
        <w:spacing w:line="360" w:lineRule="auto"/>
      </w:pPr>
      <w:r w:rsidRPr="00E001A2">
        <w:t>T7 High Yield RNA Synthesis Kit (NEB, stored at -20°C)</w:t>
      </w:r>
    </w:p>
    <w:p w14:paraId="3E64CE87" w14:textId="77777777" w:rsidR="00E001A2" w:rsidRPr="00E001A2" w:rsidRDefault="00E001A2" w:rsidP="007E48CD">
      <w:pPr>
        <w:spacing w:line="360" w:lineRule="auto"/>
      </w:pPr>
      <w:r w:rsidRPr="00E001A2">
        <w:t>RNAsecure (Ambion)</w:t>
      </w:r>
    </w:p>
    <w:p w14:paraId="3C53E7CF" w14:textId="77777777" w:rsidR="00E001A2" w:rsidRPr="00E001A2" w:rsidRDefault="00E001A2" w:rsidP="007E48CD">
      <w:pPr>
        <w:spacing w:line="360" w:lineRule="auto"/>
      </w:pPr>
      <w:r w:rsidRPr="00E001A2">
        <w:t>5M ammonium acetate (RNase-free, Ambion)</w:t>
      </w:r>
    </w:p>
    <w:p w14:paraId="79F0D713" w14:textId="77777777" w:rsidR="00E001A2" w:rsidRPr="00E001A2" w:rsidRDefault="00E001A2" w:rsidP="007E48CD">
      <w:pPr>
        <w:spacing w:line="360" w:lineRule="auto"/>
      </w:pPr>
      <w:r w:rsidRPr="00E001A2">
        <w:t>70% ethanol (RNase-free)</w:t>
      </w:r>
    </w:p>
    <w:p w14:paraId="2777DCCE" w14:textId="77777777" w:rsidR="00E001A2" w:rsidRPr="00E001A2" w:rsidRDefault="00E001A2" w:rsidP="007E48CD">
      <w:pPr>
        <w:spacing w:line="360" w:lineRule="auto"/>
      </w:pPr>
      <w:r w:rsidRPr="00E001A2">
        <w:rPr>
          <w:b/>
        </w:rPr>
        <w:t>137.36 ng/µL</w:t>
      </w:r>
      <w:r w:rsidRPr="00E001A2">
        <w:t xml:space="preserve"> PCR-amplified DNA for IVT (has T7 promoter sequence from forward primer)</w:t>
      </w:r>
    </w:p>
    <w:p w14:paraId="3C5E89B4" w14:textId="77777777" w:rsidR="00E001A2" w:rsidRPr="00E001A2" w:rsidRDefault="00E001A2" w:rsidP="007E48CD">
      <w:pPr>
        <w:spacing w:line="360" w:lineRule="auto"/>
      </w:pPr>
      <w:r w:rsidRPr="00E001A2">
        <w:t>Molecular biology-grade water (MB-grade water)</w:t>
      </w:r>
    </w:p>
    <w:p w14:paraId="11D58114" w14:textId="77777777" w:rsidR="00E001A2" w:rsidRPr="00E001A2" w:rsidRDefault="00E001A2" w:rsidP="007E48CD">
      <w:pPr>
        <w:spacing w:line="360" w:lineRule="auto"/>
      </w:pPr>
      <w:r w:rsidRPr="00E001A2">
        <w:t>FlashGel RNA ladder (Lonza, stored at -80°C)</w:t>
      </w:r>
    </w:p>
    <w:p w14:paraId="46C5A911" w14:textId="77777777" w:rsidR="00E001A2" w:rsidRPr="00E001A2" w:rsidRDefault="00E001A2" w:rsidP="007E48CD">
      <w:pPr>
        <w:spacing w:line="360" w:lineRule="auto"/>
      </w:pPr>
      <w:r w:rsidRPr="00E001A2">
        <w:lastRenderedPageBreak/>
        <w:t>FlashGel formaldehyde sample buffer (Lonza)</w:t>
      </w:r>
    </w:p>
    <w:p w14:paraId="27F3D1FC" w14:textId="77777777" w:rsidR="00E001A2" w:rsidRPr="00E001A2" w:rsidRDefault="00E502A4" w:rsidP="007E48CD">
      <w:pPr>
        <w:spacing w:line="360" w:lineRule="auto"/>
      </w:pPr>
      <w:r>
        <w:rPr>
          <w:b/>
          <w:noProof/>
          <w:color w:val="FF0000"/>
          <w:sz w:val="36"/>
          <w:szCs w:val="36"/>
        </w:rPr>
        <w:pict w14:anchorId="55697CD0">
          <v:roundrect id="_x0000_s1061" style="position:absolute;left:0;text-align:left;margin-left:-10.5pt;margin-top:26.1pt;width:434.25pt;height:92.7pt;z-index:251700224" arcsize="10923f" fillcolor="white [3212]" strokecolor="red" strokeweight="3pt">
            <v:shadow type="perspective" color="#622423 [1605]" opacity=".5" offset="1pt" offset2="-1pt"/>
            <v:textbox style="mso-next-textbox:#_x0000_s1061">
              <w:txbxContent>
                <w:p w14:paraId="3825C8FA" w14:textId="77777777" w:rsidR="00E502A4" w:rsidRDefault="00E502A4" w:rsidP="00174CEE">
                  <w:pPr>
                    <w:spacing w:line="276" w:lineRule="auto"/>
                    <w:jc w:val="center"/>
                    <w:rPr>
                      <w:rFonts w:asciiTheme="majorHAnsi" w:hAnsiTheme="majorHAnsi"/>
                      <w:b/>
                      <w:color w:val="FF0000"/>
                      <w:sz w:val="36"/>
                      <w:szCs w:val="36"/>
                    </w:rPr>
                  </w:pPr>
                  <w:r w:rsidRPr="002647FB">
                    <w:rPr>
                      <w:rFonts w:asciiTheme="majorHAnsi" w:hAnsiTheme="majorHAnsi"/>
                      <w:b/>
                      <w:color w:val="FF0000"/>
                      <w:sz w:val="36"/>
                      <w:szCs w:val="36"/>
                    </w:rPr>
                    <w:t xml:space="preserve">Make sure to wipe EVERYTHING down with </w:t>
                  </w:r>
                  <w:r>
                    <w:rPr>
                      <w:rFonts w:asciiTheme="majorHAnsi" w:hAnsiTheme="majorHAnsi"/>
                      <w:b/>
                      <w:color w:val="FF0000"/>
                      <w:sz w:val="36"/>
                      <w:szCs w:val="36"/>
                    </w:rPr>
                    <w:t>nuclease decontamination solution</w:t>
                  </w:r>
                  <w:r>
                    <w:rPr>
                      <w:rFonts w:asciiTheme="majorHAnsi" w:hAnsiTheme="majorHAnsi"/>
                      <w:b/>
                      <w:i/>
                      <w:color w:val="FF0000"/>
                      <w:sz w:val="36"/>
                      <w:szCs w:val="36"/>
                    </w:rPr>
                    <w:t xml:space="preserve"> </w:t>
                  </w:r>
                  <w:r>
                    <w:rPr>
                      <w:rFonts w:asciiTheme="majorHAnsi" w:hAnsiTheme="majorHAnsi"/>
                      <w:b/>
                      <w:color w:val="FF0000"/>
                      <w:sz w:val="36"/>
                      <w:szCs w:val="36"/>
                    </w:rPr>
                    <w:t xml:space="preserve">before AND during the procedure </w:t>
                  </w:r>
                </w:p>
                <w:p w14:paraId="1C9BF4D7" w14:textId="77777777" w:rsidR="00E502A4" w:rsidRDefault="00E502A4" w:rsidP="00174CEE">
                  <w:pPr>
                    <w:jc w:val="center"/>
                    <w:rPr>
                      <w:rFonts w:asciiTheme="majorHAnsi" w:hAnsiTheme="majorHAnsi"/>
                    </w:rPr>
                  </w:pPr>
                </w:p>
                <w:p w14:paraId="260CA3AA" w14:textId="77777777" w:rsidR="00E502A4" w:rsidRDefault="00E502A4" w:rsidP="00174CEE">
                  <w:pPr>
                    <w:spacing w:line="276" w:lineRule="auto"/>
                    <w:jc w:val="center"/>
                    <w:rPr>
                      <w:rFonts w:asciiTheme="majorHAnsi" w:hAnsiTheme="majorHAnsi"/>
                      <w:b/>
                      <w:color w:val="FF0000"/>
                      <w:sz w:val="36"/>
                      <w:szCs w:val="36"/>
                    </w:rPr>
                  </w:pPr>
                </w:p>
                <w:p w14:paraId="4DEF7624" w14:textId="77777777" w:rsidR="00E502A4" w:rsidRDefault="00E502A4"/>
              </w:txbxContent>
            </v:textbox>
            <w10:wrap type="square"/>
          </v:roundrect>
        </w:pict>
      </w:r>
    </w:p>
    <w:p w14:paraId="4FCB7E19" w14:textId="77777777" w:rsidR="00E001A2" w:rsidRPr="00E001A2" w:rsidRDefault="00E001A2" w:rsidP="007E48CD">
      <w:pPr>
        <w:spacing w:line="360" w:lineRule="auto"/>
        <w:jc w:val="center"/>
        <w:rPr>
          <w:b/>
          <w:color w:val="FF0000"/>
          <w:sz w:val="36"/>
          <w:szCs w:val="36"/>
        </w:rPr>
      </w:pPr>
    </w:p>
    <w:p w14:paraId="4CB15ED8" w14:textId="77777777" w:rsidR="00E001A2" w:rsidRPr="00E001A2" w:rsidRDefault="00E001A2" w:rsidP="007E48CD">
      <w:pPr>
        <w:spacing w:line="360" w:lineRule="auto"/>
        <w:rPr>
          <w:b/>
        </w:rPr>
      </w:pPr>
      <w:r w:rsidRPr="00E001A2">
        <w:rPr>
          <w:b/>
        </w:rPr>
        <w:t xml:space="preserve">Procedure </w:t>
      </w:r>
    </w:p>
    <w:p w14:paraId="4B907589" w14:textId="77777777" w:rsidR="00E001A2" w:rsidRPr="00E001A2" w:rsidRDefault="00E001A2" w:rsidP="007E48CD">
      <w:pPr>
        <w:spacing w:line="360" w:lineRule="auto"/>
        <w:rPr>
          <w:b/>
        </w:rPr>
      </w:pPr>
    </w:p>
    <w:p w14:paraId="7FF9E647" w14:textId="77777777" w:rsidR="00E001A2" w:rsidRPr="00E001A2" w:rsidRDefault="00E001A2" w:rsidP="007E48CD">
      <w:pPr>
        <w:spacing w:line="360" w:lineRule="auto"/>
        <w:rPr>
          <w:b/>
        </w:rPr>
      </w:pPr>
      <w:r w:rsidRPr="00E001A2">
        <w:rPr>
          <w:b/>
        </w:rPr>
        <w:t xml:space="preserve">Part I. </w:t>
      </w:r>
      <w:r w:rsidRPr="00E001A2">
        <w:rPr>
          <w:b/>
          <w:i/>
        </w:rPr>
        <w:t xml:space="preserve">In Vitro </w:t>
      </w:r>
      <w:r w:rsidRPr="00E001A2">
        <w:rPr>
          <w:b/>
        </w:rPr>
        <w:t>Transcription</w:t>
      </w:r>
    </w:p>
    <w:p w14:paraId="31042602" w14:textId="77777777" w:rsidR="00E001A2" w:rsidRPr="00E001A2" w:rsidRDefault="00E001A2" w:rsidP="007E48CD">
      <w:pPr>
        <w:pStyle w:val="ListParagraph"/>
        <w:numPr>
          <w:ilvl w:val="0"/>
          <w:numId w:val="16"/>
        </w:numPr>
        <w:spacing w:line="360" w:lineRule="auto"/>
      </w:pPr>
      <w:r w:rsidRPr="00E001A2">
        <w:t>Wipe down lab bench, equipment, and pipettes with nuclease decontamination solution.</w:t>
      </w:r>
    </w:p>
    <w:p w14:paraId="0732EA14" w14:textId="77777777" w:rsidR="00E001A2" w:rsidRPr="00E001A2" w:rsidRDefault="00E001A2" w:rsidP="007E48CD">
      <w:pPr>
        <w:pStyle w:val="ListParagraph"/>
        <w:numPr>
          <w:ilvl w:val="0"/>
          <w:numId w:val="16"/>
        </w:numPr>
        <w:spacing w:line="360" w:lineRule="auto"/>
      </w:pPr>
      <w:r w:rsidRPr="00E001A2">
        <w:t>Take out T7 High Yield RNA Synthesis Kit components, thaw on ice.</w:t>
      </w:r>
    </w:p>
    <w:p w14:paraId="474AC274" w14:textId="77777777" w:rsidR="00E001A2" w:rsidRPr="00E001A2" w:rsidRDefault="00E001A2" w:rsidP="007E48CD">
      <w:pPr>
        <w:pStyle w:val="ListParagraph"/>
        <w:numPr>
          <w:ilvl w:val="0"/>
          <w:numId w:val="16"/>
        </w:numPr>
        <w:spacing w:line="360" w:lineRule="auto"/>
      </w:pPr>
      <w:r w:rsidRPr="00E001A2">
        <w:t>Take out PCR products from refrigerator, vortex and spin down.  Place tube(s) in tube rack.</w:t>
      </w:r>
    </w:p>
    <w:p w14:paraId="1A12B708" w14:textId="77777777" w:rsidR="00E001A2" w:rsidRPr="00E001A2" w:rsidRDefault="00E001A2" w:rsidP="007E48CD">
      <w:pPr>
        <w:pStyle w:val="ListParagraph"/>
        <w:spacing w:line="360" w:lineRule="auto"/>
        <w:rPr>
          <w:rFonts w:eastAsiaTheme="minorEastAsia"/>
          <w:b/>
          <w:i/>
          <w:sz w:val="32"/>
          <w:szCs w:val="32"/>
        </w:rPr>
      </w:pPr>
      <w:r w:rsidRPr="00E001A2">
        <w:rPr>
          <w:b/>
          <w:i/>
        </w:rPr>
        <w:t>Make sure you know the concentration AND quality of the DNA to be used.  Dilute your PCR products to 137.36 ng/µL in MB-grade water as all the numbers in the table below assume this concentration.</w:t>
      </w:r>
    </w:p>
    <w:p w14:paraId="5B046E0B" w14:textId="77777777" w:rsidR="00E001A2" w:rsidRDefault="00E001A2" w:rsidP="007E48CD">
      <w:pPr>
        <w:pStyle w:val="ListParagraph"/>
        <w:numPr>
          <w:ilvl w:val="0"/>
          <w:numId w:val="16"/>
        </w:numPr>
        <w:spacing w:line="360" w:lineRule="auto"/>
      </w:pPr>
      <w:r w:rsidRPr="00E001A2">
        <w:t xml:space="preserve">Prepare 18 µL samples in 0.2 mL tubes as shown below (volumes are given for </w:t>
      </w:r>
      <w:r w:rsidRPr="00E001A2">
        <w:rPr>
          <w:b/>
        </w:rPr>
        <w:t>EACH</w:t>
      </w:r>
      <w:r w:rsidRPr="00E001A2">
        <w:t xml:space="preserve"> sample):</w:t>
      </w:r>
    </w:p>
    <w:tbl>
      <w:tblPr>
        <w:tblStyle w:val="TableGrid"/>
        <w:tblW w:w="7137" w:type="dxa"/>
        <w:jc w:val="center"/>
        <w:tblInd w:w="-2881" w:type="dxa"/>
        <w:tblLook w:val="04A0" w:firstRow="1" w:lastRow="0" w:firstColumn="1" w:lastColumn="0" w:noHBand="0" w:noVBand="1"/>
      </w:tblPr>
      <w:tblGrid>
        <w:gridCol w:w="3624"/>
        <w:gridCol w:w="3513"/>
      </w:tblGrid>
      <w:tr w:rsidR="00F1272F" w:rsidRPr="00964477" w14:paraId="127EA4C9" w14:textId="77777777" w:rsidTr="00C951C8">
        <w:trPr>
          <w:jc w:val="center"/>
        </w:trPr>
        <w:tc>
          <w:tcPr>
            <w:tcW w:w="3624" w:type="dxa"/>
            <w:vAlign w:val="center"/>
          </w:tcPr>
          <w:p w14:paraId="53FE886B" w14:textId="77777777" w:rsidR="00F1272F" w:rsidRPr="00C96D6C" w:rsidRDefault="00F1272F" w:rsidP="008C4C12">
            <w:pPr>
              <w:pStyle w:val="ListParagraph"/>
              <w:ind w:left="0"/>
              <w:jc w:val="center"/>
              <w:rPr>
                <w:b/>
              </w:rPr>
            </w:pPr>
            <w:r w:rsidRPr="00C96D6C">
              <w:rPr>
                <w:b/>
              </w:rPr>
              <w:t>Component</w:t>
            </w:r>
          </w:p>
        </w:tc>
        <w:tc>
          <w:tcPr>
            <w:tcW w:w="3513" w:type="dxa"/>
            <w:vAlign w:val="center"/>
          </w:tcPr>
          <w:p w14:paraId="66C44457" w14:textId="77777777" w:rsidR="00F1272F" w:rsidRPr="00C96D6C" w:rsidRDefault="00F1272F" w:rsidP="008C4C12">
            <w:pPr>
              <w:pStyle w:val="ListParagraph"/>
              <w:ind w:left="0"/>
              <w:jc w:val="center"/>
              <w:rPr>
                <w:b/>
              </w:rPr>
            </w:pPr>
            <w:r w:rsidRPr="00C96D6C">
              <w:rPr>
                <w:b/>
              </w:rPr>
              <w:t>Volume (µL)</w:t>
            </w:r>
          </w:p>
        </w:tc>
      </w:tr>
      <w:tr w:rsidR="00F1272F" w14:paraId="0EFD04EC" w14:textId="77777777" w:rsidTr="00C951C8">
        <w:trPr>
          <w:jc w:val="center"/>
        </w:trPr>
        <w:tc>
          <w:tcPr>
            <w:tcW w:w="3624" w:type="dxa"/>
            <w:vAlign w:val="center"/>
          </w:tcPr>
          <w:p w14:paraId="1F846B11" w14:textId="77777777" w:rsidR="00F1272F" w:rsidRPr="00C96D6C" w:rsidRDefault="00F1272F" w:rsidP="008C4C12">
            <w:pPr>
              <w:jc w:val="center"/>
            </w:pPr>
            <w:r w:rsidRPr="00C96D6C">
              <w:t>10X reaction buffer</w:t>
            </w:r>
          </w:p>
        </w:tc>
        <w:tc>
          <w:tcPr>
            <w:tcW w:w="3513" w:type="dxa"/>
            <w:vAlign w:val="center"/>
          </w:tcPr>
          <w:p w14:paraId="360C3FEC" w14:textId="77777777" w:rsidR="00F1272F" w:rsidRPr="00C96D6C" w:rsidRDefault="00F1272F" w:rsidP="008C4C12">
            <w:pPr>
              <w:pStyle w:val="ListParagraph"/>
              <w:ind w:left="0"/>
              <w:jc w:val="center"/>
            </w:pPr>
            <w:r w:rsidRPr="00C96D6C">
              <w:t>2</w:t>
            </w:r>
          </w:p>
        </w:tc>
      </w:tr>
      <w:tr w:rsidR="00F1272F" w14:paraId="6FE40DDE" w14:textId="77777777" w:rsidTr="00C951C8">
        <w:trPr>
          <w:jc w:val="center"/>
        </w:trPr>
        <w:tc>
          <w:tcPr>
            <w:tcW w:w="3624" w:type="dxa"/>
            <w:vAlign w:val="center"/>
          </w:tcPr>
          <w:p w14:paraId="1BB29074" w14:textId="77777777" w:rsidR="00F1272F" w:rsidRPr="00C96D6C" w:rsidRDefault="00F1272F" w:rsidP="008C4C12">
            <w:pPr>
              <w:jc w:val="center"/>
            </w:pPr>
            <w:r w:rsidRPr="00C96D6C">
              <w:t>ATP</w:t>
            </w:r>
          </w:p>
        </w:tc>
        <w:tc>
          <w:tcPr>
            <w:tcW w:w="3513" w:type="dxa"/>
            <w:vAlign w:val="center"/>
          </w:tcPr>
          <w:p w14:paraId="2C5C66E4" w14:textId="77777777" w:rsidR="00F1272F" w:rsidRPr="00C96D6C" w:rsidRDefault="00F1272F" w:rsidP="008C4C12">
            <w:pPr>
              <w:pStyle w:val="ListParagraph"/>
              <w:ind w:left="0"/>
              <w:jc w:val="center"/>
            </w:pPr>
            <w:r w:rsidRPr="00C96D6C">
              <w:t>2</w:t>
            </w:r>
          </w:p>
        </w:tc>
      </w:tr>
      <w:tr w:rsidR="00F1272F" w14:paraId="4819E3B4" w14:textId="77777777" w:rsidTr="00C951C8">
        <w:trPr>
          <w:jc w:val="center"/>
        </w:trPr>
        <w:tc>
          <w:tcPr>
            <w:tcW w:w="3624" w:type="dxa"/>
            <w:vAlign w:val="center"/>
          </w:tcPr>
          <w:p w14:paraId="1AF50413" w14:textId="77777777" w:rsidR="00F1272F" w:rsidRPr="00C96D6C" w:rsidRDefault="00F1272F" w:rsidP="008C4C12">
            <w:pPr>
              <w:jc w:val="center"/>
            </w:pPr>
            <w:r w:rsidRPr="00C96D6C">
              <w:t>GTP</w:t>
            </w:r>
          </w:p>
        </w:tc>
        <w:tc>
          <w:tcPr>
            <w:tcW w:w="3513" w:type="dxa"/>
            <w:vAlign w:val="center"/>
          </w:tcPr>
          <w:p w14:paraId="44A9FB48" w14:textId="77777777" w:rsidR="00F1272F" w:rsidRPr="00C96D6C" w:rsidRDefault="00F1272F" w:rsidP="008C4C12">
            <w:pPr>
              <w:pStyle w:val="ListParagraph"/>
              <w:ind w:left="0"/>
              <w:jc w:val="center"/>
            </w:pPr>
            <w:r w:rsidRPr="00C96D6C">
              <w:t>2</w:t>
            </w:r>
          </w:p>
        </w:tc>
      </w:tr>
      <w:tr w:rsidR="00F1272F" w14:paraId="272C6FCD" w14:textId="77777777" w:rsidTr="00C951C8">
        <w:trPr>
          <w:jc w:val="center"/>
        </w:trPr>
        <w:tc>
          <w:tcPr>
            <w:tcW w:w="3624" w:type="dxa"/>
            <w:vAlign w:val="center"/>
          </w:tcPr>
          <w:p w14:paraId="24415579" w14:textId="77777777" w:rsidR="00F1272F" w:rsidRPr="00C96D6C" w:rsidRDefault="00F1272F" w:rsidP="008C4C12">
            <w:pPr>
              <w:jc w:val="center"/>
            </w:pPr>
            <w:r w:rsidRPr="00C96D6C">
              <w:t>UTP</w:t>
            </w:r>
          </w:p>
        </w:tc>
        <w:tc>
          <w:tcPr>
            <w:tcW w:w="3513" w:type="dxa"/>
            <w:vAlign w:val="center"/>
          </w:tcPr>
          <w:p w14:paraId="7978B7B4" w14:textId="77777777" w:rsidR="00F1272F" w:rsidRPr="00C96D6C" w:rsidRDefault="00F1272F" w:rsidP="008C4C12">
            <w:pPr>
              <w:pStyle w:val="ListParagraph"/>
              <w:ind w:left="0"/>
              <w:jc w:val="center"/>
            </w:pPr>
            <w:r w:rsidRPr="00C96D6C">
              <w:t>2</w:t>
            </w:r>
          </w:p>
        </w:tc>
      </w:tr>
      <w:tr w:rsidR="00F1272F" w14:paraId="299C9FA2" w14:textId="77777777" w:rsidTr="00C951C8">
        <w:trPr>
          <w:jc w:val="center"/>
        </w:trPr>
        <w:tc>
          <w:tcPr>
            <w:tcW w:w="3624" w:type="dxa"/>
            <w:vAlign w:val="center"/>
          </w:tcPr>
          <w:p w14:paraId="6EC9C53D" w14:textId="77777777" w:rsidR="00F1272F" w:rsidRPr="00C96D6C" w:rsidRDefault="00F1272F" w:rsidP="008C4C12">
            <w:pPr>
              <w:jc w:val="center"/>
            </w:pPr>
            <w:r w:rsidRPr="00C96D6C">
              <w:t>CTP</w:t>
            </w:r>
          </w:p>
        </w:tc>
        <w:tc>
          <w:tcPr>
            <w:tcW w:w="3513" w:type="dxa"/>
            <w:vAlign w:val="center"/>
          </w:tcPr>
          <w:p w14:paraId="4DA0B716" w14:textId="77777777" w:rsidR="00F1272F" w:rsidRPr="00C96D6C" w:rsidRDefault="00F1272F" w:rsidP="008C4C12">
            <w:pPr>
              <w:pStyle w:val="ListParagraph"/>
              <w:ind w:left="0"/>
              <w:jc w:val="center"/>
            </w:pPr>
            <w:r w:rsidRPr="00C96D6C">
              <w:t>2</w:t>
            </w:r>
          </w:p>
        </w:tc>
      </w:tr>
      <w:tr w:rsidR="00F1272F" w14:paraId="5AACC497" w14:textId="77777777" w:rsidTr="00C951C8">
        <w:trPr>
          <w:jc w:val="center"/>
        </w:trPr>
        <w:tc>
          <w:tcPr>
            <w:tcW w:w="3624" w:type="dxa"/>
            <w:vAlign w:val="center"/>
          </w:tcPr>
          <w:p w14:paraId="78A4DF1E" w14:textId="77777777" w:rsidR="00F1272F" w:rsidRPr="00C96D6C" w:rsidRDefault="00F1272F" w:rsidP="008C4C12">
            <w:pPr>
              <w:jc w:val="center"/>
            </w:pPr>
            <w:r w:rsidRPr="00C96D6C">
              <w:t>PCR product with T7 promoter</w:t>
            </w:r>
          </w:p>
        </w:tc>
        <w:tc>
          <w:tcPr>
            <w:tcW w:w="3513" w:type="dxa"/>
            <w:vAlign w:val="center"/>
          </w:tcPr>
          <w:p w14:paraId="681076DC" w14:textId="77777777" w:rsidR="00F1272F" w:rsidRPr="00C96D6C" w:rsidRDefault="00F1272F" w:rsidP="008C4C12">
            <w:pPr>
              <w:pStyle w:val="ListParagraph"/>
              <w:ind w:left="0"/>
              <w:jc w:val="center"/>
            </w:pPr>
            <w:r w:rsidRPr="00C96D6C">
              <w:t>7.28</w:t>
            </w:r>
          </w:p>
        </w:tc>
      </w:tr>
      <w:tr w:rsidR="00F1272F" w14:paraId="1B751AC8" w14:textId="77777777" w:rsidTr="00C951C8">
        <w:trPr>
          <w:jc w:val="center"/>
        </w:trPr>
        <w:tc>
          <w:tcPr>
            <w:tcW w:w="3624" w:type="dxa"/>
            <w:vAlign w:val="center"/>
          </w:tcPr>
          <w:p w14:paraId="30FEB98F" w14:textId="77777777" w:rsidR="00F1272F" w:rsidRPr="00C96D6C" w:rsidRDefault="00F1272F" w:rsidP="008C4C12">
            <w:pPr>
              <w:jc w:val="center"/>
            </w:pPr>
            <w:r w:rsidRPr="00C96D6C">
              <w:t>RNAsecure</w:t>
            </w:r>
          </w:p>
        </w:tc>
        <w:tc>
          <w:tcPr>
            <w:tcW w:w="3513" w:type="dxa"/>
            <w:vAlign w:val="center"/>
          </w:tcPr>
          <w:p w14:paraId="37218196" w14:textId="77777777" w:rsidR="00F1272F" w:rsidRPr="00C96D6C" w:rsidRDefault="00F1272F" w:rsidP="008C4C12">
            <w:pPr>
              <w:pStyle w:val="ListParagraph"/>
              <w:ind w:left="0"/>
              <w:jc w:val="center"/>
            </w:pPr>
            <w:r w:rsidRPr="00C96D6C">
              <w:t>0.72</w:t>
            </w:r>
          </w:p>
        </w:tc>
      </w:tr>
    </w:tbl>
    <w:p w14:paraId="7691227A" w14:textId="77777777" w:rsidR="00E001A2" w:rsidRPr="00E001A2" w:rsidRDefault="00E001A2" w:rsidP="007E48CD">
      <w:pPr>
        <w:spacing w:line="360" w:lineRule="auto"/>
      </w:pPr>
    </w:p>
    <w:p w14:paraId="38E48886" w14:textId="77777777" w:rsidR="00E001A2" w:rsidRPr="00E001A2" w:rsidRDefault="00E001A2" w:rsidP="007E48CD">
      <w:pPr>
        <w:pStyle w:val="ListParagraph"/>
        <w:numPr>
          <w:ilvl w:val="0"/>
          <w:numId w:val="16"/>
        </w:numPr>
        <w:spacing w:line="360" w:lineRule="auto"/>
      </w:pPr>
      <w:r w:rsidRPr="00E001A2">
        <w:t>Heat the sample(s) at 60°C for 10 minutes in the thermocycler.</w:t>
      </w:r>
    </w:p>
    <w:p w14:paraId="32564D3B" w14:textId="77777777" w:rsidR="00E001A2" w:rsidRPr="00E001A2" w:rsidRDefault="00E001A2" w:rsidP="007E48CD">
      <w:pPr>
        <w:pStyle w:val="ListParagraph"/>
        <w:numPr>
          <w:ilvl w:val="0"/>
          <w:numId w:val="16"/>
        </w:numPr>
        <w:spacing w:line="360" w:lineRule="auto"/>
      </w:pPr>
      <w:r w:rsidRPr="00E001A2">
        <w:t>Take out samples (keep on ice) and add 2 µL of the T7 RNA Polymerase mix.</w:t>
      </w:r>
    </w:p>
    <w:p w14:paraId="33DD8E07" w14:textId="77777777" w:rsidR="00E001A2" w:rsidRPr="00E001A2" w:rsidRDefault="00E001A2" w:rsidP="007E48CD">
      <w:pPr>
        <w:pStyle w:val="ListParagraph"/>
        <w:numPr>
          <w:ilvl w:val="0"/>
          <w:numId w:val="16"/>
        </w:numPr>
        <w:spacing w:line="360" w:lineRule="auto"/>
      </w:pPr>
      <w:r w:rsidRPr="00E001A2">
        <w:t>Return samples to the thermocycler and incubate at 37°C for 2 hours.</w:t>
      </w:r>
    </w:p>
    <w:p w14:paraId="559E61DB" w14:textId="77777777" w:rsidR="00E001A2" w:rsidRPr="00E001A2" w:rsidRDefault="00E001A2" w:rsidP="007E48CD">
      <w:pPr>
        <w:pStyle w:val="ListParagraph"/>
        <w:spacing w:line="360" w:lineRule="auto"/>
        <w:rPr>
          <w:b/>
          <w:i/>
        </w:rPr>
      </w:pPr>
      <w:r w:rsidRPr="00E001A2">
        <w:rPr>
          <w:b/>
          <w:i/>
        </w:rPr>
        <w:lastRenderedPageBreak/>
        <w:t>If necessary, reaction products may be stored at -80°C for up to 48 hours</w:t>
      </w:r>
      <w:r w:rsidRPr="00E001A2">
        <w:rPr>
          <w:b/>
          <w:i/>
          <w:vertAlign w:val="superscript"/>
        </w:rPr>
        <w:t>Byrne 2001</w:t>
      </w:r>
      <w:r w:rsidRPr="00E001A2">
        <w:rPr>
          <w:b/>
          <w:i/>
        </w:rPr>
        <w:t xml:space="preserve"> (I have not tested this)</w:t>
      </w:r>
    </w:p>
    <w:p w14:paraId="381CFB0E" w14:textId="77777777" w:rsidR="00E001A2" w:rsidRPr="00E001A2" w:rsidRDefault="00E001A2" w:rsidP="007E48CD">
      <w:pPr>
        <w:spacing w:line="360" w:lineRule="auto"/>
      </w:pPr>
    </w:p>
    <w:p w14:paraId="4AD82286" w14:textId="77777777" w:rsidR="00E001A2" w:rsidRPr="00E001A2" w:rsidRDefault="00E001A2" w:rsidP="007E48CD">
      <w:pPr>
        <w:spacing w:line="360" w:lineRule="auto"/>
        <w:rPr>
          <w:b/>
        </w:rPr>
      </w:pPr>
      <w:r w:rsidRPr="00E001A2">
        <w:rPr>
          <w:b/>
        </w:rPr>
        <w:t>Part II. Ammonium acetate precipitation of transcribed RNA</w:t>
      </w:r>
      <w:r w:rsidRPr="00165E1F">
        <w:rPr>
          <w:b/>
          <w:vertAlign w:val="superscript"/>
        </w:rPr>
        <w:t>Epicentre</w:t>
      </w:r>
    </w:p>
    <w:p w14:paraId="60B151BC" w14:textId="77777777" w:rsidR="00E001A2" w:rsidRPr="00E001A2" w:rsidRDefault="00E001A2" w:rsidP="007E48CD">
      <w:pPr>
        <w:pStyle w:val="ListParagraph"/>
        <w:numPr>
          <w:ilvl w:val="0"/>
          <w:numId w:val="9"/>
        </w:numPr>
        <w:spacing w:line="360" w:lineRule="auto"/>
      </w:pPr>
      <w:r w:rsidRPr="00E001A2">
        <w:t xml:space="preserve">Add 1 volume </w:t>
      </w:r>
      <w:proofErr w:type="gramStart"/>
      <w:r w:rsidRPr="00E001A2">
        <w:t>5M ammonium</w:t>
      </w:r>
      <w:proofErr w:type="gramEnd"/>
      <w:r w:rsidRPr="00E001A2">
        <w:t xml:space="preserve"> acetate to reaction product in 0.2 mL tube (20 µL per reaction), mix by pipetting.</w:t>
      </w:r>
    </w:p>
    <w:p w14:paraId="0D997816" w14:textId="77777777" w:rsidR="00E001A2" w:rsidRPr="00E001A2" w:rsidRDefault="00E001A2" w:rsidP="007E48CD">
      <w:pPr>
        <w:pStyle w:val="ListParagraph"/>
        <w:numPr>
          <w:ilvl w:val="0"/>
          <w:numId w:val="9"/>
        </w:numPr>
        <w:spacing w:line="360" w:lineRule="auto"/>
      </w:pPr>
      <w:r w:rsidRPr="00E001A2">
        <w:t>Transfer mixture to nuclease-free 1.5 mL microcentrifuge tubes, vortex to mix.</w:t>
      </w:r>
    </w:p>
    <w:p w14:paraId="53A08EDA" w14:textId="77777777" w:rsidR="00E001A2" w:rsidRPr="00E001A2" w:rsidRDefault="00E001A2" w:rsidP="007E48CD">
      <w:pPr>
        <w:pStyle w:val="ListParagraph"/>
        <w:numPr>
          <w:ilvl w:val="0"/>
          <w:numId w:val="9"/>
        </w:numPr>
        <w:spacing w:line="360" w:lineRule="auto"/>
      </w:pPr>
      <w:r w:rsidRPr="00E001A2">
        <w:t>Chill mixture on ice for 15 min.</w:t>
      </w:r>
    </w:p>
    <w:p w14:paraId="51951723" w14:textId="77777777" w:rsidR="00E001A2" w:rsidRPr="00E001A2" w:rsidRDefault="00E001A2" w:rsidP="007E48CD">
      <w:pPr>
        <w:pStyle w:val="ListParagraph"/>
        <w:numPr>
          <w:ilvl w:val="0"/>
          <w:numId w:val="9"/>
        </w:numPr>
        <w:spacing w:line="360" w:lineRule="auto"/>
      </w:pPr>
      <w:r w:rsidRPr="00E001A2">
        <w:t xml:space="preserve">Centrifuge tubes at 10000 x </w:t>
      </w:r>
      <w:r w:rsidRPr="00E001A2">
        <w:rPr>
          <w:i/>
        </w:rPr>
        <w:t xml:space="preserve">g </w:t>
      </w:r>
      <w:r w:rsidRPr="00E001A2">
        <w:t>for 15 min.</w:t>
      </w:r>
    </w:p>
    <w:p w14:paraId="5FA580AA" w14:textId="77777777" w:rsidR="00E001A2" w:rsidRPr="00E001A2" w:rsidRDefault="00E001A2" w:rsidP="007E48CD">
      <w:pPr>
        <w:pStyle w:val="ListParagraph"/>
        <w:numPr>
          <w:ilvl w:val="0"/>
          <w:numId w:val="9"/>
        </w:numPr>
        <w:spacing w:line="360" w:lineRule="auto"/>
      </w:pPr>
      <w:r w:rsidRPr="00E001A2">
        <w:t>Carefully remove the supernatant with the 20 µL pipette.</w:t>
      </w:r>
    </w:p>
    <w:p w14:paraId="6B45E9A0" w14:textId="77777777" w:rsidR="00E001A2" w:rsidRPr="00E001A2" w:rsidRDefault="00E001A2" w:rsidP="007E48CD">
      <w:pPr>
        <w:pStyle w:val="ListParagraph"/>
        <w:spacing w:line="360" w:lineRule="auto"/>
        <w:rPr>
          <w:b/>
          <w:i/>
        </w:rPr>
      </w:pPr>
      <w:r w:rsidRPr="00E001A2">
        <w:rPr>
          <w:b/>
          <w:i/>
        </w:rPr>
        <w:t>The pellet should be white and easy to see at the bottom of the tube.</w:t>
      </w:r>
    </w:p>
    <w:p w14:paraId="7420803B" w14:textId="77777777" w:rsidR="00E001A2" w:rsidRPr="00E001A2" w:rsidRDefault="00E001A2" w:rsidP="007E48CD">
      <w:pPr>
        <w:pStyle w:val="ListParagraph"/>
        <w:numPr>
          <w:ilvl w:val="0"/>
          <w:numId w:val="9"/>
        </w:numPr>
        <w:spacing w:line="360" w:lineRule="auto"/>
      </w:pPr>
      <w:r w:rsidRPr="00E001A2">
        <w:t>Wash the pellet 5 times with 200 µL 70% ethanol.</w:t>
      </w:r>
    </w:p>
    <w:p w14:paraId="1DE440DC" w14:textId="77777777" w:rsidR="00E001A2" w:rsidRPr="00E001A2" w:rsidRDefault="00E001A2" w:rsidP="007E48CD">
      <w:pPr>
        <w:pStyle w:val="ListParagraph"/>
        <w:spacing w:line="360" w:lineRule="auto"/>
        <w:rPr>
          <w:b/>
          <w:i/>
        </w:rPr>
      </w:pPr>
      <w:r w:rsidRPr="00E001A2">
        <w:rPr>
          <w:b/>
          <w:i/>
        </w:rPr>
        <w:t>Don’t suck up the pellet!!</w:t>
      </w:r>
    </w:p>
    <w:p w14:paraId="58990147" w14:textId="77777777" w:rsidR="00E001A2" w:rsidRPr="00E001A2" w:rsidRDefault="00E001A2" w:rsidP="007E48CD">
      <w:pPr>
        <w:pStyle w:val="ListParagraph"/>
        <w:numPr>
          <w:ilvl w:val="0"/>
          <w:numId w:val="9"/>
        </w:numPr>
        <w:spacing w:line="360" w:lineRule="auto"/>
      </w:pPr>
      <w:r w:rsidRPr="00E001A2">
        <w:t>Dry the pellet at room temperature for ~30 min.</w:t>
      </w:r>
    </w:p>
    <w:p w14:paraId="00D2D3F8" w14:textId="77777777" w:rsidR="00E001A2" w:rsidRPr="00E001A2" w:rsidRDefault="00E001A2" w:rsidP="007E48CD">
      <w:pPr>
        <w:pStyle w:val="ListParagraph"/>
        <w:spacing w:line="360" w:lineRule="auto"/>
        <w:rPr>
          <w:b/>
          <w:i/>
        </w:rPr>
      </w:pPr>
      <w:r w:rsidRPr="00E001A2">
        <w:rPr>
          <w:b/>
          <w:i/>
        </w:rPr>
        <w:t>Make sure that the pellet is dry (no ethanol remaining)</w:t>
      </w:r>
    </w:p>
    <w:p w14:paraId="331A7609" w14:textId="77777777" w:rsidR="00E001A2" w:rsidRPr="00E001A2" w:rsidRDefault="00E001A2" w:rsidP="007E48CD">
      <w:pPr>
        <w:pStyle w:val="ListParagraph"/>
        <w:numPr>
          <w:ilvl w:val="0"/>
          <w:numId w:val="9"/>
        </w:numPr>
        <w:spacing w:line="360" w:lineRule="auto"/>
      </w:pPr>
      <w:r w:rsidRPr="00E001A2">
        <w:t>Resuspend the pellet in 50 µL of the RNA Storage Solution.</w:t>
      </w:r>
    </w:p>
    <w:p w14:paraId="192EFFCE" w14:textId="77777777" w:rsidR="00E001A2" w:rsidRPr="00E001A2" w:rsidRDefault="00E001A2" w:rsidP="007E48CD">
      <w:pPr>
        <w:spacing w:line="360" w:lineRule="auto"/>
      </w:pPr>
    </w:p>
    <w:p w14:paraId="3B183A38" w14:textId="77777777" w:rsidR="00E001A2" w:rsidRPr="00E001A2" w:rsidRDefault="00E001A2" w:rsidP="007E48CD">
      <w:pPr>
        <w:spacing w:line="360" w:lineRule="auto"/>
        <w:rPr>
          <w:b/>
        </w:rPr>
      </w:pPr>
      <w:r w:rsidRPr="00E001A2">
        <w:rPr>
          <w:b/>
        </w:rPr>
        <w:t>Part III. RNA quality check</w:t>
      </w:r>
    </w:p>
    <w:p w14:paraId="2B7E5744" w14:textId="77777777" w:rsidR="00E001A2" w:rsidRPr="00E001A2" w:rsidRDefault="00E001A2" w:rsidP="007E48CD">
      <w:pPr>
        <w:pStyle w:val="ListParagraph"/>
        <w:numPr>
          <w:ilvl w:val="0"/>
          <w:numId w:val="10"/>
        </w:numPr>
        <w:spacing w:line="360" w:lineRule="auto"/>
      </w:pPr>
      <w:r w:rsidRPr="00E001A2">
        <w:t>Check the quantity and quality of the transcribed RNA using the NanoDrop ND-1000.</w:t>
      </w:r>
    </w:p>
    <w:p w14:paraId="28E6907D" w14:textId="77777777" w:rsidR="00E001A2" w:rsidRPr="00E001A2" w:rsidRDefault="00E001A2" w:rsidP="007E48CD">
      <w:pPr>
        <w:pStyle w:val="ListParagraph"/>
        <w:spacing w:line="360" w:lineRule="auto"/>
        <w:rPr>
          <w:b/>
          <w:i/>
        </w:rPr>
      </w:pPr>
      <w:r w:rsidRPr="00E001A2">
        <w:rPr>
          <w:b/>
          <w:i/>
        </w:rPr>
        <w:t>Use the RNA Storage Solution as the blank.</w:t>
      </w:r>
    </w:p>
    <w:p w14:paraId="3041DB83" w14:textId="77777777" w:rsidR="00E001A2" w:rsidRPr="00E001A2" w:rsidRDefault="00E001A2" w:rsidP="007E48CD">
      <w:pPr>
        <w:pStyle w:val="ListParagraph"/>
        <w:numPr>
          <w:ilvl w:val="0"/>
          <w:numId w:val="10"/>
        </w:numPr>
        <w:spacing w:line="360" w:lineRule="auto"/>
      </w:pPr>
      <w:r w:rsidRPr="00E001A2">
        <w:t>Assuming the RNA quality is good (acceptable A260/A230 and A260/A280), proceed with checking transcript size using the FlashGel RNA system:</w:t>
      </w:r>
    </w:p>
    <w:p w14:paraId="698EEABB" w14:textId="77777777" w:rsidR="00E001A2" w:rsidRPr="00E001A2" w:rsidRDefault="00E001A2" w:rsidP="007E48CD">
      <w:pPr>
        <w:pStyle w:val="ListParagraph"/>
        <w:numPr>
          <w:ilvl w:val="0"/>
          <w:numId w:val="10"/>
        </w:numPr>
        <w:spacing w:line="360" w:lineRule="auto"/>
      </w:pPr>
      <w:r w:rsidRPr="00E001A2">
        <w:t xml:space="preserve">Dilute the RNA to </w:t>
      </w:r>
      <w:r w:rsidRPr="00E001A2">
        <w:rPr>
          <w:b/>
        </w:rPr>
        <w:t>80 ng/µL</w:t>
      </w:r>
      <w:r w:rsidRPr="00E001A2">
        <w:t xml:space="preserve"> (5 µL volume) in MB-grade water in 0.2 mL PCR tubes.</w:t>
      </w:r>
    </w:p>
    <w:p w14:paraId="2AD00657" w14:textId="77777777" w:rsidR="00E001A2" w:rsidRPr="00E001A2" w:rsidRDefault="00E001A2" w:rsidP="007E48CD">
      <w:pPr>
        <w:pStyle w:val="ListParagraph"/>
        <w:spacing w:line="360" w:lineRule="auto"/>
        <w:rPr>
          <w:b/>
          <w:i/>
        </w:rPr>
      </w:pPr>
      <w:r w:rsidRPr="00E001A2">
        <w:rPr>
          <w:b/>
          <w:i/>
        </w:rPr>
        <w:t xml:space="preserve">Maximum of 200 ng per band in a </w:t>
      </w:r>
      <w:proofErr w:type="gramStart"/>
      <w:r w:rsidRPr="00E001A2">
        <w:rPr>
          <w:b/>
          <w:i/>
        </w:rPr>
        <w:t>5 µ</w:t>
      </w:r>
      <w:proofErr w:type="gramEnd"/>
      <w:r w:rsidRPr="00E001A2">
        <w:rPr>
          <w:b/>
          <w:i/>
        </w:rPr>
        <w:t>L load.</w:t>
      </w:r>
    </w:p>
    <w:p w14:paraId="098FFB7F" w14:textId="77777777" w:rsidR="00E001A2" w:rsidRPr="00E001A2" w:rsidRDefault="00E001A2" w:rsidP="007E48CD">
      <w:pPr>
        <w:pStyle w:val="ListParagraph"/>
        <w:numPr>
          <w:ilvl w:val="0"/>
          <w:numId w:val="10"/>
        </w:numPr>
        <w:spacing w:line="360" w:lineRule="auto"/>
      </w:pPr>
      <w:r w:rsidRPr="00E001A2">
        <w:t>Take out the FlashGel formaldehyde sample buffer from the -20°C freezer.</w:t>
      </w:r>
    </w:p>
    <w:p w14:paraId="73AFD9FA" w14:textId="77777777" w:rsidR="00E001A2" w:rsidRPr="00E001A2" w:rsidRDefault="00E001A2" w:rsidP="007E48CD">
      <w:pPr>
        <w:pStyle w:val="ListParagraph"/>
        <w:numPr>
          <w:ilvl w:val="0"/>
          <w:numId w:val="10"/>
        </w:numPr>
        <w:spacing w:line="360" w:lineRule="auto"/>
      </w:pPr>
      <w:r w:rsidRPr="00E001A2">
        <w:t>Add 5 µL of the formaldehyde sample buffer to each 5 µL RNA sample (including ladder/marker) and mix well.</w:t>
      </w:r>
    </w:p>
    <w:p w14:paraId="3C4A376B" w14:textId="77777777" w:rsidR="00E001A2" w:rsidRPr="00E001A2" w:rsidRDefault="00E001A2" w:rsidP="007E48CD">
      <w:pPr>
        <w:pStyle w:val="ListParagraph"/>
        <w:numPr>
          <w:ilvl w:val="0"/>
          <w:numId w:val="10"/>
        </w:numPr>
        <w:spacing w:line="360" w:lineRule="auto"/>
      </w:pPr>
      <w:r w:rsidRPr="00E001A2">
        <w:t>Heat the mixture at 65°C for 5 minutes in the thermocycler.  Remove and keep on ice while loading the gel.</w:t>
      </w:r>
    </w:p>
    <w:p w14:paraId="063CD76C" w14:textId="77777777" w:rsidR="00E001A2" w:rsidRPr="00E001A2" w:rsidRDefault="00E001A2" w:rsidP="007E48CD">
      <w:pPr>
        <w:pStyle w:val="ListParagraph"/>
        <w:numPr>
          <w:ilvl w:val="0"/>
          <w:numId w:val="10"/>
        </w:numPr>
        <w:spacing w:line="360" w:lineRule="auto"/>
      </w:pPr>
      <w:r w:rsidRPr="00E001A2">
        <w:lastRenderedPageBreak/>
        <w:t>While samples are heating, take out a FlashGel RNA cassette and remove the protective sticker.</w:t>
      </w:r>
    </w:p>
    <w:p w14:paraId="6720EBA6" w14:textId="77777777" w:rsidR="00E001A2" w:rsidRPr="00E001A2" w:rsidRDefault="00E001A2" w:rsidP="007E48CD">
      <w:pPr>
        <w:pStyle w:val="ListParagraph"/>
        <w:numPr>
          <w:ilvl w:val="0"/>
          <w:numId w:val="10"/>
        </w:numPr>
        <w:spacing w:line="360" w:lineRule="auto"/>
      </w:pPr>
      <w:r w:rsidRPr="00E001A2">
        <w:t>Flood the sample wells with MB-grade water, and pour off excess into the sink.</w:t>
      </w:r>
    </w:p>
    <w:p w14:paraId="74FD3FF4" w14:textId="77777777" w:rsidR="00E001A2" w:rsidRPr="00E001A2" w:rsidRDefault="00E001A2" w:rsidP="007E48CD">
      <w:pPr>
        <w:pStyle w:val="ListParagraph"/>
        <w:numPr>
          <w:ilvl w:val="0"/>
          <w:numId w:val="10"/>
        </w:numPr>
        <w:spacing w:line="360" w:lineRule="auto"/>
      </w:pPr>
      <w:r w:rsidRPr="00E001A2">
        <w:t>Load 5 µL of each RNA sample into a separate well in the cassette.</w:t>
      </w:r>
    </w:p>
    <w:p w14:paraId="328B6F20" w14:textId="77777777" w:rsidR="00E001A2" w:rsidRPr="00E001A2" w:rsidRDefault="00E001A2" w:rsidP="007E48CD">
      <w:pPr>
        <w:pStyle w:val="ListParagraph"/>
        <w:numPr>
          <w:ilvl w:val="0"/>
          <w:numId w:val="10"/>
        </w:numPr>
        <w:spacing w:line="360" w:lineRule="auto"/>
      </w:pPr>
      <w:r w:rsidRPr="00E001A2">
        <w:t xml:space="preserve">Run the cassette at </w:t>
      </w:r>
      <w:r w:rsidRPr="00E001A2">
        <w:rPr>
          <w:b/>
        </w:rPr>
        <w:t>225 V</w:t>
      </w:r>
      <w:r w:rsidRPr="00E001A2">
        <w:t xml:space="preserve"> for ~8 minutes.</w:t>
      </w:r>
    </w:p>
    <w:p w14:paraId="2A32DF4A" w14:textId="77777777" w:rsidR="00E001A2" w:rsidRPr="00E001A2" w:rsidRDefault="00E001A2" w:rsidP="007E48CD">
      <w:pPr>
        <w:pStyle w:val="ListParagraph"/>
        <w:spacing w:line="360" w:lineRule="auto"/>
        <w:rPr>
          <w:b/>
          <w:i/>
        </w:rPr>
      </w:pPr>
      <w:r w:rsidRPr="00E001A2">
        <w:rPr>
          <w:b/>
          <w:i/>
        </w:rPr>
        <w:t>It may be helpful to run a DNA ladder with the RNA samples as the RNA bands will disappear at ~4 minutes.</w:t>
      </w:r>
    </w:p>
    <w:p w14:paraId="7CACEA5A" w14:textId="77777777" w:rsidR="00E001A2" w:rsidRPr="00E001A2" w:rsidRDefault="00E001A2" w:rsidP="007E48CD">
      <w:pPr>
        <w:pStyle w:val="ListParagraph"/>
        <w:numPr>
          <w:ilvl w:val="0"/>
          <w:numId w:val="10"/>
        </w:numPr>
        <w:spacing w:line="360" w:lineRule="auto"/>
      </w:pPr>
      <w:r w:rsidRPr="00E001A2">
        <w:t>Disconnect the FlashGel dock from the voltage source and cover the gel for 20-45 minutes.</w:t>
      </w:r>
    </w:p>
    <w:p w14:paraId="10A7820C" w14:textId="77777777" w:rsidR="00E001A2" w:rsidRPr="00E001A2" w:rsidRDefault="00E001A2" w:rsidP="007E48CD">
      <w:pPr>
        <w:pStyle w:val="ListParagraph"/>
        <w:numPr>
          <w:ilvl w:val="0"/>
          <w:numId w:val="10"/>
        </w:numPr>
        <w:spacing w:line="360" w:lineRule="auto"/>
      </w:pPr>
      <w:r w:rsidRPr="00E001A2">
        <w:t>Photograph FlashGel.</w:t>
      </w:r>
    </w:p>
    <w:p w14:paraId="0534C9E0" w14:textId="77777777" w:rsidR="00E001A2" w:rsidRPr="00E001A2" w:rsidRDefault="00E001A2" w:rsidP="00A91E6F">
      <w:pPr>
        <w:spacing w:line="480" w:lineRule="auto"/>
      </w:pPr>
    </w:p>
    <w:p w14:paraId="55313CBD" w14:textId="77777777" w:rsidR="00E001A2" w:rsidRPr="00E001A2" w:rsidRDefault="00E001A2" w:rsidP="00A91E6F">
      <w:pPr>
        <w:pStyle w:val="ListParagraph"/>
        <w:tabs>
          <w:tab w:val="left" w:pos="360"/>
        </w:tabs>
        <w:spacing w:line="480" w:lineRule="auto"/>
      </w:pPr>
    </w:p>
    <w:p w14:paraId="5CF3F87F" w14:textId="77777777" w:rsidR="00E001A2" w:rsidRPr="00E001A2" w:rsidRDefault="00E001A2" w:rsidP="00A91E6F">
      <w:pPr>
        <w:tabs>
          <w:tab w:val="left" w:pos="360"/>
        </w:tabs>
        <w:spacing w:line="480" w:lineRule="auto"/>
      </w:pPr>
    </w:p>
    <w:p w14:paraId="1691182D" w14:textId="77777777" w:rsidR="00DB0661" w:rsidRDefault="00DB0661" w:rsidP="00A91E6F">
      <w:pPr>
        <w:spacing w:line="480" w:lineRule="auto"/>
        <w:rPr>
          <w:b/>
          <w:sz w:val="32"/>
        </w:rPr>
      </w:pPr>
      <w:r>
        <w:rPr>
          <w:b/>
          <w:sz w:val="32"/>
        </w:rPr>
        <w:br w:type="page"/>
      </w:r>
    </w:p>
    <w:p w14:paraId="5759295F" w14:textId="77777777" w:rsidR="00E001A2" w:rsidRPr="00E001A2" w:rsidRDefault="00C80A33" w:rsidP="00A91E6F">
      <w:pPr>
        <w:pStyle w:val="Heading5"/>
        <w:spacing w:line="480" w:lineRule="auto"/>
      </w:pPr>
      <w:r>
        <w:lastRenderedPageBreak/>
        <w:br/>
      </w:r>
      <w:bookmarkStart w:id="437" w:name="_Toc355189774"/>
      <w:r w:rsidRPr="00E001A2">
        <w:t>PNA HYBRIDIZATION TO SYNTHETIC RNA SEQUENCES: QUALITY CONTROL</w:t>
      </w:r>
      <w:bookmarkEnd w:id="437"/>
    </w:p>
    <w:p w14:paraId="1295161A" w14:textId="77777777" w:rsidR="00E001A2" w:rsidRPr="00E001A2" w:rsidRDefault="00E001A2" w:rsidP="007E48CD">
      <w:pPr>
        <w:spacing w:line="360" w:lineRule="auto"/>
        <w:rPr>
          <w:i/>
        </w:rPr>
      </w:pPr>
      <w:r w:rsidRPr="00E001A2">
        <w:rPr>
          <w:i/>
        </w:rPr>
        <w:t>Revised 30-May-12</w:t>
      </w:r>
    </w:p>
    <w:p w14:paraId="7C7DAF32" w14:textId="77777777" w:rsidR="00E001A2" w:rsidRPr="00E001A2" w:rsidRDefault="00E001A2" w:rsidP="007E48CD">
      <w:pPr>
        <w:spacing w:line="360" w:lineRule="auto"/>
        <w:rPr>
          <w:i/>
        </w:rPr>
      </w:pPr>
    </w:p>
    <w:p w14:paraId="7CB70380" w14:textId="77777777" w:rsidR="00E001A2" w:rsidRPr="00E001A2" w:rsidRDefault="00E001A2" w:rsidP="007E48CD">
      <w:pPr>
        <w:spacing w:line="360" w:lineRule="auto"/>
        <w:rPr>
          <w:b/>
        </w:rPr>
      </w:pPr>
      <w:r w:rsidRPr="00E001A2">
        <w:rPr>
          <w:b/>
        </w:rPr>
        <w:t>Goals</w:t>
      </w:r>
    </w:p>
    <w:p w14:paraId="140E4CE6" w14:textId="77777777" w:rsidR="00E001A2" w:rsidRPr="00E001A2" w:rsidRDefault="00E001A2" w:rsidP="007E48CD">
      <w:pPr>
        <w:pStyle w:val="ListParagraph"/>
        <w:numPr>
          <w:ilvl w:val="0"/>
          <w:numId w:val="8"/>
        </w:numPr>
        <w:spacing w:line="360" w:lineRule="auto"/>
      </w:pPr>
      <w:r w:rsidRPr="00E001A2">
        <w:t>Proficiency in setting up and performing colorimetric assay</w:t>
      </w:r>
    </w:p>
    <w:p w14:paraId="03A8CFBA" w14:textId="77777777" w:rsidR="00E001A2" w:rsidRPr="00E001A2" w:rsidRDefault="00E001A2" w:rsidP="007E48CD">
      <w:pPr>
        <w:pStyle w:val="ListParagraph"/>
        <w:numPr>
          <w:ilvl w:val="0"/>
          <w:numId w:val="8"/>
        </w:numPr>
        <w:spacing w:line="360" w:lineRule="auto"/>
      </w:pPr>
      <w:r w:rsidRPr="00E001A2">
        <w:t>Assay reproducibility: standard deviation of triplicate samples done on the same day must be ≤ 5%</w:t>
      </w:r>
    </w:p>
    <w:p w14:paraId="7E35C093" w14:textId="77777777" w:rsidR="00E001A2" w:rsidRPr="00E001A2" w:rsidRDefault="00E001A2" w:rsidP="007E48CD">
      <w:pPr>
        <w:pStyle w:val="ListParagraph"/>
        <w:numPr>
          <w:ilvl w:val="0"/>
          <w:numId w:val="8"/>
        </w:numPr>
        <w:spacing w:line="360" w:lineRule="auto"/>
      </w:pPr>
      <w:r w:rsidRPr="00E001A2">
        <w:t>Construct concentration curves for synthetic RNA samples with &amp; without MNase treatment</w:t>
      </w:r>
    </w:p>
    <w:p w14:paraId="6F29B578" w14:textId="77777777" w:rsidR="00E001A2" w:rsidRPr="00E001A2" w:rsidRDefault="00E001A2" w:rsidP="007E48CD">
      <w:pPr>
        <w:pStyle w:val="ListParagraph"/>
        <w:spacing w:line="360" w:lineRule="auto"/>
      </w:pPr>
    </w:p>
    <w:p w14:paraId="2E23B65B" w14:textId="77777777" w:rsidR="00E001A2" w:rsidRPr="00E001A2" w:rsidRDefault="00E001A2" w:rsidP="007E48CD">
      <w:pPr>
        <w:spacing w:line="360" w:lineRule="auto"/>
        <w:rPr>
          <w:b/>
        </w:rPr>
      </w:pPr>
      <w:r w:rsidRPr="00E001A2">
        <w:rPr>
          <w:b/>
        </w:rPr>
        <w:t>Equipment &amp; supplies needed</w:t>
      </w:r>
    </w:p>
    <w:p w14:paraId="2B177AFB" w14:textId="77777777" w:rsidR="00E001A2" w:rsidRPr="00E001A2" w:rsidRDefault="00E001A2" w:rsidP="007E48CD">
      <w:pPr>
        <w:spacing w:line="360" w:lineRule="auto"/>
      </w:pPr>
      <w:r w:rsidRPr="00E001A2">
        <w:t>Styrofoam container filled with crushed ice (for RNA samples)</w:t>
      </w:r>
    </w:p>
    <w:p w14:paraId="3ED5B252" w14:textId="77777777" w:rsidR="00E001A2" w:rsidRPr="00E001A2" w:rsidRDefault="00E001A2" w:rsidP="007E48CD">
      <w:pPr>
        <w:spacing w:line="360" w:lineRule="auto"/>
      </w:pPr>
      <w:r w:rsidRPr="00E001A2">
        <w:t>1.5 mL nuclease-free black microcentrifuge tube (Argos Technologies #T7100BK)</w:t>
      </w:r>
    </w:p>
    <w:p w14:paraId="2726C40A" w14:textId="77777777" w:rsidR="00E001A2" w:rsidRPr="00E001A2" w:rsidRDefault="00E001A2" w:rsidP="007E48CD">
      <w:pPr>
        <w:spacing w:line="360" w:lineRule="auto"/>
      </w:pPr>
      <w:r w:rsidRPr="00E001A2">
        <w:t>1.5 mL nuclease-free polypropylene microcentrifuge tubes</w:t>
      </w:r>
    </w:p>
    <w:p w14:paraId="153B7BB7" w14:textId="77777777" w:rsidR="00E001A2" w:rsidRPr="00E001A2" w:rsidRDefault="00E001A2" w:rsidP="007E48CD">
      <w:pPr>
        <w:spacing w:line="360" w:lineRule="auto"/>
      </w:pPr>
      <w:r w:rsidRPr="00E001A2">
        <w:t>0.2 mL nuclease-free polypropylene PCR tubes (Molecular BioProducts #3412)</w:t>
      </w:r>
    </w:p>
    <w:p w14:paraId="2605EB48" w14:textId="77777777" w:rsidR="00E001A2" w:rsidRPr="00E001A2" w:rsidRDefault="00E001A2" w:rsidP="007E48CD">
      <w:pPr>
        <w:spacing w:line="360" w:lineRule="auto"/>
      </w:pPr>
      <w:r w:rsidRPr="00E001A2">
        <w:t>Micropipettes &amp; aerosol barrier pipette tips</w:t>
      </w:r>
    </w:p>
    <w:p w14:paraId="4C1FEDCA" w14:textId="77777777" w:rsidR="00E001A2" w:rsidRPr="00E001A2" w:rsidRDefault="00E001A2" w:rsidP="007E48CD">
      <w:pPr>
        <w:spacing w:line="360" w:lineRule="auto"/>
      </w:pPr>
      <w:r w:rsidRPr="00E001A2">
        <w:t>Tube racks for 0.2 mL &amp; 1.5 mL tubes</w:t>
      </w:r>
    </w:p>
    <w:p w14:paraId="7FF246E7" w14:textId="77777777" w:rsidR="00E001A2" w:rsidRPr="00E001A2" w:rsidRDefault="00E001A2" w:rsidP="007E48CD">
      <w:pPr>
        <w:spacing w:line="360" w:lineRule="auto"/>
      </w:pPr>
      <w:r w:rsidRPr="00E001A2">
        <w:t>Lab vortexer</w:t>
      </w:r>
    </w:p>
    <w:p w14:paraId="0C971B09" w14:textId="77777777" w:rsidR="00E001A2" w:rsidRPr="00E001A2" w:rsidRDefault="00E001A2" w:rsidP="007E48CD">
      <w:pPr>
        <w:spacing w:line="360" w:lineRule="auto"/>
      </w:pPr>
      <w:r w:rsidRPr="00E001A2">
        <w:t>Lab timer</w:t>
      </w:r>
    </w:p>
    <w:p w14:paraId="1BF4D95A" w14:textId="77777777" w:rsidR="00E001A2" w:rsidRPr="00E001A2" w:rsidRDefault="00E001A2" w:rsidP="007E48CD">
      <w:pPr>
        <w:spacing w:line="360" w:lineRule="auto"/>
      </w:pPr>
      <w:r w:rsidRPr="00E001A2">
        <w:t>25°C dry heat block</w:t>
      </w:r>
    </w:p>
    <w:p w14:paraId="1B430433" w14:textId="77777777" w:rsidR="00E001A2" w:rsidRPr="00E001A2" w:rsidRDefault="00E001A2" w:rsidP="007E48CD">
      <w:pPr>
        <w:spacing w:line="360" w:lineRule="auto"/>
        <w:rPr>
          <w:b/>
        </w:rPr>
      </w:pPr>
      <w:r w:rsidRPr="00E001A2">
        <w:t xml:space="preserve">NanoDrop ND-1000 </w:t>
      </w:r>
      <w:r w:rsidRPr="00E001A2">
        <w:rPr>
          <w:b/>
        </w:rPr>
        <w:t>(sign up for the machine before running the experiment)</w:t>
      </w:r>
    </w:p>
    <w:p w14:paraId="7504DC56" w14:textId="77777777" w:rsidR="00E001A2" w:rsidRPr="00E001A2" w:rsidRDefault="00E001A2" w:rsidP="007E48CD">
      <w:pPr>
        <w:spacing w:line="360" w:lineRule="auto"/>
      </w:pPr>
    </w:p>
    <w:p w14:paraId="5685B7D7" w14:textId="77777777" w:rsidR="00E001A2" w:rsidRPr="00E001A2" w:rsidRDefault="00E001A2" w:rsidP="007E48CD">
      <w:pPr>
        <w:spacing w:line="360" w:lineRule="auto"/>
        <w:rPr>
          <w:b/>
        </w:rPr>
      </w:pPr>
      <w:r w:rsidRPr="00E001A2">
        <w:rPr>
          <w:b/>
        </w:rPr>
        <w:t>Chemicals &amp; reagents</w:t>
      </w:r>
    </w:p>
    <w:p w14:paraId="62EAA2D2" w14:textId="77777777" w:rsidR="00E001A2" w:rsidRPr="00E001A2" w:rsidRDefault="00E001A2" w:rsidP="007E48CD">
      <w:pPr>
        <w:spacing w:line="360" w:lineRule="auto"/>
      </w:pPr>
      <w:r w:rsidRPr="00E001A2">
        <w:t>RNase</w:t>
      </w:r>
      <w:r w:rsidRPr="00E001A2">
        <w:rPr>
          <w:i/>
        </w:rPr>
        <w:t xml:space="preserve">Zap! </w:t>
      </w:r>
      <w:proofErr w:type="gramStart"/>
      <w:r w:rsidRPr="00E001A2">
        <w:t>or</w:t>
      </w:r>
      <w:proofErr w:type="gramEnd"/>
      <w:r w:rsidRPr="00E001A2">
        <w:t xml:space="preserve"> similar RNase decontamination solution (Ambion #AM9780/9782)</w:t>
      </w:r>
    </w:p>
    <w:p w14:paraId="5E754BD2" w14:textId="77777777" w:rsidR="00E001A2" w:rsidRPr="00E001A2" w:rsidRDefault="00E001A2" w:rsidP="007E48CD">
      <w:pPr>
        <w:spacing w:line="360" w:lineRule="auto"/>
      </w:pPr>
      <w:r w:rsidRPr="00E001A2">
        <w:t>20 µM PNA mix in 10X micrococcal nuclease reaction buffer (10X MRB) (recipe below)</w:t>
      </w:r>
    </w:p>
    <w:p w14:paraId="54EAA8F4" w14:textId="77777777" w:rsidR="00E001A2" w:rsidRPr="00E001A2" w:rsidRDefault="00E001A2" w:rsidP="007E48CD">
      <w:pPr>
        <w:spacing w:line="360" w:lineRule="auto"/>
      </w:pPr>
      <w:r w:rsidRPr="00E001A2">
        <w:t>250 µM synthetic RNA</w:t>
      </w:r>
    </w:p>
    <w:p w14:paraId="49608789" w14:textId="77777777" w:rsidR="00E001A2" w:rsidRPr="00E001A2" w:rsidRDefault="00E001A2" w:rsidP="007E48CD">
      <w:pPr>
        <w:spacing w:line="360" w:lineRule="auto"/>
      </w:pPr>
      <w:r w:rsidRPr="00E001A2">
        <w:t>Molecular biology-grade water (MB-grade water)</w:t>
      </w:r>
    </w:p>
    <w:p w14:paraId="173C6605" w14:textId="77777777" w:rsidR="00E001A2" w:rsidRPr="00E001A2" w:rsidRDefault="00E001A2" w:rsidP="007E48CD">
      <w:pPr>
        <w:spacing w:line="360" w:lineRule="auto"/>
        <w:rPr>
          <w:color w:val="000000"/>
          <w:shd w:val="clear" w:color="auto" w:fill="FFFFFF"/>
        </w:rPr>
      </w:pPr>
      <w:r w:rsidRPr="00E001A2">
        <w:t>Micrococcal nuclease (New England BioLabs #</w:t>
      </w:r>
      <w:r w:rsidRPr="00E001A2">
        <w:rPr>
          <w:color w:val="000000"/>
          <w:shd w:val="clear" w:color="auto" w:fill="FFFFFF"/>
        </w:rPr>
        <w:t>M0247S)</w:t>
      </w:r>
    </w:p>
    <w:p w14:paraId="032279BA" w14:textId="77777777" w:rsidR="00E001A2" w:rsidRPr="00E001A2" w:rsidRDefault="00E001A2" w:rsidP="007E48CD">
      <w:pPr>
        <w:spacing w:line="360" w:lineRule="auto"/>
        <w:rPr>
          <w:color w:val="000000"/>
          <w:shd w:val="clear" w:color="auto" w:fill="FFFFFF"/>
        </w:rPr>
      </w:pPr>
      <w:r w:rsidRPr="00E001A2">
        <w:rPr>
          <w:color w:val="000000"/>
          <w:shd w:val="clear" w:color="auto" w:fill="FFFFFF"/>
        </w:rPr>
        <w:lastRenderedPageBreak/>
        <w:t>100 Kunitz units/µL micrococcal nuclease dilution buffer (MDB) (recipe below)</w:t>
      </w:r>
    </w:p>
    <w:p w14:paraId="5CA498FA" w14:textId="77777777" w:rsidR="00E001A2" w:rsidRPr="00E001A2" w:rsidRDefault="00E001A2" w:rsidP="007E48CD">
      <w:pPr>
        <w:spacing w:line="360" w:lineRule="auto"/>
      </w:pPr>
      <w:r w:rsidRPr="00E001A2">
        <w:t xml:space="preserve">200 µM </w:t>
      </w:r>
      <w:proofErr w:type="gramStart"/>
      <w:r w:rsidRPr="00E001A2">
        <w:t>DiSC</w:t>
      </w:r>
      <w:r w:rsidRPr="00E001A2">
        <w:rPr>
          <w:vertAlign w:val="subscript"/>
        </w:rPr>
        <w:t>2</w:t>
      </w:r>
      <w:r w:rsidRPr="00E001A2">
        <w:t>(</w:t>
      </w:r>
      <w:proofErr w:type="gramEnd"/>
      <w:r w:rsidRPr="00E001A2">
        <w:t>5) in methanol (Sigma-Aldrich #</w:t>
      </w:r>
      <w:r w:rsidRPr="00E001A2">
        <w:rPr>
          <w:bCs/>
          <w:color w:val="000000"/>
          <w:shd w:val="clear" w:color="auto" w:fill="FFFFFF"/>
        </w:rPr>
        <w:t>173754) (recipe below)</w:t>
      </w:r>
    </w:p>
    <w:p w14:paraId="318DA8CF" w14:textId="77777777" w:rsidR="00E001A2" w:rsidRPr="00E001A2" w:rsidRDefault="00E001A2" w:rsidP="007E48CD">
      <w:pPr>
        <w:spacing w:line="360" w:lineRule="auto"/>
      </w:pPr>
      <w:r w:rsidRPr="00E001A2">
        <w:t>Methanol</w:t>
      </w:r>
    </w:p>
    <w:p w14:paraId="2291CC97" w14:textId="77777777" w:rsidR="00E001A2" w:rsidRPr="00E001A2" w:rsidRDefault="00E502A4" w:rsidP="007E48CD">
      <w:pPr>
        <w:spacing w:line="360" w:lineRule="auto"/>
      </w:pPr>
      <w:r>
        <w:rPr>
          <w:b/>
          <w:noProof/>
          <w:color w:val="FF0000"/>
          <w:sz w:val="36"/>
          <w:szCs w:val="36"/>
        </w:rPr>
        <w:pict w14:anchorId="4AE625DB">
          <v:roundrect id="_x0000_s1063" style="position:absolute;left:0;text-align:left;margin-left:-9pt;margin-top:11.25pt;width:434.25pt;height:126.75pt;z-index:251704320" arcsize="10923f" fillcolor="white [3212]" strokecolor="red" strokeweight="3pt">
            <v:shadow type="perspective" color="#622423 [1605]" opacity=".5" offset="1pt" offset2="-1pt"/>
            <v:textbox style="mso-next-textbox:#_x0000_s1063">
              <w:txbxContent>
                <w:p w14:paraId="2C4B67DA" w14:textId="77777777" w:rsidR="00E502A4" w:rsidRPr="00E71253" w:rsidRDefault="00E502A4" w:rsidP="00174CEE">
                  <w:pPr>
                    <w:spacing w:line="276" w:lineRule="auto"/>
                    <w:jc w:val="center"/>
                    <w:rPr>
                      <w:rFonts w:asciiTheme="majorHAnsi" w:hAnsiTheme="majorHAnsi"/>
                      <w:b/>
                      <w:color w:val="FF0000"/>
                    </w:rPr>
                  </w:pPr>
                  <w:r w:rsidRPr="00E71253">
                    <w:rPr>
                      <w:rFonts w:asciiTheme="majorHAnsi" w:hAnsiTheme="majorHAnsi"/>
                      <w:b/>
                      <w:color w:val="FF0000"/>
                    </w:rPr>
                    <w:t>Make sure to wipe EVERYTHING down with nuclease decontamination solution</w:t>
                  </w:r>
                  <w:r w:rsidRPr="00E71253">
                    <w:rPr>
                      <w:rFonts w:asciiTheme="majorHAnsi" w:hAnsiTheme="majorHAnsi"/>
                      <w:b/>
                      <w:i/>
                      <w:color w:val="FF0000"/>
                    </w:rPr>
                    <w:t xml:space="preserve"> </w:t>
                  </w:r>
                  <w:r w:rsidRPr="00E71253">
                    <w:rPr>
                      <w:rFonts w:asciiTheme="majorHAnsi" w:hAnsiTheme="majorHAnsi"/>
                      <w:b/>
                      <w:color w:val="FF0000"/>
                    </w:rPr>
                    <w:t xml:space="preserve">before AND during the procedure </w:t>
                  </w:r>
                </w:p>
                <w:p w14:paraId="63DBF13B" w14:textId="77777777" w:rsidR="00E502A4" w:rsidRPr="00E71253" w:rsidRDefault="00E502A4" w:rsidP="00174CEE">
                  <w:pPr>
                    <w:spacing w:line="276" w:lineRule="auto"/>
                    <w:jc w:val="center"/>
                    <w:rPr>
                      <w:rFonts w:asciiTheme="majorHAnsi" w:hAnsiTheme="majorHAnsi"/>
                      <w:b/>
                      <w:color w:val="FF0000"/>
                    </w:rPr>
                  </w:pPr>
                </w:p>
                <w:p w14:paraId="07C258E0" w14:textId="77777777" w:rsidR="00E502A4" w:rsidRPr="00E71253" w:rsidRDefault="00E502A4" w:rsidP="00174CEE">
                  <w:pPr>
                    <w:jc w:val="center"/>
                    <w:rPr>
                      <w:rFonts w:asciiTheme="majorHAnsi" w:hAnsiTheme="majorHAnsi"/>
                      <w:b/>
                      <w:color w:val="FF0000"/>
                    </w:rPr>
                  </w:pPr>
                  <w:r w:rsidRPr="00E71253">
                    <w:rPr>
                      <w:rFonts w:asciiTheme="majorHAnsi" w:hAnsiTheme="majorHAnsi"/>
                      <w:b/>
                      <w:color w:val="FF0000"/>
                    </w:rPr>
                    <w:t>Replace gloves frequently, especially after using the NanoDrop</w:t>
                  </w:r>
                </w:p>
                <w:p w14:paraId="45D84731" w14:textId="77777777" w:rsidR="00E502A4" w:rsidRPr="00E71253" w:rsidRDefault="00E502A4" w:rsidP="00174CEE">
                  <w:pPr>
                    <w:jc w:val="center"/>
                    <w:rPr>
                      <w:rFonts w:asciiTheme="majorHAnsi" w:hAnsiTheme="majorHAnsi"/>
                      <w:b/>
                      <w:color w:val="FF0000"/>
                    </w:rPr>
                  </w:pPr>
                </w:p>
                <w:p w14:paraId="152FF706" w14:textId="77777777" w:rsidR="00E502A4" w:rsidRPr="00E71253" w:rsidRDefault="00E502A4" w:rsidP="00174CEE">
                  <w:pPr>
                    <w:jc w:val="center"/>
                    <w:rPr>
                      <w:rFonts w:asciiTheme="majorHAnsi" w:hAnsiTheme="majorHAnsi"/>
                      <w:b/>
                      <w:color w:val="FF0000"/>
                    </w:rPr>
                  </w:pPr>
                  <w:r w:rsidRPr="00E71253">
                    <w:rPr>
                      <w:rFonts w:asciiTheme="majorHAnsi" w:hAnsiTheme="majorHAnsi"/>
                      <w:b/>
                      <w:color w:val="FF0000"/>
                    </w:rPr>
                    <w:t>After the experiment, use RNase</w:t>
                  </w:r>
                  <w:r w:rsidRPr="00E71253">
                    <w:rPr>
                      <w:rFonts w:asciiTheme="majorHAnsi" w:hAnsiTheme="majorHAnsi"/>
                      <w:b/>
                      <w:i/>
                      <w:color w:val="FF0000"/>
                    </w:rPr>
                    <w:t xml:space="preserve">Zap! </w:t>
                  </w:r>
                  <w:proofErr w:type="gramStart"/>
                  <w:r w:rsidRPr="00E71253">
                    <w:rPr>
                      <w:rFonts w:asciiTheme="majorHAnsi" w:hAnsiTheme="majorHAnsi"/>
                      <w:b/>
                      <w:color w:val="FF0000"/>
                    </w:rPr>
                    <w:t>to</w:t>
                  </w:r>
                  <w:proofErr w:type="gramEnd"/>
                  <w:r w:rsidRPr="00E71253">
                    <w:rPr>
                      <w:rFonts w:asciiTheme="majorHAnsi" w:hAnsiTheme="majorHAnsi"/>
                      <w:b/>
                      <w:color w:val="FF0000"/>
                    </w:rPr>
                    <w:t xml:space="preserve"> clean everything that is going back into the RNase-free cabinet</w:t>
                  </w:r>
                </w:p>
                <w:p w14:paraId="6C245AF2" w14:textId="77777777" w:rsidR="00E502A4" w:rsidRDefault="00E502A4" w:rsidP="00174CEE">
                  <w:pPr>
                    <w:jc w:val="center"/>
                    <w:rPr>
                      <w:rFonts w:asciiTheme="majorHAnsi" w:hAnsiTheme="majorHAnsi"/>
                      <w:b/>
                      <w:color w:val="FF0000"/>
                      <w:sz w:val="36"/>
                      <w:szCs w:val="36"/>
                    </w:rPr>
                  </w:pPr>
                </w:p>
                <w:p w14:paraId="49C1F7D7" w14:textId="77777777" w:rsidR="00E502A4" w:rsidRDefault="00E502A4" w:rsidP="00174CEE">
                  <w:pPr>
                    <w:jc w:val="center"/>
                    <w:rPr>
                      <w:rFonts w:asciiTheme="majorHAnsi" w:hAnsiTheme="majorHAnsi"/>
                    </w:rPr>
                  </w:pPr>
                </w:p>
                <w:p w14:paraId="314DCBBF" w14:textId="77777777" w:rsidR="00E502A4" w:rsidRDefault="00E502A4" w:rsidP="00174CEE">
                  <w:pPr>
                    <w:spacing w:line="276" w:lineRule="auto"/>
                    <w:jc w:val="center"/>
                    <w:rPr>
                      <w:rFonts w:asciiTheme="majorHAnsi" w:hAnsiTheme="majorHAnsi"/>
                      <w:b/>
                      <w:color w:val="FF0000"/>
                      <w:sz w:val="36"/>
                      <w:szCs w:val="36"/>
                    </w:rPr>
                  </w:pPr>
                </w:p>
                <w:p w14:paraId="108E33A9" w14:textId="77777777" w:rsidR="00E502A4" w:rsidRDefault="00E502A4"/>
              </w:txbxContent>
            </v:textbox>
            <w10:wrap type="square"/>
          </v:roundrect>
        </w:pict>
      </w:r>
    </w:p>
    <w:p w14:paraId="4E6289F5" w14:textId="77777777" w:rsidR="00E001A2" w:rsidRPr="00E001A2" w:rsidRDefault="00E001A2" w:rsidP="007E48CD">
      <w:pPr>
        <w:spacing w:line="360" w:lineRule="auto"/>
        <w:rPr>
          <w:b/>
        </w:rPr>
      </w:pPr>
      <w:r w:rsidRPr="00E001A2">
        <w:rPr>
          <w:b/>
        </w:rPr>
        <w:t xml:space="preserve">Procedure </w:t>
      </w:r>
    </w:p>
    <w:p w14:paraId="35535253" w14:textId="77777777" w:rsidR="00E001A2" w:rsidRPr="00E001A2" w:rsidRDefault="00E001A2" w:rsidP="007E48CD">
      <w:pPr>
        <w:spacing w:line="360" w:lineRule="auto"/>
        <w:rPr>
          <w:b/>
        </w:rPr>
      </w:pPr>
    </w:p>
    <w:p w14:paraId="5889F738" w14:textId="77777777" w:rsidR="00E001A2" w:rsidRPr="00E001A2" w:rsidRDefault="00E001A2" w:rsidP="007E48CD">
      <w:pPr>
        <w:spacing w:line="360" w:lineRule="auto"/>
        <w:rPr>
          <w:b/>
        </w:rPr>
      </w:pPr>
      <w:r w:rsidRPr="00E001A2">
        <w:rPr>
          <w:b/>
        </w:rPr>
        <w:t>I. Prepare reagents</w:t>
      </w:r>
    </w:p>
    <w:p w14:paraId="3FDDFA9B" w14:textId="77777777" w:rsidR="00E001A2" w:rsidRPr="00E001A2" w:rsidRDefault="00E001A2" w:rsidP="007E48CD">
      <w:pPr>
        <w:pStyle w:val="ListParagraph"/>
        <w:numPr>
          <w:ilvl w:val="0"/>
          <w:numId w:val="16"/>
        </w:numPr>
        <w:spacing w:line="360" w:lineRule="auto"/>
      </w:pPr>
      <w:r w:rsidRPr="00E001A2">
        <w:t xml:space="preserve">Take out synthetic RNA aliquot (250 µM stock concentration) from -80°C freezer, thaw in a tube rack on ice.  </w:t>
      </w:r>
    </w:p>
    <w:p w14:paraId="41E3EF4A" w14:textId="77777777" w:rsidR="00E001A2" w:rsidRPr="00E001A2" w:rsidRDefault="00E001A2" w:rsidP="007E48CD">
      <w:pPr>
        <w:pStyle w:val="ListParagraph"/>
        <w:numPr>
          <w:ilvl w:val="0"/>
          <w:numId w:val="16"/>
        </w:numPr>
        <w:spacing w:line="360" w:lineRule="auto"/>
      </w:pPr>
      <w:r w:rsidRPr="00E001A2">
        <w:t xml:space="preserve">Make RNA dilutions in MB-grade </w:t>
      </w:r>
      <w:proofErr w:type="gramStart"/>
      <w:r w:rsidRPr="00E001A2">
        <w:t>water,</w:t>
      </w:r>
      <w:proofErr w:type="gramEnd"/>
      <w:r w:rsidRPr="00E001A2">
        <w:t xml:space="preserve"> keep on ice for the duration of the experiment.</w:t>
      </w:r>
    </w:p>
    <w:p w14:paraId="605FC1B2" w14:textId="77777777" w:rsidR="00E001A2" w:rsidRPr="00E001A2" w:rsidRDefault="00E001A2" w:rsidP="007E48CD">
      <w:pPr>
        <w:pStyle w:val="ListParagraph"/>
        <w:numPr>
          <w:ilvl w:val="1"/>
          <w:numId w:val="16"/>
        </w:numPr>
        <w:spacing w:line="360" w:lineRule="auto"/>
      </w:pPr>
      <w:r w:rsidRPr="00E001A2">
        <w:t xml:space="preserve">Make 1 mL 1.33 µM RNA working stock solution from 250 µM stock: </w:t>
      </w:r>
    </w:p>
    <w:p w14:paraId="5496C55F" w14:textId="77777777" w:rsidR="00E001A2" w:rsidRPr="00E001A2" w:rsidRDefault="00E001A2" w:rsidP="007E48CD">
      <w:pPr>
        <w:pStyle w:val="ListParagraph"/>
        <w:numPr>
          <w:ilvl w:val="2"/>
          <w:numId w:val="16"/>
        </w:numPr>
        <w:spacing w:line="360" w:lineRule="auto"/>
      </w:pPr>
      <w:r w:rsidRPr="00E001A2">
        <w:t>Take out RNase-free 1.5 mL polypropylene tube &amp; label.</w:t>
      </w:r>
    </w:p>
    <w:p w14:paraId="371EA315" w14:textId="77777777" w:rsidR="00E001A2" w:rsidRPr="00E001A2" w:rsidRDefault="00E001A2" w:rsidP="007E48CD">
      <w:pPr>
        <w:pStyle w:val="ListParagraph"/>
        <w:numPr>
          <w:ilvl w:val="2"/>
          <w:numId w:val="16"/>
        </w:numPr>
        <w:spacing w:line="360" w:lineRule="auto"/>
      </w:pPr>
      <w:r w:rsidRPr="00E001A2">
        <w:t>Fill tube with 1 mL MB-grade water.</w:t>
      </w:r>
    </w:p>
    <w:p w14:paraId="2D6320BD" w14:textId="77777777" w:rsidR="00E001A2" w:rsidRPr="00E001A2" w:rsidRDefault="00E001A2" w:rsidP="007E48CD">
      <w:pPr>
        <w:pStyle w:val="ListParagraph"/>
        <w:numPr>
          <w:ilvl w:val="2"/>
          <w:numId w:val="16"/>
        </w:numPr>
        <w:spacing w:line="360" w:lineRule="auto"/>
      </w:pPr>
      <w:r w:rsidRPr="00E001A2">
        <w:t xml:space="preserve">Use a 10 or 20 µL pipette to remove </w:t>
      </w:r>
      <w:r w:rsidRPr="00E001A2">
        <w:rPr>
          <w:b/>
        </w:rPr>
        <w:t>5</w:t>
      </w:r>
      <w:proofErr w:type="gramStart"/>
      <w:r w:rsidRPr="00E001A2">
        <w:rPr>
          <w:b/>
        </w:rPr>
        <w:t>.33 µ</w:t>
      </w:r>
      <w:proofErr w:type="gramEnd"/>
      <w:r w:rsidRPr="00E001A2">
        <w:rPr>
          <w:b/>
        </w:rPr>
        <w:t>L</w:t>
      </w:r>
      <w:r w:rsidRPr="00E001A2">
        <w:t xml:space="preserve"> water from the tube.</w:t>
      </w:r>
    </w:p>
    <w:p w14:paraId="4EEBD0C5" w14:textId="77777777" w:rsidR="00E001A2" w:rsidRPr="00E001A2" w:rsidRDefault="00E001A2" w:rsidP="007E48CD">
      <w:pPr>
        <w:pStyle w:val="ListParagraph"/>
        <w:numPr>
          <w:ilvl w:val="2"/>
          <w:numId w:val="16"/>
        </w:numPr>
        <w:spacing w:line="360" w:lineRule="auto"/>
      </w:pPr>
      <w:r w:rsidRPr="00E001A2">
        <w:t xml:space="preserve">Use the same pipette to add </w:t>
      </w:r>
      <w:r w:rsidRPr="00E001A2">
        <w:rPr>
          <w:b/>
        </w:rPr>
        <w:t>5.33 µL</w:t>
      </w:r>
      <w:r w:rsidRPr="00E001A2">
        <w:t xml:space="preserve"> of the 250 µM RNA stock into the tube.</w:t>
      </w:r>
    </w:p>
    <w:p w14:paraId="47B4F4CD" w14:textId="77777777" w:rsidR="00555D8A" w:rsidRDefault="00E001A2" w:rsidP="007E48CD">
      <w:pPr>
        <w:pStyle w:val="ListParagraph"/>
        <w:numPr>
          <w:ilvl w:val="2"/>
          <w:numId w:val="16"/>
        </w:numPr>
        <w:spacing w:line="360" w:lineRule="auto"/>
        <w:sectPr w:rsidR="00555D8A" w:rsidSect="00F1272F">
          <w:pgSz w:w="12240" w:h="15840"/>
          <w:pgMar w:top="1440" w:right="1440" w:bottom="1440" w:left="2160" w:header="720" w:footer="720" w:gutter="0"/>
          <w:cols w:space="720"/>
          <w:docGrid w:linePitch="360"/>
        </w:sectPr>
      </w:pPr>
      <w:r w:rsidRPr="00E001A2">
        <w:t>Mix the tube by vortexing and store on ice until the end of the experiment.</w:t>
      </w:r>
    </w:p>
    <w:p w14:paraId="04203125" w14:textId="77777777" w:rsidR="00E001A2" w:rsidRPr="00E001A2" w:rsidRDefault="00E001A2" w:rsidP="007E48CD">
      <w:pPr>
        <w:pStyle w:val="ListParagraph"/>
        <w:numPr>
          <w:ilvl w:val="1"/>
          <w:numId w:val="16"/>
        </w:numPr>
        <w:spacing w:line="360" w:lineRule="auto"/>
      </w:pPr>
      <w:r w:rsidRPr="00E001A2">
        <w:lastRenderedPageBreak/>
        <w:t>Make 150 µL of specified RNA dilutions in RNase-free 0.2 mL tubes:</w:t>
      </w:r>
    </w:p>
    <w:tbl>
      <w:tblPr>
        <w:tblStyle w:val="TableGrid"/>
        <w:tblW w:w="5392" w:type="dxa"/>
        <w:jc w:val="center"/>
        <w:tblInd w:w="2403" w:type="dxa"/>
        <w:tblLook w:val="04A0" w:firstRow="1" w:lastRow="0" w:firstColumn="1" w:lastColumn="0" w:noHBand="0" w:noVBand="1"/>
      </w:tblPr>
      <w:tblGrid>
        <w:gridCol w:w="1630"/>
        <w:gridCol w:w="1630"/>
        <w:gridCol w:w="1279"/>
        <w:gridCol w:w="853"/>
      </w:tblGrid>
      <w:tr w:rsidR="00E71253" w14:paraId="0010843B" w14:textId="77777777" w:rsidTr="00E71253">
        <w:trPr>
          <w:jc w:val="center"/>
        </w:trPr>
        <w:tc>
          <w:tcPr>
            <w:tcW w:w="1630" w:type="dxa"/>
            <w:vAlign w:val="center"/>
          </w:tcPr>
          <w:p w14:paraId="620A15A8" w14:textId="77777777" w:rsidR="00E71253" w:rsidRPr="00E71253" w:rsidRDefault="00E71253" w:rsidP="008C4C12">
            <w:pPr>
              <w:pStyle w:val="ListParagraph"/>
              <w:ind w:left="0"/>
              <w:jc w:val="center"/>
              <w:rPr>
                <w:b/>
              </w:rPr>
            </w:pPr>
            <w:r w:rsidRPr="00E71253">
              <w:rPr>
                <w:b/>
              </w:rPr>
              <w:t>Final</w:t>
            </w:r>
          </w:p>
          <w:p w14:paraId="37EDB73B" w14:textId="77777777" w:rsidR="00E71253" w:rsidRPr="00E71253" w:rsidRDefault="00E71253" w:rsidP="008C4C12">
            <w:pPr>
              <w:pStyle w:val="ListParagraph"/>
              <w:ind w:left="0"/>
              <w:jc w:val="center"/>
              <w:rPr>
                <w:b/>
              </w:rPr>
            </w:pPr>
            <w:r w:rsidRPr="00E71253">
              <w:rPr>
                <w:b/>
              </w:rPr>
              <w:t>(20 µL) concentration (nM)</w:t>
            </w:r>
          </w:p>
        </w:tc>
        <w:tc>
          <w:tcPr>
            <w:tcW w:w="1630" w:type="dxa"/>
            <w:vAlign w:val="center"/>
          </w:tcPr>
          <w:p w14:paraId="359B2D2C" w14:textId="77777777" w:rsidR="00E71253" w:rsidRPr="00E71253" w:rsidRDefault="00E71253" w:rsidP="008C4C12">
            <w:pPr>
              <w:pStyle w:val="ListParagraph"/>
              <w:ind w:left="0"/>
              <w:jc w:val="center"/>
              <w:rPr>
                <w:b/>
              </w:rPr>
            </w:pPr>
            <w:r w:rsidRPr="00E71253">
              <w:rPr>
                <w:b/>
              </w:rPr>
              <w:t>Actual</w:t>
            </w:r>
          </w:p>
          <w:p w14:paraId="1D20C98D" w14:textId="77777777" w:rsidR="00E71253" w:rsidRPr="00E71253" w:rsidRDefault="00E71253" w:rsidP="008C4C12">
            <w:pPr>
              <w:pStyle w:val="ListParagraph"/>
              <w:ind w:left="0"/>
              <w:jc w:val="center"/>
              <w:rPr>
                <w:b/>
              </w:rPr>
            </w:pPr>
            <w:r w:rsidRPr="00E71253">
              <w:rPr>
                <w:b/>
              </w:rPr>
              <w:t>(15 µL) concentration</w:t>
            </w:r>
          </w:p>
          <w:p w14:paraId="0DE0F487" w14:textId="77777777" w:rsidR="00E71253" w:rsidRPr="00E71253" w:rsidRDefault="00E71253" w:rsidP="008C4C12">
            <w:pPr>
              <w:pStyle w:val="ListParagraph"/>
              <w:ind w:left="0"/>
              <w:jc w:val="center"/>
              <w:rPr>
                <w:b/>
              </w:rPr>
            </w:pPr>
            <w:r w:rsidRPr="00E71253">
              <w:rPr>
                <w:b/>
              </w:rPr>
              <w:t>(nM)</w:t>
            </w:r>
          </w:p>
        </w:tc>
        <w:tc>
          <w:tcPr>
            <w:tcW w:w="1279" w:type="dxa"/>
            <w:vAlign w:val="center"/>
          </w:tcPr>
          <w:p w14:paraId="0A118B67" w14:textId="77777777" w:rsidR="00E71253" w:rsidRPr="00E71253" w:rsidRDefault="00E71253" w:rsidP="008C4C12">
            <w:pPr>
              <w:pStyle w:val="ListParagraph"/>
              <w:ind w:left="0"/>
              <w:jc w:val="center"/>
              <w:rPr>
                <w:b/>
              </w:rPr>
            </w:pPr>
            <w:r w:rsidRPr="00E71253">
              <w:rPr>
                <w:b/>
              </w:rPr>
              <w:t xml:space="preserve">1.33 µL RNA stock </w:t>
            </w:r>
          </w:p>
          <w:p w14:paraId="5E1DB646" w14:textId="77777777" w:rsidR="00E71253" w:rsidRPr="00E71253" w:rsidRDefault="00E71253" w:rsidP="008C4C12">
            <w:pPr>
              <w:pStyle w:val="ListParagraph"/>
              <w:ind w:left="0"/>
              <w:jc w:val="center"/>
              <w:rPr>
                <w:b/>
              </w:rPr>
            </w:pPr>
            <w:r w:rsidRPr="00E71253">
              <w:rPr>
                <w:b/>
              </w:rPr>
              <w:t>(µL)</w:t>
            </w:r>
          </w:p>
        </w:tc>
        <w:tc>
          <w:tcPr>
            <w:tcW w:w="853" w:type="dxa"/>
            <w:vAlign w:val="center"/>
          </w:tcPr>
          <w:p w14:paraId="34E67CB0" w14:textId="77777777" w:rsidR="00E71253" w:rsidRPr="00E71253" w:rsidRDefault="00E71253" w:rsidP="008C4C12">
            <w:pPr>
              <w:pStyle w:val="ListParagraph"/>
              <w:ind w:left="0"/>
              <w:jc w:val="center"/>
              <w:rPr>
                <w:b/>
              </w:rPr>
            </w:pPr>
            <w:r w:rsidRPr="00E71253">
              <w:rPr>
                <w:b/>
              </w:rPr>
              <w:t xml:space="preserve">MB-grade water </w:t>
            </w:r>
          </w:p>
          <w:p w14:paraId="094A3CF0" w14:textId="77777777" w:rsidR="00E71253" w:rsidRPr="00E71253" w:rsidRDefault="00E71253" w:rsidP="008C4C12">
            <w:pPr>
              <w:pStyle w:val="ListParagraph"/>
              <w:ind w:left="0"/>
              <w:jc w:val="center"/>
              <w:rPr>
                <w:b/>
              </w:rPr>
            </w:pPr>
            <w:r w:rsidRPr="00E71253">
              <w:rPr>
                <w:b/>
              </w:rPr>
              <w:t>(µL)</w:t>
            </w:r>
          </w:p>
        </w:tc>
      </w:tr>
      <w:tr w:rsidR="00E71253" w14:paraId="07382110" w14:textId="77777777" w:rsidTr="00E71253">
        <w:trPr>
          <w:jc w:val="center"/>
        </w:trPr>
        <w:tc>
          <w:tcPr>
            <w:tcW w:w="1630" w:type="dxa"/>
            <w:vAlign w:val="center"/>
          </w:tcPr>
          <w:p w14:paraId="14AD7206" w14:textId="77777777" w:rsidR="00E71253" w:rsidRPr="00E71253" w:rsidRDefault="00E71253" w:rsidP="008C4C12">
            <w:pPr>
              <w:pStyle w:val="ListParagraph"/>
              <w:ind w:left="0"/>
              <w:jc w:val="center"/>
            </w:pPr>
            <w:r w:rsidRPr="00E71253">
              <w:t>0</w:t>
            </w:r>
          </w:p>
        </w:tc>
        <w:tc>
          <w:tcPr>
            <w:tcW w:w="1630" w:type="dxa"/>
            <w:vAlign w:val="center"/>
          </w:tcPr>
          <w:p w14:paraId="5CFC188F" w14:textId="77777777" w:rsidR="00E71253" w:rsidRPr="00E71253" w:rsidRDefault="00E71253" w:rsidP="008C4C12">
            <w:pPr>
              <w:pStyle w:val="ListParagraph"/>
              <w:ind w:left="0"/>
              <w:jc w:val="center"/>
            </w:pPr>
            <w:r w:rsidRPr="00E71253">
              <w:t>0</w:t>
            </w:r>
          </w:p>
        </w:tc>
        <w:tc>
          <w:tcPr>
            <w:tcW w:w="1279" w:type="dxa"/>
            <w:vAlign w:val="center"/>
          </w:tcPr>
          <w:p w14:paraId="4E471F47" w14:textId="77777777" w:rsidR="00E71253" w:rsidRPr="00E71253" w:rsidRDefault="00E71253" w:rsidP="008C4C12">
            <w:pPr>
              <w:pStyle w:val="ListParagraph"/>
              <w:ind w:left="0"/>
              <w:jc w:val="center"/>
            </w:pPr>
            <w:r w:rsidRPr="00E71253">
              <w:t>0</w:t>
            </w:r>
          </w:p>
        </w:tc>
        <w:tc>
          <w:tcPr>
            <w:tcW w:w="853" w:type="dxa"/>
            <w:vAlign w:val="center"/>
          </w:tcPr>
          <w:p w14:paraId="1987BBB0" w14:textId="77777777" w:rsidR="00E71253" w:rsidRPr="00E71253" w:rsidRDefault="00E71253" w:rsidP="008C4C12">
            <w:pPr>
              <w:pStyle w:val="ListParagraph"/>
              <w:ind w:left="0"/>
              <w:jc w:val="center"/>
            </w:pPr>
            <w:r w:rsidRPr="00E71253">
              <w:t>150</w:t>
            </w:r>
          </w:p>
        </w:tc>
      </w:tr>
      <w:tr w:rsidR="00E71253" w14:paraId="6768EDDF" w14:textId="77777777" w:rsidTr="00E71253">
        <w:trPr>
          <w:jc w:val="center"/>
        </w:trPr>
        <w:tc>
          <w:tcPr>
            <w:tcW w:w="1630" w:type="dxa"/>
            <w:vAlign w:val="center"/>
          </w:tcPr>
          <w:p w14:paraId="0F59194A" w14:textId="77777777" w:rsidR="00E71253" w:rsidRPr="00E71253" w:rsidRDefault="00E71253" w:rsidP="008C4C12">
            <w:pPr>
              <w:pStyle w:val="ListParagraph"/>
              <w:ind w:left="0"/>
              <w:jc w:val="center"/>
            </w:pPr>
            <w:r w:rsidRPr="00E71253">
              <w:t>100</w:t>
            </w:r>
          </w:p>
        </w:tc>
        <w:tc>
          <w:tcPr>
            <w:tcW w:w="1630" w:type="dxa"/>
            <w:vAlign w:val="center"/>
          </w:tcPr>
          <w:p w14:paraId="682BE161" w14:textId="77777777" w:rsidR="00E71253" w:rsidRPr="00E71253" w:rsidRDefault="00E71253" w:rsidP="008C4C12">
            <w:pPr>
              <w:pStyle w:val="ListParagraph"/>
              <w:ind w:left="0"/>
              <w:jc w:val="center"/>
            </w:pPr>
            <w:r w:rsidRPr="00E71253">
              <w:t>133</w:t>
            </w:r>
          </w:p>
        </w:tc>
        <w:tc>
          <w:tcPr>
            <w:tcW w:w="1279" w:type="dxa"/>
            <w:vAlign w:val="center"/>
          </w:tcPr>
          <w:p w14:paraId="76723A99" w14:textId="77777777" w:rsidR="00E71253" w:rsidRPr="00E71253" w:rsidRDefault="00E71253" w:rsidP="008C4C12">
            <w:pPr>
              <w:pStyle w:val="ListParagraph"/>
              <w:ind w:left="0"/>
              <w:jc w:val="center"/>
            </w:pPr>
            <w:r w:rsidRPr="00E71253">
              <w:t>15</w:t>
            </w:r>
          </w:p>
        </w:tc>
        <w:tc>
          <w:tcPr>
            <w:tcW w:w="853" w:type="dxa"/>
            <w:vAlign w:val="center"/>
          </w:tcPr>
          <w:p w14:paraId="173F0329" w14:textId="77777777" w:rsidR="00E71253" w:rsidRPr="00E71253" w:rsidRDefault="00E71253" w:rsidP="008C4C12">
            <w:pPr>
              <w:pStyle w:val="ListParagraph"/>
              <w:ind w:left="0"/>
              <w:jc w:val="center"/>
            </w:pPr>
            <w:r w:rsidRPr="00E71253">
              <w:t>135</w:t>
            </w:r>
          </w:p>
        </w:tc>
      </w:tr>
      <w:tr w:rsidR="00E71253" w14:paraId="52E019D3" w14:textId="77777777" w:rsidTr="00E71253">
        <w:trPr>
          <w:jc w:val="center"/>
        </w:trPr>
        <w:tc>
          <w:tcPr>
            <w:tcW w:w="1630" w:type="dxa"/>
            <w:vAlign w:val="center"/>
          </w:tcPr>
          <w:p w14:paraId="3F7A63C5" w14:textId="77777777" w:rsidR="00E71253" w:rsidRPr="00E71253" w:rsidRDefault="00E71253" w:rsidP="008C4C12">
            <w:pPr>
              <w:pStyle w:val="ListParagraph"/>
              <w:ind w:left="0"/>
              <w:jc w:val="center"/>
            </w:pPr>
            <w:r w:rsidRPr="00E71253">
              <w:t>250</w:t>
            </w:r>
          </w:p>
        </w:tc>
        <w:tc>
          <w:tcPr>
            <w:tcW w:w="1630" w:type="dxa"/>
            <w:vAlign w:val="center"/>
          </w:tcPr>
          <w:p w14:paraId="55525BA6" w14:textId="77777777" w:rsidR="00E71253" w:rsidRPr="00E71253" w:rsidRDefault="00E71253" w:rsidP="008C4C12">
            <w:pPr>
              <w:pStyle w:val="ListParagraph"/>
              <w:ind w:left="0"/>
              <w:jc w:val="center"/>
            </w:pPr>
            <w:r w:rsidRPr="00E71253">
              <w:t>333</w:t>
            </w:r>
          </w:p>
        </w:tc>
        <w:tc>
          <w:tcPr>
            <w:tcW w:w="1279" w:type="dxa"/>
            <w:vAlign w:val="center"/>
          </w:tcPr>
          <w:p w14:paraId="5392DC66" w14:textId="77777777" w:rsidR="00E71253" w:rsidRPr="00E71253" w:rsidRDefault="00E71253" w:rsidP="008C4C12">
            <w:pPr>
              <w:pStyle w:val="ListParagraph"/>
              <w:ind w:left="0"/>
              <w:jc w:val="center"/>
            </w:pPr>
            <w:r w:rsidRPr="00E71253">
              <w:t>37.5</w:t>
            </w:r>
          </w:p>
        </w:tc>
        <w:tc>
          <w:tcPr>
            <w:tcW w:w="853" w:type="dxa"/>
            <w:vAlign w:val="center"/>
          </w:tcPr>
          <w:p w14:paraId="441E20E0" w14:textId="77777777" w:rsidR="00E71253" w:rsidRPr="00E71253" w:rsidRDefault="00E71253" w:rsidP="008C4C12">
            <w:pPr>
              <w:pStyle w:val="ListParagraph"/>
              <w:ind w:left="0"/>
              <w:jc w:val="center"/>
            </w:pPr>
            <w:r w:rsidRPr="00E71253">
              <w:t>112.5</w:t>
            </w:r>
          </w:p>
        </w:tc>
      </w:tr>
      <w:tr w:rsidR="00E71253" w14:paraId="5B49B1AD" w14:textId="77777777" w:rsidTr="00E71253">
        <w:trPr>
          <w:jc w:val="center"/>
        </w:trPr>
        <w:tc>
          <w:tcPr>
            <w:tcW w:w="1630" w:type="dxa"/>
            <w:vAlign w:val="center"/>
          </w:tcPr>
          <w:p w14:paraId="7A4B956E" w14:textId="77777777" w:rsidR="00E71253" w:rsidRPr="00E71253" w:rsidRDefault="00E71253" w:rsidP="008C4C12">
            <w:pPr>
              <w:pStyle w:val="ListParagraph"/>
              <w:ind w:left="0"/>
              <w:jc w:val="center"/>
            </w:pPr>
            <w:r w:rsidRPr="00E71253">
              <w:t>500</w:t>
            </w:r>
          </w:p>
        </w:tc>
        <w:tc>
          <w:tcPr>
            <w:tcW w:w="1630" w:type="dxa"/>
            <w:vAlign w:val="center"/>
          </w:tcPr>
          <w:p w14:paraId="40B09EBD" w14:textId="77777777" w:rsidR="00E71253" w:rsidRPr="00E71253" w:rsidRDefault="00E71253" w:rsidP="008C4C12">
            <w:pPr>
              <w:pStyle w:val="ListParagraph"/>
              <w:ind w:left="0"/>
              <w:jc w:val="center"/>
            </w:pPr>
            <w:r w:rsidRPr="00E71253">
              <w:t>667</w:t>
            </w:r>
          </w:p>
        </w:tc>
        <w:tc>
          <w:tcPr>
            <w:tcW w:w="1279" w:type="dxa"/>
            <w:vAlign w:val="center"/>
          </w:tcPr>
          <w:p w14:paraId="52C68337" w14:textId="77777777" w:rsidR="00E71253" w:rsidRPr="00E71253" w:rsidRDefault="00E71253" w:rsidP="008C4C12">
            <w:pPr>
              <w:pStyle w:val="ListParagraph"/>
              <w:ind w:left="0"/>
              <w:jc w:val="center"/>
            </w:pPr>
            <w:r w:rsidRPr="00E71253">
              <w:t>75</w:t>
            </w:r>
          </w:p>
        </w:tc>
        <w:tc>
          <w:tcPr>
            <w:tcW w:w="853" w:type="dxa"/>
            <w:vAlign w:val="center"/>
          </w:tcPr>
          <w:p w14:paraId="24A4A48E" w14:textId="77777777" w:rsidR="00E71253" w:rsidRPr="00E71253" w:rsidRDefault="00E71253" w:rsidP="008C4C12">
            <w:pPr>
              <w:pStyle w:val="ListParagraph"/>
              <w:ind w:left="0"/>
              <w:jc w:val="center"/>
            </w:pPr>
            <w:r w:rsidRPr="00E71253">
              <w:t>75</w:t>
            </w:r>
          </w:p>
        </w:tc>
      </w:tr>
      <w:tr w:rsidR="00E71253" w14:paraId="5AF1E597" w14:textId="77777777" w:rsidTr="00E71253">
        <w:trPr>
          <w:jc w:val="center"/>
        </w:trPr>
        <w:tc>
          <w:tcPr>
            <w:tcW w:w="1630" w:type="dxa"/>
            <w:vAlign w:val="center"/>
          </w:tcPr>
          <w:p w14:paraId="35322EBD" w14:textId="77777777" w:rsidR="00E71253" w:rsidRPr="00E71253" w:rsidRDefault="00E71253" w:rsidP="008C4C12">
            <w:pPr>
              <w:pStyle w:val="ListParagraph"/>
              <w:ind w:left="0"/>
              <w:jc w:val="center"/>
            </w:pPr>
            <w:r w:rsidRPr="00E71253">
              <w:t>750</w:t>
            </w:r>
          </w:p>
        </w:tc>
        <w:tc>
          <w:tcPr>
            <w:tcW w:w="1630" w:type="dxa"/>
            <w:vAlign w:val="center"/>
          </w:tcPr>
          <w:p w14:paraId="6137C9EC" w14:textId="77777777" w:rsidR="00E71253" w:rsidRPr="00E71253" w:rsidRDefault="00E71253" w:rsidP="008C4C12">
            <w:pPr>
              <w:pStyle w:val="ListParagraph"/>
              <w:ind w:left="0"/>
              <w:jc w:val="center"/>
            </w:pPr>
            <w:r w:rsidRPr="00E71253">
              <w:t>1000</w:t>
            </w:r>
          </w:p>
        </w:tc>
        <w:tc>
          <w:tcPr>
            <w:tcW w:w="1279" w:type="dxa"/>
            <w:vAlign w:val="center"/>
          </w:tcPr>
          <w:p w14:paraId="344A4497" w14:textId="77777777" w:rsidR="00E71253" w:rsidRPr="00E71253" w:rsidRDefault="00E71253" w:rsidP="008C4C12">
            <w:pPr>
              <w:pStyle w:val="ListParagraph"/>
              <w:ind w:left="0"/>
              <w:jc w:val="center"/>
            </w:pPr>
            <w:r w:rsidRPr="00E71253">
              <w:t>112.5</w:t>
            </w:r>
          </w:p>
        </w:tc>
        <w:tc>
          <w:tcPr>
            <w:tcW w:w="853" w:type="dxa"/>
            <w:vAlign w:val="center"/>
          </w:tcPr>
          <w:p w14:paraId="2036373D" w14:textId="77777777" w:rsidR="00E71253" w:rsidRPr="00E71253" w:rsidRDefault="00E71253" w:rsidP="008C4C12">
            <w:pPr>
              <w:pStyle w:val="ListParagraph"/>
              <w:ind w:left="0"/>
              <w:jc w:val="center"/>
            </w:pPr>
            <w:r w:rsidRPr="00E71253">
              <w:t>37.5</w:t>
            </w:r>
          </w:p>
        </w:tc>
      </w:tr>
      <w:tr w:rsidR="00E71253" w14:paraId="40C5C93D" w14:textId="77777777" w:rsidTr="00E71253">
        <w:trPr>
          <w:jc w:val="center"/>
        </w:trPr>
        <w:tc>
          <w:tcPr>
            <w:tcW w:w="1630" w:type="dxa"/>
            <w:vAlign w:val="center"/>
          </w:tcPr>
          <w:p w14:paraId="0D01C82C" w14:textId="77777777" w:rsidR="00E71253" w:rsidRPr="00E71253" w:rsidRDefault="00E71253" w:rsidP="008C4C12">
            <w:pPr>
              <w:pStyle w:val="ListParagraph"/>
              <w:ind w:left="0"/>
              <w:jc w:val="center"/>
            </w:pPr>
            <w:r w:rsidRPr="00E71253">
              <w:t>1000</w:t>
            </w:r>
          </w:p>
        </w:tc>
        <w:tc>
          <w:tcPr>
            <w:tcW w:w="1630" w:type="dxa"/>
            <w:vAlign w:val="center"/>
          </w:tcPr>
          <w:p w14:paraId="1868EC32" w14:textId="77777777" w:rsidR="00E71253" w:rsidRPr="00E71253" w:rsidRDefault="00E71253" w:rsidP="008C4C12">
            <w:pPr>
              <w:pStyle w:val="ListParagraph"/>
              <w:ind w:left="0"/>
              <w:jc w:val="center"/>
            </w:pPr>
            <w:r w:rsidRPr="00E71253">
              <w:t>1333</w:t>
            </w:r>
          </w:p>
        </w:tc>
        <w:tc>
          <w:tcPr>
            <w:tcW w:w="1279" w:type="dxa"/>
            <w:vAlign w:val="center"/>
          </w:tcPr>
          <w:p w14:paraId="0C39F416" w14:textId="77777777" w:rsidR="00E71253" w:rsidRPr="00E71253" w:rsidRDefault="00E71253" w:rsidP="008C4C12">
            <w:pPr>
              <w:pStyle w:val="ListParagraph"/>
              <w:ind w:left="0"/>
              <w:jc w:val="center"/>
            </w:pPr>
            <w:r w:rsidRPr="00E71253">
              <w:t>150</w:t>
            </w:r>
          </w:p>
        </w:tc>
        <w:tc>
          <w:tcPr>
            <w:tcW w:w="853" w:type="dxa"/>
            <w:vAlign w:val="center"/>
          </w:tcPr>
          <w:p w14:paraId="2655B321" w14:textId="77777777" w:rsidR="00E71253" w:rsidRPr="00E71253" w:rsidRDefault="00E71253" w:rsidP="008C4C12">
            <w:pPr>
              <w:pStyle w:val="ListParagraph"/>
              <w:ind w:left="0"/>
              <w:jc w:val="center"/>
            </w:pPr>
            <w:r w:rsidRPr="00E71253">
              <w:t>0</w:t>
            </w:r>
          </w:p>
        </w:tc>
      </w:tr>
    </w:tbl>
    <w:p w14:paraId="7EC5F13D" w14:textId="77777777" w:rsidR="00E001A2" w:rsidRPr="00E001A2" w:rsidRDefault="00E001A2" w:rsidP="007E48CD">
      <w:pPr>
        <w:pStyle w:val="ListParagraph"/>
        <w:spacing w:line="360" w:lineRule="auto"/>
      </w:pPr>
    </w:p>
    <w:p w14:paraId="0AC4A753" w14:textId="77777777" w:rsidR="00E001A2" w:rsidRPr="00E001A2" w:rsidRDefault="00E001A2" w:rsidP="007E48CD">
      <w:pPr>
        <w:pStyle w:val="ListParagraph"/>
        <w:spacing w:line="360" w:lineRule="auto"/>
      </w:pPr>
      <w:r w:rsidRPr="00E001A2">
        <w:tab/>
        <w:t>Keep samples in a tube rack on ice for the entire experiment.</w:t>
      </w:r>
    </w:p>
    <w:p w14:paraId="3553DFDD" w14:textId="77777777" w:rsidR="00E001A2" w:rsidRPr="00E001A2" w:rsidRDefault="00E001A2" w:rsidP="007E48CD">
      <w:pPr>
        <w:pStyle w:val="ListParagraph"/>
        <w:numPr>
          <w:ilvl w:val="0"/>
          <w:numId w:val="16"/>
        </w:numPr>
        <w:spacing w:line="360" w:lineRule="auto"/>
      </w:pPr>
      <w:r w:rsidRPr="00E001A2">
        <w:t xml:space="preserve">Make 20 µL 100 Ku/µL micrococcal nuclease: </w:t>
      </w:r>
    </w:p>
    <w:p w14:paraId="6DBFEA6A" w14:textId="77777777" w:rsidR="00E001A2" w:rsidRPr="00E001A2" w:rsidRDefault="00E001A2" w:rsidP="007E48CD">
      <w:pPr>
        <w:pStyle w:val="ListParagraph"/>
        <w:numPr>
          <w:ilvl w:val="1"/>
          <w:numId w:val="16"/>
        </w:numPr>
        <w:spacing w:line="360" w:lineRule="auto"/>
      </w:pPr>
      <w:r w:rsidRPr="00E001A2">
        <w:t>Take out a 0.2 mL RNase-free tube &amp; label.</w:t>
      </w:r>
    </w:p>
    <w:p w14:paraId="7690C922" w14:textId="77777777" w:rsidR="00E001A2" w:rsidRPr="00E001A2" w:rsidRDefault="00E001A2" w:rsidP="007E48CD">
      <w:pPr>
        <w:pStyle w:val="ListParagraph"/>
        <w:numPr>
          <w:ilvl w:val="1"/>
          <w:numId w:val="16"/>
        </w:numPr>
        <w:spacing w:line="360" w:lineRule="auto"/>
      </w:pPr>
      <w:r w:rsidRPr="00E001A2">
        <w:t>Add 10 µL MB-grade water to tube.</w:t>
      </w:r>
    </w:p>
    <w:p w14:paraId="2B811B75" w14:textId="77777777" w:rsidR="00E001A2" w:rsidRPr="00E001A2" w:rsidRDefault="00E001A2" w:rsidP="007E48CD">
      <w:pPr>
        <w:pStyle w:val="ListParagraph"/>
        <w:numPr>
          <w:ilvl w:val="1"/>
          <w:numId w:val="16"/>
        </w:numPr>
        <w:spacing w:line="360" w:lineRule="auto"/>
      </w:pPr>
      <w:r w:rsidRPr="00E001A2">
        <w:t xml:space="preserve">Add 10 µL </w:t>
      </w:r>
      <w:proofErr w:type="gramStart"/>
      <w:r w:rsidRPr="00E001A2">
        <w:t>200 Ku/µL micrococcal nuclease to tube</w:t>
      </w:r>
      <w:proofErr w:type="gramEnd"/>
      <w:r w:rsidRPr="00E001A2">
        <w:t xml:space="preserve"> &amp; mix by vortexing.</w:t>
      </w:r>
    </w:p>
    <w:p w14:paraId="130725F5" w14:textId="77777777" w:rsidR="00E001A2" w:rsidRPr="00E001A2" w:rsidRDefault="00E001A2" w:rsidP="007E48CD">
      <w:pPr>
        <w:spacing w:line="360" w:lineRule="auto"/>
        <w:ind w:left="1440" w:firstLine="720"/>
        <w:rPr>
          <w:b/>
          <w:i/>
        </w:rPr>
      </w:pPr>
      <w:r w:rsidRPr="00E001A2">
        <w:rPr>
          <w:b/>
          <w:i/>
        </w:rPr>
        <w:t>MNase stock is viscous, pipette carefully and check tip to see that it has the correct volume</w:t>
      </w:r>
    </w:p>
    <w:p w14:paraId="1447E24D" w14:textId="77777777" w:rsidR="00E001A2" w:rsidRPr="00E001A2" w:rsidRDefault="00E001A2" w:rsidP="007E48CD">
      <w:pPr>
        <w:pStyle w:val="ListParagraph"/>
        <w:numPr>
          <w:ilvl w:val="1"/>
          <w:numId w:val="16"/>
        </w:numPr>
        <w:spacing w:line="360" w:lineRule="auto"/>
      </w:pPr>
      <w:r w:rsidRPr="00E001A2">
        <w:t>Keep tube on ice.</w:t>
      </w:r>
    </w:p>
    <w:p w14:paraId="24C16397" w14:textId="77777777" w:rsidR="00E001A2" w:rsidRPr="00E001A2" w:rsidRDefault="00E001A2" w:rsidP="007E48CD">
      <w:pPr>
        <w:pStyle w:val="ListParagraph"/>
        <w:numPr>
          <w:ilvl w:val="0"/>
          <w:numId w:val="16"/>
        </w:numPr>
        <w:spacing w:line="360" w:lineRule="auto"/>
      </w:pPr>
      <w:r w:rsidRPr="00E001A2">
        <w:t>Aliquot 20 µL of the micrococcal nuclease dilution buffer (MDB) into a 0.2 mL PCR tube, keep on ice.</w:t>
      </w:r>
    </w:p>
    <w:p w14:paraId="2A165380" w14:textId="77777777" w:rsidR="00E001A2" w:rsidRPr="00E001A2" w:rsidRDefault="00E001A2" w:rsidP="007E48CD">
      <w:pPr>
        <w:pStyle w:val="ListParagraph"/>
        <w:numPr>
          <w:ilvl w:val="0"/>
          <w:numId w:val="16"/>
        </w:numPr>
        <w:spacing w:line="360" w:lineRule="auto"/>
      </w:pPr>
      <w:r w:rsidRPr="00E001A2">
        <w:t>Make 40 µL of the BLANK solution for the NanoDrop:</w:t>
      </w:r>
    </w:p>
    <w:p w14:paraId="358E1F75" w14:textId="77777777" w:rsidR="00E001A2" w:rsidRPr="00E001A2" w:rsidRDefault="00E001A2" w:rsidP="007E48CD">
      <w:pPr>
        <w:pStyle w:val="ListParagraph"/>
        <w:numPr>
          <w:ilvl w:val="1"/>
          <w:numId w:val="16"/>
        </w:numPr>
        <w:spacing w:line="360" w:lineRule="auto"/>
      </w:pPr>
      <w:r w:rsidRPr="00E001A2">
        <w:t>Take out and label a 0.2 mL PCR tube.</w:t>
      </w:r>
    </w:p>
    <w:p w14:paraId="285989B2" w14:textId="77777777" w:rsidR="00E001A2" w:rsidRPr="00E001A2" w:rsidRDefault="00E001A2" w:rsidP="007E48CD">
      <w:pPr>
        <w:pStyle w:val="ListParagraph"/>
        <w:numPr>
          <w:ilvl w:val="1"/>
          <w:numId w:val="16"/>
        </w:numPr>
        <w:spacing w:line="360" w:lineRule="auto"/>
      </w:pPr>
      <w:r w:rsidRPr="00E001A2">
        <w:t>Add 30 µL MB-grade water to tube.</w:t>
      </w:r>
    </w:p>
    <w:p w14:paraId="0E04425D" w14:textId="77777777" w:rsidR="00E001A2" w:rsidRPr="00E001A2" w:rsidRDefault="00E001A2" w:rsidP="007E48CD">
      <w:pPr>
        <w:pStyle w:val="ListParagraph"/>
        <w:numPr>
          <w:ilvl w:val="1"/>
          <w:numId w:val="16"/>
        </w:numPr>
        <w:spacing w:line="360" w:lineRule="auto"/>
      </w:pPr>
      <w:r w:rsidRPr="00E001A2">
        <w:t>Add 6 µL 10X blank mix.</w:t>
      </w:r>
    </w:p>
    <w:p w14:paraId="5472B550" w14:textId="77777777" w:rsidR="00E001A2" w:rsidRPr="00E71253" w:rsidRDefault="00E001A2" w:rsidP="007E48CD">
      <w:pPr>
        <w:pStyle w:val="ListParagraph"/>
        <w:numPr>
          <w:ilvl w:val="1"/>
          <w:numId w:val="16"/>
        </w:numPr>
        <w:spacing w:line="360" w:lineRule="auto"/>
        <w:rPr>
          <w:b/>
        </w:rPr>
      </w:pPr>
      <w:r w:rsidRPr="00E001A2">
        <w:t>Add 2 µL methanol and mix by vortexing.</w:t>
      </w:r>
    </w:p>
    <w:p w14:paraId="4FA29B7F" w14:textId="77777777" w:rsidR="00E71253" w:rsidRPr="00E71253" w:rsidRDefault="00E71253" w:rsidP="007E48CD">
      <w:pPr>
        <w:pStyle w:val="ListParagraph"/>
        <w:spacing w:line="360" w:lineRule="auto"/>
        <w:ind w:left="1440"/>
        <w:rPr>
          <w:b/>
        </w:rPr>
      </w:pPr>
    </w:p>
    <w:p w14:paraId="2C344462" w14:textId="77777777" w:rsidR="00E001A2" w:rsidRPr="00E001A2" w:rsidRDefault="00E001A2" w:rsidP="007E48CD">
      <w:pPr>
        <w:spacing w:line="360" w:lineRule="auto"/>
        <w:rPr>
          <w:b/>
        </w:rPr>
      </w:pPr>
      <w:r w:rsidRPr="00E001A2">
        <w:rPr>
          <w:b/>
        </w:rPr>
        <w:t>II. Assay concentration curve experiment</w:t>
      </w:r>
    </w:p>
    <w:p w14:paraId="6C3036FF" w14:textId="77777777" w:rsidR="00E001A2" w:rsidRPr="00E001A2" w:rsidRDefault="00E001A2" w:rsidP="007E48CD">
      <w:pPr>
        <w:spacing w:line="360" w:lineRule="auto"/>
      </w:pPr>
      <w:r w:rsidRPr="00E001A2">
        <w:tab/>
        <w:t xml:space="preserve">Each experiment set consists of all the RNA concentrations (0, 100, 250, 500, 750, 1000 nM) with </w:t>
      </w:r>
      <w:r w:rsidRPr="00E001A2">
        <w:rPr>
          <w:b/>
        </w:rPr>
        <w:t xml:space="preserve">OR </w:t>
      </w:r>
      <w:r w:rsidRPr="00E001A2">
        <w:t xml:space="preserve">without MNase.  This means that 6 samples are read on the NanoDrop per set.  </w:t>
      </w:r>
      <w:r w:rsidRPr="00E001A2">
        <w:rPr>
          <w:b/>
        </w:rPr>
        <w:t xml:space="preserve">DO NOT </w:t>
      </w:r>
      <w:proofErr w:type="gramStart"/>
      <w:r w:rsidRPr="00E001A2">
        <w:t>exceed</w:t>
      </w:r>
      <w:proofErr w:type="gramEnd"/>
      <w:r w:rsidRPr="00E001A2">
        <w:t xml:space="preserve"> 6 samples per set because timing is crucial for these samples.  It generally takes about 1 minute (with practice) to pipette 1 µL of either the MNase/MDB or dye for all 6 samples, so there is no need to stop the timer at the 5 </w:t>
      </w:r>
      <w:r w:rsidRPr="00E001A2">
        <w:lastRenderedPageBreak/>
        <w:t>minute point to add MNase/MDB since at the 10 minute mark dye will be pipetted into the first tube of the set.</w:t>
      </w:r>
    </w:p>
    <w:p w14:paraId="10BAB4D9" w14:textId="77777777" w:rsidR="00E001A2" w:rsidRPr="00E001A2" w:rsidRDefault="00E001A2" w:rsidP="007E48CD">
      <w:pPr>
        <w:spacing w:line="360" w:lineRule="auto"/>
      </w:pPr>
    </w:p>
    <w:p w14:paraId="65B8A4FF" w14:textId="77777777" w:rsidR="00E001A2" w:rsidRPr="00E001A2" w:rsidRDefault="00E001A2" w:rsidP="007E48CD">
      <w:pPr>
        <w:pStyle w:val="ListParagraph"/>
        <w:numPr>
          <w:ilvl w:val="0"/>
          <w:numId w:val="11"/>
        </w:numPr>
        <w:spacing w:line="360" w:lineRule="auto"/>
      </w:pPr>
      <w:r w:rsidRPr="00E001A2">
        <w:t>Set out and label 6 RNase-free 0.2 mL PCR tubes into a tube rack.</w:t>
      </w:r>
    </w:p>
    <w:p w14:paraId="779EC55E" w14:textId="77777777" w:rsidR="00E001A2" w:rsidRPr="00E001A2" w:rsidRDefault="00E001A2" w:rsidP="007E48CD">
      <w:pPr>
        <w:pStyle w:val="ListParagraph"/>
        <w:numPr>
          <w:ilvl w:val="0"/>
          <w:numId w:val="11"/>
        </w:numPr>
        <w:spacing w:line="360" w:lineRule="auto"/>
      </w:pPr>
      <w:r w:rsidRPr="00E001A2">
        <w:t>Add 3 µL PNA mix to each tube.</w:t>
      </w:r>
    </w:p>
    <w:p w14:paraId="21069538" w14:textId="77777777" w:rsidR="00E001A2" w:rsidRPr="00E001A2" w:rsidRDefault="00E001A2" w:rsidP="007E48CD">
      <w:pPr>
        <w:pStyle w:val="ListParagraph"/>
        <w:numPr>
          <w:ilvl w:val="0"/>
          <w:numId w:val="11"/>
        </w:numPr>
        <w:spacing w:line="360" w:lineRule="auto"/>
      </w:pPr>
      <w:r w:rsidRPr="00E001A2">
        <w:t>Add 15 µL of MB-grade water (concentration 0) into the first tube.  Mix by GENTLE vortexing and start the timer.  Place tube into 25°C dry heat block.</w:t>
      </w:r>
    </w:p>
    <w:p w14:paraId="149758BE" w14:textId="77777777" w:rsidR="00E001A2" w:rsidRPr="00E001A2" w:rsidRDefault="00E001A2" w:rsidP="007E48CD">
      <w:pPr>
        <w:pStyle w:val="ListParagraph"/>
        <w:numPr>
          <w:ilvl w:val="0"/>
          <w:numId w:val="11"/>
        </w:numPr>
        <w:spacing w:line="360" w:lineRule="auto"/>
      </w:pPr>
      <w:r w:rsidRPr="00E001A2">
        <w:t xml:space="preserve">Repeat step 3 for EACH remaining concentration.  </w:t>
      </w:r>
      <w:r w:rsidRPr="00E001A2">
        <w:rPr>
          <w:b/>
        </w:rPr>
        <w:t>DO NOT</w:t>
      </w:r>
      <w:r w:rsidRPr="00E001A2">
        <w:t xml:space="preserve"> add the RNA to all tubes and then start mixing/timing.</w:t>
      </w:r>
    </w:p>
    <w:p w14:paraId="0D342ADF" w14:textId="77777777" w:rsidR="00E001A2" w:rsidRPr="00E001A2" w:rsidRDefault="00E001A2" w:rsidP="007E48CD">
      <w:pPr>
        <w:pStyle w:val="ListParagraph"/>
        <w:numPr>
          <w:ilvl w:val="0"/>
          <w:numId w:val="11"/>
        </w:numPr>
        <w:spacing w:line="360" w:lineRule="auto"/>
      </w:pPr>
      <w:r w:rsidRPr="00E001A2">
        <w:rPr>
          <w:b/>
          <w:u w:val="single"/>
        </w:rPr>
        <w:t>AT</w:t>
      </w:r>
      <w:r w:rsidRPr="00E001A2">
        <w:t xml:space="preserve"> the 5 minute mark, add 1 µL of either MDB or MNase (depending on experiment set) to the first tube.  Make sure that all of the MDB (MNase) has been expelled from the pipette tip.  Mix the tube gently by stirring with the pipette tip and/or by vortexing and return to the heat block.</w:t>
      </w:r>
    </w:p>
    <w:p w14:paraId="255D692E" w14:textId="77777777" w:rsidR="00E001A2" w:rsidRPr="00E001A2" w:rsidRDefault="00E001A2" w:rsidP="007E48CD">
      <w:pPr>
        <w:pStyle w:val="ListParagraph"/>
        <w:spacing w:line="360" w:lineRule="auto"/>
        <w:ind w:left="780"/>
        <w:rPr>
          <w:b/>
          <w:i/>
        </w:rPr>
      </w:pPr>
      <w:r w:rsidRPr="00E001A2">
        <w:rPr>
          <w:b/>
        </w:rPr>
        <w:t>*</w:t>
      </w:r>
      <w:r w:rsidRPr="00E001A2">
        <w:rPr>
          <w:b/>
          <w:i/>
        </w:rPr>
        <w:t>Start pipetting AT the 5 minute mark: this means make sure that your MDB/MNase tube is already vortexed and open in front of you, and that you have your pipette with a clean tip READY at 4:55.</w:t>
      </w:r>
    </w:p>
    <w:p w14:paraId="0B98DE15" w14:textId="77777777" w:rsidR="00E001A2" w:rsidRPr="00E001A2" w:rsidRDefault="00E001A2" w:rsidP="007E48CD">
      <w:pPr>
        <w:pStyle w:val="ListParagraph"/>
        <w:numPr>
          <w:ilvl w:val="0"/>
          <w:numId w:val="11"/>
        </w:numPr>
        <w:spacing w:line="360" w:lineRule="auto"/>
      </w:pPr>
      <w:r w:rsidRPr="00E001A2">
        <w:t>Repeat step 5 for each remaining tube.</w:t>
      </w:r>
    </w:p>
    <w:p w14:paraId="028C9357" w14:textId="77777777" w:rsidR="00E001A2" w:rsidRPr="00E001A2" w:rsidRDefault="00E001A2" w:rsidP="007E48CD">
      <w:pPr>
        <w:pStyle w:val="ListParagraph"/>
        <w:numPr>
          <w:ilvl w:val="0"/>
          <w:numId w:val="11"/>
        </w:numPr>
        <w:spacing w:line="360" w:lineRule="auto"/>
      </w:pPr>
      <w:r w:rsidRPr="00E001A2">
        <w:rPr>
          <w:b/>
          <w:u w:val="single"/>
        </w:rPr>
        <w:t>AT</w:t>
      </w:r>
      <w:r w:rsidRPr="00E001A2">
        <w:rPr>
          <w:b/>
        </w:rPr>
        <w:t xml:space="preserve"> </w:t>
      </w:r>
      <w:r w:rsidRPr="00E001A2">
        <w:t xml:space="preserve">the 10 minute mark, add 1 µL of the 200 µM dye solution to the first tube.  Make sure to expel all of the dye into the tube with </w:t>
      </w:r>
      <w:r w:rsidRPr="00E001A2">
        <w:rPr>
          <w:b/>
        </w:rPr>
        <w:t xml:space="preserve">ONE </w:t>
      </w:r>
      <w:r w:rsidRPr="00E001A2">
        <w:t>push.  Mix the tube with gentle vortexing—</w:t>
      </w:r>
      <w:r w:rsidRPr="00E001A2">
        <w:rPr>
          <w:b/>
        </w:rPr>
        <w:t xml:space="preserve">DO NOT </w:t>
      </w:r>
      <w:r w:rsidRPr="00E001A2">
        <w:t>pipette to mix.  Transfer tube into a plastic tube rack.</w:t>
      </w:r>
    </w:p>
    <w:p w14:paraId="65FD1D8F" w14:textId="77777777" w:rsidR="00E001A2" w:rsidRPr="00E001A2" w:rsidRDefault="00E001A2" w:rsidP="007E48CD">
      <w:pPr>
        <w:pStyle w:val="ListParagraph"/>
        <w:spacing w:line="360" w:lineRule="auto"/>
        <w:ind w:left="780" w:firstLine="660"/>
        <w:rPr>
          <w:b/>
          <w:i/>
        </w:rPr>
      </w:pPr>
      <w:r w:rsidRPr="00E001A2">
        <w:rPr>
          <w:b/>
          <w:i/>
        </w:rPr>
        <w:t xml:space="preserve">Timing is crucial at this step since the MNase will continue to digest RNA if not stopped with the dye solution </w:t>
      </w:r>
      <w:r w:rsidRPr="00E001A2">
        <w:rPr>
          <w:b/>
          <w:i/>
          <w:u w:val="single"/>
        </w:rPr>
        <w:t>AT</w:t>
      </w:r>
      <w:r w:rsidRPr="00E001A2">
        <w:rPr>
          <w:b/>
          <w:i/>
        </w:rPr>
        <w:t xml:space="preserve"> the 10 minute mark.  Again, this means that the dye tube and your pipette have to be ready at 9:55.</w:t>
      </w:r>
    </w:p>
    <w:p w14:paraId="3A63F68E" w14:textId="77777777" w:rsidR="00E001A2" w:rsidRPr="00E001A2" w:rsidRDefault="00E001A2" w:rsidP="007E48CD">
      <w:pPr>
        <w:pStyle w:val="ListParagraph"/>
        <w:numPr>
          <w:ilvl w:val="0"/>
          <w:numId w:val="11"/>
        </w:numPr>
        <w:spacing w:line="360" w:lineRule="auto"/>
      </w:pPr>
      <w:r w:rsidRPr="00E001A2">
        <w:t>Repeat step 7 for each remaining tube.</w:t>
      </w:r>
    </w:p>
    <w:p w14:paraId="27F67CE1" w14:textId="77777777" w:rsidR="00E001A2" w:rsidRPr="00E001A2" w:rsidRDefault="00E001A2" w:rsidP="007E48CD">
      <w:pPr>
        <w:pStyle w:val="ListParagraph"/>
        <w:spacing w:line="360" w:lineRule="auto"/>
        <w:ind w:left="780" w:firstLine="660"/>
        <w:rPr>
          <w:b/>
          <w:i/>
        </w:rPr>
      </w:pPr>
      <w:r w:rsidRPr="00E001A2">
        <w:rPr>
          <w:b/>
          <w:i/>
        </w:rPr>
        <w:t xml:space="preserve">Don’t forget to close the dye tube!  </w:t>
      </w:r>
      <w:proofErr w:type="gramStart"/>
      <w:r w:rsidRPr="00E001A2">
        <w:rPr>
          <w:b/>
          <w:i/>
        </w:rPr>
        <w:t>The dye photobleaches.</w:t>
      </w:r>
      <w:proofErr w:type="gramEnd"/>
    </w:p>
    <w:p w14:paraId="36218EAB" w14:textId="77777777" w:rsidR="00E001A2" w:rsidRPr="00E001A2" w:rsidRDefault="00E001A2" w:rsidP="007E48CD">
      <w:pPr>
        <w:pStyle w:val="ListParagraph"/>
        <w:numPr>
          <w:ilvl w:val="0"/>
          <w:numId w:val="11"/>
        </w:numPr>
        <w:spacing w:line="360" w:lineRule="auto"/>
      </w:pPr>
      <w:r w:rsidRPr="00E001A2">
        <w:t xml:space="preserve">Take the samples (and the BLANK solution) to the NanoDrop immediately after dye has been added to the last tube.  </w:t>
      </w:r>
    </w:p>
    <w:p w14:paraId="406B022C" w14:textId="77777777" w:rsidR="00E001A2" w:rsidRPr="00E001A2" w:rsidRDefault="00E001A2" w:rsidP="007E48CD">
      <w:pPr>
        <w:pStyle w:val="ListParagraph"/>
        <w:spacing w:line="360" w:lineRule="auto"/>
        <w:ind w:left="780" w:firstLine="660"/>
        <w:rPr>
          <w:i/>
        </w:rPr>
      </w:pPr>
      <w:r w:rsidRPr="00E001A2">
        <w:rPr>
          <w:b/>
          <w:i/>
        </w:rPr>
        <w:t>Use a different pipette and a different box of pipette tips to use with the NanoDrop, and do not bring them back into the RNase-free area</w:t>
      </w:r>
    </w:p>
    <w:p w14:paraId="643F39D5" w14:textId="77777777" w:rsidR="00E001A2" w:rsidRPr="00E001A2" w:rsidRDefault="00E001A2" w:rsidP="007E48CD">
      <w:pPr>
        <w:pStyle w:val="ListParagraph"/>
        <w:numPr>
          <w:ilvl w:val="0"/>
          <w:numId w:val="11"/>
        </w:numPr>
        <w:spacing w:line="360" w:lineRule="auto"/>
      </w:pPr>
      <w:r w:rsidRPr="00E001A2">
        <w:lastRenderedPageBreak/>
        <w:t xml:space="preserve">On the NanoDrop, use the </w:t>
      </w:r>
      <w:r w:rsidRPr="00E001A2">
        <w:rPr>
          <w:b/>
        </w:rPr>
        <w:t xml:space="preserve">UV-Vis </w:t>
      </w:r>
      <w:r w:rsidRPr="00E001A2">
        <w:t>program, and blank the machine using the BLANK solution (</w:t>
      </w:r>
      <w:r w:rsidRPr="00E001A2">
        <w:rPr>
          <w:b/>
        </w:rPr>
        <w:t xml:space="preserve">NOT </w:t>
      </w:r>
      <w:r w:rsidRPr="00E001A2">
        <w:t>water).</w:t>
      </w:r>
    </w:p>
    <w:p w14:paraId="689A9723" w14:textId="77777777" w:rsidR="00E001A2" w:rsidRPr="00E001A2" w:rsidRDefault="00E001A2" w:rsidP="007E48CD">
      <w:pPr>
        <w:pStyle w:val="ListParagraph"/>
        <w:numPr>
          <w:ilvl w:val="0"/>
          <w:numId w:val="11"/>
        </w:numPr>
        <w:spacing w:line="360" w:lineRule="auto"/>
      </w:pPr>
      <w:r w:rsidRPr="00E001A2">
        <w:t xml:space="preserve">Make sure that </w:t>
      </w:r>
      <w:r w:rsidRPr="00E001A2">
        <w:rPr>
          <w:b/>
        </w:rPr>
        <w:t xml:space="preserve">Max absorbance </w:t>
      </w:r>
      <w:r w:rsidRPr="00E001A2">
        <w:t xml:space="preserve">is 0.1 and that </w:t>
      </w:r>
      <w:r w:rsidRPr="00E001A2">
        <w:rPr>
          <w:b/>
        </w:rPr>
        <w:t xml:space="preserve">Hi Abs </w:t>
      </w:r>
      <w:r w:rsidRPr="00E001A2">
        <w:t>is off (unchecked).</w:t>
      </w:r>
    </w:p>
    <w:p w14:paraId="0DA51619" w14:textId="77777777" w:rsidR="00E001A2" w:rsidRPr="00E001A2" w:rsidRDefault="00E001A2" w:rsidP="007E48CD">
      <w:pPr>
        <w:pStyle w:val="ListParagraph"/>
        <w:numPr>
          <w:ilvl w:val="0"/>
          <w:numId w:val="11"/>
        </w:numPr>
        <w:spacing w:line="360" w:lineRule="auto"/>
      </w:pPr>
      <w:r w:rsidRPr="00E001A2">
        <w:t>Record each sample sequentially on the machine.</w:t>
      </w:r>
    </w:p>
    <w:p w14:paraId="114D84A4" w14:textId="77777777" w:rsidR="00E001A2" w:rsidRPr="00E001A2" w:rsidRDefault="00E001A2" w:rsidP="007E48CD">
      <w:pPr>
        <w:pStyle w:val="ListParagraph"/>
        <w:spacing w:line="360" w:lineRule="auto"/>
        <w:ind w:left="780" w:firstLine="660"/>
        <w:rPr>
          <w:b/>
          <w:i/>
        </w:rPr>
      </w:pPr>
      <w:r w:rsidRPr="00E001A2">
        <w:rPr>
          <w:b/>
          <w:i/>
        </w:rPr>
        <w:t>Change gloves!!</w:t>
      </w:r>
    </w:p>
    <w:p w14:paraId="65E64CF6" w14:textId="77777777" w:rsidR="00E001A2" w:rsidRPr="00E001A2" w:rsidRDefault="00E001A2" w:rsidP="007E48CD">
      <w:pPr>
        <w:pStyle w:val="ListParagraph"/>
        <w:numPr>
          <w:ilvl w:val="0"/>
          <w:numId w:val="11"/>
        </w:numPr>
        <w:spacing w:line="360" w:lineRule="auto"/>
      </w:pPr>
      <w:r w:rsidRPr="00E001A2">
        <w:t>Repeat from step 1 for each experiment set (6 sets for each QC experiment: triplicate concentrations with or without MNase).</w:t>
      </w:r>
    </w:p>
    <w:p w14:paraId="4F235AD9" w14:textId="77777777" w:rsidR="00E001A2" w:rsidRPr="00E001A2" w:rsidRDefault="00E001A2" w:rsidP="007E48CD">
      <w:pPr>
        <w:pStyle w:val="ListParagraph"/>
        <w:numPr>
          <w:ilvl w:val="0"/>
          <w:numId w:val="11"/>
        </w:numPr>
        <w:spacing w:line="360" w:lineRule="auto"/>
      </w:pPr>
      <w:r w:rsidRPr="00E001A2">
        <w:t>Save &amp; send the NanoDrop UV-Vis file:</w:t>
      </w:r>
    </w:p>
    <w:p w14:paraId="1A611CBD" w14:textId="77777777" w:rsidR="00E001A2" w:rsidRPr="00E001A2" w:rsidRDefault="00E001A2" w:rsidP="007E48CD">
      <w:pPr>
        <w:spacing w:line="360" w:lineRule="auto"/>
        <w:ind w:left="780"/>
      </w:pPr>
    </w:p>
    <w:p w14:paraId="1A983356" w14:textId="77777777" w:rsidR="00E001A2" w:rsidRPr="00E001A2" w:rsidRDefault="00E001A2" w:rsidP="007E48CD">
      <w:pPr>
        <w:spacing w:line="360" w:lineRule="auto"/>
        <w:ind w:left="780"/>
      </w:pPr>
      <w:r w:rsidRPr="00E001A2">
        <w:t xml:space="preserve">C:\NanoDrop Data\Default\UV-Vis\UV-Vis </w:t>
      </w:r>
      <w:r w:rsidRPr="00E001A2">
        <w:rPr>
          <w:i/>
        </w:rPr>
        <w:t xml:space="preserve">YYYY MM DD </w:t>
      </w:r>
      <w:r w:rsidRPr="00E001A2">
        <w:t>v3.8</w:t>
      </w:r>
    </w:p>
    <w:p w14:paraId="5BF63851" w14:textId="77777777" w:rsidR="00E001A2" w:rsidRPr="00E001A2" w:rsidRDefault="00E001A2" w:rsidP="007E48CD">
      <w:pPr>
        <w:spacing w:line="360" w:lineRule="auto"/>
        <w:ind w:left="780"/>
      </w:pPr>
    </w:p>
    <w:p w14:paraId="0FDB5F9C" w14:textId="77777777" w:rsidR="00E001A2" w:rsidRPr="00E001A2" w:rsidRDefault="00E001A2" w:rsidP="00555D8A">
      <w:pPr>
        <w:rPr>
          <w:b/>
        </w:rPr>
      </w:pPr>
      <w:r w:rsidRPr="00E001A2">
        <w:rPr>
          <w:b/>
        </w:rPr>
        <w:t>RECIPES</w:t>
      </w:r>
    </w:p>
    <w:p w14:paraId="6DEF9187" w14:textId="77777777" w:rsidR="00E001A2" w:rsidRPr="00E001A2" w:rsidRDefault="00E001A2" w:rsidP="007E48CD">
      <w:pPr>
        <w:tabs>
          <w:tab w:val="left" w:pos="360"/>
        </w:tabs>
        <w:spacing w:line="360" w:lineRule="auto"/>
        <w:rPr>
          <w:b/>
        </w:rPr>
      </w:pPr>
    </w:p>
    <w:p w14:paraId="1AAEC82E" w14:textId="77777777" w:rsidR="00E001A2" w:rsidRPr="00E001A2" w:rsidRDefault="00E001A2" w:rsidP="007E48CD">
      <w:pPr>
        <w:tabs>
          <w:tab w:val="left" w:pos="360"/>
        </w:tabs>
        <w:spacing w:line="360" w:lineRule="auto"/>
        <w:rPr>
          <w:b/>
        </w:rPr>
      </w:pPr>
      <w:r w:rsidRPr="00E001A2">
        <w:rPr>
          <w:b/>
        </w:rPr>
        <w:t>For each 20 µL reaction, the concentrations are:</w:t>
      </w:r>
    </w:p>
    <w:tbl>
      <w:tblPr>
        <w:tblStyle w:val="TableGrid"/>
        <w:tblW w:w="5634" w:type="dxa"/>
        <w:jc w:val="center"/>
        <w:tblInd w:w="-666" w:type="dxa"/>
        <w:tblLook w:val="04A0" w:firstRow="1" w:lastRow="0" w:firstColumn="1" w:lastColumn="0" w:noHBand="0" w:noVBand="1"/>
      </w:tblPr>
      <w:tblGrid>
        <w:gridCol w:w="2252"/>
        <w:gridCol w:w="1093"/>
        <w:gridCol w:w="2289"/>
      </w:tblGrid>
      <w:tr w:rsidR="00E71253" w14:paraId="46558167" w14:textId="77777777" w:rsidTr="00C951C8">
        <w:trPr>
          <w:jc w:val="center"/>
        </w:trPr>
        <w:tc>
          <w:tcPr>
            <w:tcW w:w="2252" w:type="dxa"/>
          </w:tcPr>
          <w:p w14:paraId="3E4241FC" w14:textId="77777777" w:rsidR="00E71253" w:rsidRPr="00E71253" w:rsidRDefault="00E71253" w:rsidP="007E48CD">
            <w:pPr>
              <w:tabs>
                <w:tab w:val="left" w:pos="360"/>
              </w:tabs>
              <w:jc w:val="center"/>
              <w:rPr>
                <w:b/>
              </w:rPr>
            </w:pPr>
            <w:r w:rsidRPr="00E71253">
              <w:rPr>
                <w:b/>
              </w:rPr>
              <w:t>Component</w:t>
            </w:r>
          </w:p>
        </w:tc>
        <w:tc>
          <w:tcPr>
            <w:tcW w:w="1093" w:type="dxa"/>
          </w:tcPr>
          <w:p w14:paraId="0EEA4002" w14:textId="77777777" w:rsidR="00E71253" w:rsidRPr="00E71253" w:rsidRDefault="00E71253" w:rsidP="007E48CD">
            <w:pPr>
              <w:tabs>
                <w:tab w:val="left" w:pos="360"/>
              </w:tabs>
              <w:jc w:val="center"/>
              <w:rPr>
                <w:b/>
              </w:rPr>
            </w:pPr>
            <w:r w:rsidRPr="00E71253">
              <w:rPr>
                <w:b/>
              </w:rPr>
              <w:t>Volume (µL)</w:t>
            </w:r>
          </w:p>
        </w:tc>
        <w:tc>
          <w:tcPr>
            <w:tcW w:w="2289" w:type="dxa"/>
          </w:tcPr>
          <w:p w14:paraId="4BA64FF0" w14:textId="77777777" w:rsidR="00E71253" w:rsidRPr="00E71253" w:rsidRDefault="00E71253" w:rsidP="007E48CD">
            <w:pPr>
              <w:tabs>
                <w:tab w:val="left" w:pos="360"/>
              </w:tabs>
              <w:jc w:val="center"/>
              <w:rPr>
                <w:b/>
              </w:rPr>
            </w:pPr>
            <w:r w:rsidRPr="00E71253">
              <w:rPr>
                <w:b/>
              </w:rPr>
              <w:t>Final concentration</w:t>
            </w:r>
          </w:p>
        </w:tc>
      </w:tr>
      <w:tr w:rsidR="00E71253" w14:paraId="38A67780" w14:textId="77777777" w:rsidTr="00C951C8">
        <w:trPr>
          <w:jc w:val="center"/>
        </w:trPr>
        <w:tc>
          <w:tcPr>
            <w:tcW w:w="2252" w:type="dxa"/>
          </w:tcPr>
          <w:p w14:paraId="595236BD" w14:textId="77777777" w:rsidR="00E71253" w:rsidRPr="00E71253" w:rsidRDefault="00E71253" w:rsidP="007E48CD">
            <w:pPr>
              <w:tabs>
                <w:tab w:val="left" w:pos="360"/>
              </w:tabs>
              <w:jc w:val="center"/>
            </w:pPr>
            <w:r w:rsidRPr="00E71253">
              <w:t>20 µM PNA mix</w:t>
            </w:r>
          </w:p>
        </w:tc>
        <w:tc>
          <w:tcPr>
            <w:tcW w:w="1093" w:type="dxa"/>
          </w:tcPr>
          <w:p w14:paraId="420AE732" w14:textId="77777777" w:rsidR="00E71253" w:rsidRPr="00E71253" w:rsidRDefault="00E71253" w:rsidP="007E48CD">
            <w:pPr>
              <w:tabs>
                <w:tab w:val="left" w:pos="360"/>
              </w:tabs>
              <w:jc w:val="center"/>
            </w:pPr>
            <w:r w:rsidRPr="00E71253">
              <w:t>3</w:t>
            </w:r>
          </w:p>
        </w:tc>
        <w:tc>
          <w:tcPr>
            <w:tcW w:w="2289" w:type="dxa"/>
          </w:tcPr>
          <w:p w14:paraId="375450A4" w14:textId="77777777" w:rsidR="00E71253" w:rsidRPr="00E71253" w:rsidRDefault="00E71253" w:rsidP="007E48CD">
            <w:pPr>
              <w:tabs>
                <w:tab w:val="left" w:pos="360"/>
              </w:tabs>
              <w:jc w:val="center"/>
            </w:pPr>
            <w:r w:rsidRPr="00E71253">
              <w:t>1 µM PNA, 1X MRB</w:t>
            </w:r>
          </w:p>
        </w:tc>
      </w:tr>
      <w:tr w:rsidR="00E71253" w14:paraId="3BF449E7" w14:textId="77777777" w:rsidTr="00C951C8">
        <w:trPr>
          <w:jc w:val="center"/>
        </w:trPr>
        <w:tc>
          <w:tcPr>
            <w:tcW w:w="2252" w:type="dxa"/>
          </w:tcPr>
          <w:p w14:paraId="65432DC2" w14:textId="77777777" w:rsidR="00E71253" w:rsidRPr="00E71253" w:rsidRDefault="00E71253" w:rsidP="007E48CD">
            <w:pPr>
              <w:tabs>
                <w:tab w:val="left" w:pos="360"/>
              </w:tabs>
              <w:jc w:val="center"/>
            </w:pPr>
            <w:r w:rsidRPr="00E71253">
              <w:t>RNA sample</w:t>
            </w:r>
          </w:p>
        </w:tc>
        <w:tc>
          <w:tcPr>
            <w:tcW w:w="1093" w:type="dxa"/>
          </w:tcPr>
          <w:p w14:paraId="5D3F5786" w14:textId="77777777" w:rsidR="00E71253" w:rsidRPr="00E71253" w:rsidRDefault="00E71253" w:rsidP="007E48CD">
            <w:pPr>
              <w:tabs>
                <w:tab w:val="left" w:pos="360"/>
              </w:tabs>
              <w:jc w:val="center"/>
            </w:pPr>
            <w:r w:rsidRPr="00E71253">
              <w:t>15</w:t>
            </w:r>
          </w:p>
        </w:tc>
        <w:tc>
          <w:tcPr>
            <w:tcW w:w="2289" w:type="dxa"/>
          </w:tcPr>
          <w:p w14:paraId="620D86AB" w14:textId="77777777" w:rsidR="00E71253" w:rsidRPr="00E71253" w:rsidRDefault="00E71253" w:rsidP="007E48CD">
            <w:pPr>
              <w:tabs>
                <w:tab w:val="left" w:pos="360"/>
              </w:tabs>
              <w:jc w:val="center"/>
            </w:pPr>
            <w:r w:rsidRPr="00E71253">
              <w:t>Various</w:t>
            </w:r>
          </w:p>
        </w:tc>
      </w:tr>
      <w:tr w:rsidR="00E71253" w14:paraId="131A02C4" w14:textId="77777777" w:rsidTr="00C951C8">
        <w:trPr>
          <w:jc w:val="center"/>
        </w:trPr>
        <w:tc>
          <w:tcPr>
            <w:tcW w:w="2252" w:type="dxa"/>
          </w:tcPr>
          <w:p w14:paraId="25C3FF75" w14:textId="77777777" w:rsidR="00E71253" w:rsidRPr="00E71253" w:rsidRDefault="00E71253" w:rsidP="007E48CD">
            <w:pPr>
              <w:tabs>
                <w:tab w:val="left" w:pos="360"/>
              </w:tabs>
              <w:jc w:val="center"/>
            </w:pPr>
            <w:r w:rsidRPr="00E71253">
              <w:t>100 Ku/µL MNase (MDB)</w:t>
            </w:r>
          </w:p>
        </w:tc>
        <w:tc>
          <w:tcPr>
            <w:tcW w:w="1093" w:type="dxa"/>
          </w:tcPr>
          <w:p w14:paraId="6B2BEB7E" w14:textId="77777777" w:rsidR="00E71253" w:rsidRPr="00E71253" w:rsidRDefault="00E71253" w:rsidP="007E48CD">
            <w:pPr>
              <w:tabs>
                <w:tab w:val="left" w:pos="360"/>
              </w:tabs>
              <w:jc w:val="center"/>
            </w:pPr>
            <w:r w:rsidRPr="00E71253">
              <w:t>1</w:t>
            </w:r>
          </w:p>
        </w:tc>
        <w:tc>
          <w:tcPr>
            <w:tcW w:w="2289" w:type="dxa"/>
          </w:tcPr>
          <w:p w14:paraId="0EF61F43" w14:textId="77777777" w:rsidR="00E71253" w:rsidRPr="00E71253" w:rsidRDefault="00E71253" w:rsidP="007E48CD">
            <w:pPr>
              <w:tabs>
                <w:tab w:val="left" w:pos="360"/>
              </w:tabs>
              <w:jc w:val="center"/>
            </w:pPr>
            <w:r w:rsidRPr="00E71253">
              <w:t>100 Ku</w:t>
            </w:r>
          </w:p>
        </w:tc>
      </w:tr>
      <w:tr w:rsidR="00E71253" w14:paraId="75D8F011" w14:textId="77777777" w:rsidTr="00C951C8">
        <w:trPr>
          <w:jc w:val="center"/>
        </w:trPr>
        <w:tc>
          <w:tcPr>
            <w:tcW w:w="2252" w:type="dxa"/>
          </w:tcPr>
          <w:p w14:paraId="67E8E03C" w14:textId="77777777" w:rsidR="00E71253" w:rsidRPr="00E71253" w:rsidRDefault="00E71253" w:rsidP="007E48CD">
            <w:pPr>
              <w:tabs>
                <w:tab w:val="left" w:pos="360"/>
              </w:tabs>
              <w:jc w:val="center"/>
            </w:pPr>
            <w:r w:rsidRPr="00E71253">
              <w:t>200 µM DiSC</w:t>
            </w:r>
            <w:r w:rsidRPr="00E71253">
              <w:rPr>
                <w:vertAlign w:val="subscript"/>
              </w:rPr>
              <w:t>2</w:t>
            </w:r>
            <w:r w:rsidRPr="00E71253">
              <w:t>(5)</w:t>
            </w:r>
          </w:p>
        </w:tc>
        <w:tc>
          <w:tcPr>
            <w:tcW w:w="1093" w:type="dxa"/>
          </w:tcPr>
          <w:p w14:paraId="6BEF3F20" w14:textId="77777777" w:rsidR="00E71253" w:rsidRPr="00E71253" w:rsidRDefault="00E71253" w:rsidP="007E48CD">
            <w:pPr>
              <w:tabs>
                <w:tab w:val="left" w:pos="360"/>
              </w:tabs>
              <w:jc w:val="center"/>
            </w:pPr>
            <w:r w:rsidRPr="00E71253">
              <w:t>1</w:t>
            </w:r>
          </w:p>
        </w:tc>
        <w:tc>
          <w:tcPr>
            <w:tcW w:w="2289" w:type="dxa"/>
          </w:tcPr>
          <w:p w14:paraId="5455ACF4" w14:textId="77777777" w:rsidR="00E71253" w:rsidRPr="00E71253" w:rsidRDefault="00E71253" w:rsidP="007E48CD">
            <w:pPr>
              <w:tabs>
                <w:tab w:val="left" w:pos="360"/>
              </w:tabs>
              <w:jc w:val="center"/>
            </w:pPr>
            <w:r w:rsidRPr="00E71253">
              <w:t>10 µM</w:t>
            </w:r>
          </w:p>
        </w:tc>
      </w:tr>
    </w:tbl>
    <w:p w14:paraId="1E7EBDCE" w14:textId="77777777" w:rsidR="00E001A2" w:rsidRPr="00E001A2" w:rsidRDefault="00E001A2" w:rsidP="00A91E6F">
      <w:pPr>
        <w:tabs>
          <w:tab w:val="left" w:pos="360"/>
        </w:tabs>
        <w:spacing w:line="480" w:lineRule="auto"/>
        <w:rPr>
          <w:b/>
        </w:rPr>
      </w:pPr>
    </w:p>
    <w:p w14:paraId="7F444499" w14:textId="77777777" w:rsidR="00E001A2" w:rsidRPr="00E001A2" w:rsidRDefault="00E001A2" w:rsidP="00A91E6F">
      <w:pPr>
        <w:tabs>
          <w:tab w:val="left" w:pos="360"/>
        </w:tabs>
        <w:spacing w:line="480" w:lineRule="auto"/>
        <w:rPr>
          <w:b/>
        </w:rPr>
      </w:pPr>
      <w:r w:rsidRPr="00E001A2">
        <w:rPr>
          <w:b/>
        </w:rPr>
        <w:t>BLANK solution for NanoDrop:</w:t>
      </w:r>
    </w:p>
    <w:tbl>
      <w:tblPr>
        <w:tblStyle w:val="TableGrid"/>
        <w:tblW w:w="5634" w:type="dxa"/>
        <w:jc w:val="center"/>
        <w:tblInd w:w="-666" w:type="dxa"/>
        <w:tblLook w:val="04A0" w:firstRow="1" w:lastRow="0" w:firstColumn="1" w:lastColumn="0" w:noHBand="0" w:noVBand="1"/>
      </w:tblPr>
      <w:tblGrid>
        <w:gridCol w:w="2252"/>
        <w:gridCol w:w="1093"/>
        <w:gridCol w:w="2289"/>
      </w:tblGrid>
      <w:tr w:rsidR="00E71253" w14:paraId="1F5DF06C" w14:textId="77777777" w:rsidTr="00C951C8">
        <w:trPr>
          <w:jc w:val="center"/>
        </w:trPr>
        <w:tc>
          <w:tcPr>
            <w:tcW w:w="2252" w:type="dxa"/>
          </w:tcPr>
          <w:p w14:paraId="7908ADB2" w14:textId="77777777" w:rsidR="00E71253" w:rsidRPr="00E71253" w:rsidRDefault="00E71253" w:rsidP="008C4C12">
            <w:pPr>
              <w:tabs>
                <w:tab w:val="left" w:pos="360"/>
              </w:tabs>
              <w:jc w:val="center"/>
              <w:rPr>
                <w:b/>
              </w:rPr>
            </w:pPr>
            <w:r w:rsidRPr="00E71253">
              <w:rPr>
                <w:b/>
              </w:rPr>
              <w:t>Component</w:t>
            </w:r>
          </w:p>
        </w:tc>
        <w:tc>
          <w:tcPr>
            <w:tcW w:w="1093" w:type="dxa"/>
          </w:tcPr>
          <w:p w14:paraId="5CFC7947" w14:textId="77777777" w:rsidR="00E71253" w:rsidRPr="00E71253" w:rsidRDefault="00E71253" w:rsidP="008C4C12">
            <w:pPr>
              <w:tabs>
                <w:tab w:val="left" w:pos="360"/>
              </w:tabs>
              <w:jc w:val="center"/>
              <w:rPr>
                <w:b/>
              </w:rPr>
            </w:pPr>
            <w:r w:rsidRPr="00E71253">
              <w:rPr>
                <w:b/>
              </w:rPr>
              <w:t>Volume (µL)</w:t>
            </w:r>
          </w:p>
        </w:tc>
        <w:tc>
          <w:tcPr>
            <w:tcW w:w="2289" w:type="dxa"/>
          </w:tcPr>
          <w:p w14:paraId="5CC57D1F" w14:textId="77777777" w:rsidR="00E71253" w:rsidRPr="00E71253" w:rsidRDefault="00E71253" w:rsidP="008C4C12">
            <w:pPr>
              <w:tabs>
                <w:tab w:val="left" w:pos="360"/>
              </w:tabs>
              <w:jc w:val="center"/>
              <w:rPr>
                <w:b/>
              </w:rPr>
            </w:pPr>
            <w:r w:rsidRPr="00E71253">
              <w:rPr>
                <w:b/>
              </w:rPr>
              <w:t>Final concentration</w:t>
            </w:r>
          </w:p>
        </w:tc>
      </w:tr>
      <w:tr w:rsidR="00E71253" w14:paraId="645EA3E2" w14:textId="77777777" w:rsidTr="00C951C8">
        <w:trPr>
          <w:jc w:val="center"/>
        </w:trPr>
        <w:tc>
          <w:tcPr>
            <w:tcW w:w="2252" w:type="dxa"/>
          </w:tcPr>
          <w:p w14:paraId="71DD10C2" w14:textId="77777777" w:rsidR="00E71253" w:rsidRPr="00E71253" w:rsidRDefault="00E71253" w:rsidP="008C4C12">
            <w:pPr>
              <w:tabs>
                <w:tab w:val="left" w:pos="360"/>
              </w:tabs>
              <w:jc w:val="center"/>
            </w:pPr>
            <w:r w:rsidRPr="00E71253">
              <w:t>10X MRB</w:t>
            </w:r>
          </w:p>
        </w:tc>
        <w:tc>
          <w:tcPr>
            <w:tcW w:w="1093" w:type="dxa"/>
          </w:tcPr>
          <w:p w14:paraId="48D8E527" w14:textId="77777777" w:rsidR="00E71253" w:rsidRPr="00E71253" w:rsidRDefault="00E71253" w:rsidP="008C4C12">
            <w:pPr>
              <w:tabs>
                <w:tab w:val="left" w:pos="360"/>
              </w:tabs>
              <w:jc w:val="center"/>
            </w:pPr>
            <w:r w:rsidRPr="00E71253">
              <w:t>2</w:t>
            </w:r>
          </w:p>
        </w:tc>
        <w:tc>
          <w:tcPr>
            <w:tcW w:w="2289" w:type="dxa"/>
          </w:tcPr>
          <w:p w14:paraId="43DBDA9D" w14:textId="77777777" w:rsidR="00E71253" w:rsidRPr="00E71253" w:rsidRDefault="00E71253" w:rsidP="008C4C12">
            <w:pPr>
              <w:tabs>
                <w:tab w:val="left" w:pos="360"/>
              </w:tabs>
              <w:jc w:val="center"/>
            </w:pPr>
            <w:r w:rsidRPr="00E71253">
              <w:t>1X MRB</w:t>
            </w:r>
          </w:p>
        </w:tc>
      </w:tr>
      <w:tr w:rsidR="00E71253" w14:paraId="4B415056" w14:textId="77777777" w:rsidTr="00C951C8">
        <w:trPr>
          <w:jc w:val="center"/>
        </w:trPr>
        <w:tc>
          <w:tcPr>
            <w:tcW w:w="2252" w:type="dxa"/>
          </w:tcPr>
          <w:p w14:paraId="1DC1EFB1" w14:textId="77777777" w:rsidR="00E71253" w:rsidRPr="00E71253" w:rsidRDefault="00E71253" w:rsidP="008C4C12">
            <w:pPr>
              <w:tabs>
                <w:tab w:val="left" w:pos="360"/>
              </w:tabs>
              <w:jc w:val="center"/>
            </w:pPr>
            <w:r w:rsidRPr="00E71253">
              <w:t>MB-grade water</w:t>
            </w:r>
          </w:p>
        </w:tc>
        <w:tc>
          <w:tcPr>
            <w:tcW w:w="1093" w:type="dxa"/>
          </w:tcPr>
          <w:p w14:paraId="341523EE" w14:textId="77777777" w:rsidR="00E71253" w:rsidRPr="00E71253" w:rsidRDefault="00E71253" w:rsidP="008C4C12">
            <w:pPr>
              <w:tabs>
                <w:tab w:val="left" w:pos="360"/>
              </w:tabs>
              <w:jc w:val="center"/>
            </w:pPr>
            <w:r w:rsidRPr="00E71253">
              <w:t>16</w:t>
            </w:r>
          </w:p>
        </w:tc>
        <w:tc>
          <w:tcPr>
            <w:tcW w:w="2289" w:type="dxa"/>
          </w:tcPr>
          <w:p w14:paraId="2A103801" w14:textId="77777777" w:rsidR="00E71253" w:rsidRPr="00E71253" w:rsidRDefault="00E71253" w:rsidP="008C4C12">
            <w:pPr>
              <w:tabs>
                <w:tab w:val="left" w:pos="360"/>
              </w:tabs>
              <w:jc w:val="center"/>
            </w:pPr>
            <w:r w:rsidRPr="00E71253">
              <w:t>NA</w:t>
            </w:r>
          </w:p>
        </w:tc>
      </w:tr>
      <w:tr w:rsidR="00E71253" w14:paraId="23B1E769" w14:textId="77777777" w:rsidTr="00C951C8">
        <w:trPr>
          <w:jc w:val="center"/>
        </w:trPr>
        <w:tc>
          <w:tcPr>
            <w:tcW w:w="2252" w:type="dxa"/>
          </w:tcPr>
          <w:p w14:paraId="23B3C225" w14:textId="77777777" w:rsidR="00E71253" w:rsidRPr="00E71253" w:rsidRDefault="00E71253" w:rsidP="008C4C12">
            <w:pPr>
              <w:tabs>
                <w:tab w:val="left" w:pos="360"/>
              </w:tabs>
              <w:jc w:val="center"/>
            </w:pPr>
            <w:r w:rsidRPr="00E71253">
              <w:t>100 Ku/µL MDB</w:t>
            </w:r>
          </w:p>
        </w:tc>
        <w:tc>
          <w:tcPr>
            <w:tcW w:w="1093" w:type="dxa"/>
          </w:tcPr>
          <w:p w14:paraId="422BC32F" w14:textId="77777777" w:rsidR="00E71253" w:rsidRPr="00E71253" w:rsidRDefault="00E71253" w:rsidP="008C4C12">
            <w:pPr>
              <w:tabs>
                <w:tab w:val="left" w:pos="360"/>
              </w:tabs>
              <w:jc w:val="center"/>
            </w:pPr>
            <w:r w:rsidRPr="00E71253">
              <w:t>1</w:t>
            </w:r>
          </w:p>
        </w:tc>
        <w:tc>
          <w:tcPr>
            <w:tcW w:w="2289" w:type="dxa"/>
          </w:tcPr>
          <w:p w14:paraId="23EBAF54" w14:textId="77777777" w:rsidR="00E71253" w:rsidRPr="00E71253" w:rsidRDefault="00E71253" w:rsidP="008C4C12">
            <w:pPr>
              <w:tabs>
                <w:tab w:val="left" w:pos="360"/>
              </w:tabs>
              <w:jc w:val="center"/>
            </w:pPr>
            <w:r w:rsidRPr="00E71253">
              <w:t>NA</w:t>
            </w:r>
          </w:p>
        </w:tc>
      </w:tr>
      <w:tr w:rsidR="00E71253" w14:paraId="5C88DC5B" w14:textId="77777777" w:rsidTr="00C951C8">
        <w:trPr>
          <w:jc w:val="center"/>
        </w:trPr>
        <w:tc>
          <w:tcPr>
            <w:tcW w:w="2252" w:type="dxa"/>
          </w:tcPr>
          <w:p w14:paraId="7B075BF7" w14:textId="77777777" w:rsidR="00E71253" w:rsidRPr="00E71253" w:rsidRDefault="00E71253" w:rsidP="008C4C12">
            <w:pPr>
              <w:tabs>
                <w:tab w:val="left" w:pos="360"/>
              </w:tabs>
              <w:jc w:val="center"/>
            </w:pPr>
            <w:r w:rsidRPr="00E71253">
              <w:t>Methanol</w:t>
            </w:r>
          </w:p>
        </w:tc>
        <w:tc>
          <w:tcPr>
            <w:tcW w:w="1093" w:type="dxa"/>
          </w:tcPr>
          <w:p w14:paraId="6460151B" w14:textId="77777777" w:rsidR="00E71253" w:rsidRPr="00E71253" w:rsidRDefault="00E71253" w:rsidP="008C4C12">
            <w:pPr>
              <w:tabs>
                <w:tab w:val="left" w:pos="360"/>
              </w:tabs>
              <w:jc w:val="center"/>
            </w:pPr>
            <w:r w:rsidRPr="00E71253">
              <w:t>1</w:t>
            </w:r>
          </w:p>
        </w:tc>
        <w:tc>
          <w:tcPr>
            <w:tcW w:w="2289" w:type="dxa"/>
          </w:tcPr>
          <w:p w14:paraId="551688BF" w14:textId="77777777" w:rsidR="00E71253" w:rsidRPr="00E71253" w:rsidRDefault="00E71253" w:rsidP="008C4C12">
            <w:pPr>
              <w:tabs>
                <w:tab w:val="left" w:pos="360"/>
              </w:tabs>
              <w:jc w:val="center"/>
            </w:pPr>
            <w:r w:rsidRPr="00E71253">
              <w:t>NA</w:t>
            </w:r>
          </w:p>
        </w:tc>
      </w:tr>
    </w:tbl>
    <w:p w14:paraId="097A6827" w14:textId="77777777" w:rsidR="00555D8A" w:rsidRDefault="00555D8A" w:rsidP="00A91E6F">
      <w:pPr>
        <w:tabs>
          <w:tab w:val="left" w:pos="360"/>
        </w:tabs>
        <w:spacing w:line="480" w:lineRule="auto"/>
        <w:rPr>
          <w:b/>
        </w:rPr>
        <w:sectPr w:rsidR="00555D8A" w:rsidSect="00F1272F">
          <w:pgSz w:w="12240" w:h="15840"/>
          <w:pgMar w:top="1440" w:right="1440" w:bottom="1440" w:left="2160" w:header="720" w:footer="720" w:gutter="0"/>
          <w:cols w:space="720"/>
          <w:docGrid w:linePitch="360"/>
        </w:sectPr>
      </w:pPr>
    </w:p>
    <w:p w14:paraId="37FA5285" w14:textId="77777777" w:rsidR="00E001A2" w:rsidRPr="00E001A2" w:rsidRDefault="00E001A2" w:rsidP="007E48CD">
      <w:pPr>
        <w:tabs>
          <w:tab w:val="left" w:pos="360"/>
        </w:tabs>
        <w:spacing w:line="360" w:lineRule="auto"/>
        <w:rPr>
          <w:b/>
        </w:rPr>
      </w:pPr>
      <w:r w:rsidRPr="00E001A2">
        <w:rPr>
          <w:b/>
        </w:rPr>
        <w:lastRenderedPageBreak/>
        <w:t>20 µM PNA mix in 10X micrococcal nuclease buffer</w:t>
      </w:r>
    </w:p>
    <w:p w14:paraId="193C948E" w14:textId="77777777" w:rsidR="00E001A2" w:rsidRPr="00E001A2" w:rsidRDefault="00E001A2" w:rsidP="007E48CD">
      <w:pPr>
        <w:tabs>
          <w:tab w:val="left" w:pos="360"/>
        </w:tabs>
        <w:spacing w:line="360" w:lineRule="auto"/>
        <w:rPr>
          <w:b/>
          <w:i/>
        </w:rPr>
      </w:pPr>
      <w:r w:rsidRPr="00E001A2">
        <w:rPr>
          <w:b/>
          <w:i/>
        </w:rPr>
        <w:t>For 300 µL, mix in 1.5 mL polypropylene nuclease-free microcentrifuge tube:</w:t>
      </w:r>
    </w:p>
    <w:p w14:paraId="441BD611" w14:textId="77777777" w:rsidR="00E001A2" w:rsidRPr="00E001A2" w:rsidRDefault="00E001A2" w:rsidP="007E48CD">
      <w:pPr>
        <w:tabs>
          <w:tab w:val="left" w:pos="360"/>
        </w:tabs>
        <w:spacing w:line="360" w:lineRule="auto"/>
      </w:pPr>
      <w:r w:rsidRPr="00E001A2">
        <w:t>8 µL</w:t>
      </w:r>
      <w:r w:rsidRPr="00E001A2">
        <w:tab/>
      </w:r>
      <w:r w:rsidRPr="00E001A2">
        <w:tab/>
        <w:t>250 µM PNA stock solution</w:t>
      </w:r>
    </w:p>
    <w:p w14:paraId="7AF012C7" w14:textId="77777777" w:rsidR="00E001A2" w:rsidRPr="00E001A2" w:rsidRDefault="00E001A2" w:rsidP="007E48CD">
      <w:pPr>
        <w:tabs>
          <w:tab w:val="left" w:pos="360"/>
        </w:tabs>
        <w:spacing w:line="360" w:lineRule="auto"/>
      </w:pPr>
      <w:r w:rsidRPr="00E001A2">
        <w:t>92 µL</w:t>
      </w:r>
      <w:r w:rsidRPr="00E001A2">
        <w:tab/>
      </w:r>
      <w:r w:rsidRPr="00E001A2">
        <w:tab/>
        <w:t>molecular biology-grade water</w:t>
      </w:r>
    </w:p>
    <w:p w14:paraId="670D5CDE" w14:textId="77777777" w:rsidR="00E001A2" w:rsidRPr="00E001A2" w:rsidRDefault="00E001A2" w:rsidP="007E48CD">
      <w:pPr>
        <w:tabs>
          <w:tab w:val="left" w:pos="360"/>
        </w:tabs>
        <w:spacing w:line="360" w:lineRule="auto"/>
        <w:rPr>
          <w:color w:val="000000"/>
          <w:shd w:val="clear" w:color="auto" w:fill="FFFFFF"/>
        </w:rPr>
      </w:pPr>
      <w:r w:rsidRPr="00E001A2">
        <w:t>200 µL</w:t>
      </w:r>
      <w:r w:rsidRPr="00E001A2">
        <w:tab/>
      </w:r>
      <w:r w:rsidRPr="00E001A2">
        <w:tab/>
        <w:t>10X micrococcal nuclease reaction buffer (New England BioLabs #</w:t>
      </w:r>
      <w:r w:rsidRPr="00E001A2">
        <w:rPr>
          <w:color w:val="000000"/>
          <w:shd w:val="clear" w:color="auto" w:fill="FFFFFF"/>
        </w:rPr>
        <w:t>M0247S)</w:t>
      </w:r>
    </w:p>
    <w:p w14:paraId="06B0A52A" w14:textId="77777777" w:rsidR="00E001A2" w:rsidRPr="00E001A2" w:rsidRDefault="00E001A2" w:rsidP="007E48CD">
      <w:pPr>
        <w:tabs>
          <w:tab w:val="left" w:pos="360"/>
        </w:tabs>
        <w:spacing w:line="360" w:lineRule="auto"/>
        <w:rPr>
          <w:color w:val="000000"/>
          <w:shd w:val="clear" w:color="auto" w:fill="FFFFFF"/>
        </w:rPr>
      </w:pPr>
    </w:p>
    <w:p w14:paraId="41BD010B" w14:textId="77777777" w:rsidR="00E001A2" w:rsidRPr="00E001A2" w:rsidRDefault="00E001A2" w:rsidP="00555D8A">
      <w:pPr>
        <w:rPr>
          <w:b/>
          <w:color w:val="000000"/>
          <w:shd w:val="clear" w:color="auto" w:fill="FFFFFF"/>
        </w:rPr>
      </w:pPr>
      <w:r w:rsidRPr="00E001A2">
        <w:rPr>
          <w:b/>
          <w:color w:val="000000"/>
          <w:shd w:val="clear" w:color="auto" w:fill="FFFFFF"/>
        </w:rPr>
        <w:t>100 Kunitz units/µL micrococcal nuclease dilution buffer (MDB)</w:t>
      </w:r>
    </w:p>
    <w:p w14:paraId="0ADDD319" w14:textId="77777777" w:rsidR="00E001A2" w:rsidRPr="00E001A2" w:rsidRDefault="00E001A2" w:rsidP="007E48CD">
      <w:pPr>
        <w:tabs>
          <w:tab w:val="left" w:pos="360"/>
        </w:tabs>
        <w:spacing w:line="360" w:lineRule="auto"/>
        <w:rPr>
          <w:i/>
          <w:color w:val="000000"/>
          <w:shd w:val="clear" w:color="auto" w:fill="FFFFFF"/>
        </w:rPr>
      </w:pPr>
      <w:r w:rsidRPr="00E001A2">
        <w:rPr>
          <w:i/>
          <w:color w:val="000000"/>
          <w:shd w:val="clear" w:color="auto" w:fill="FFFFFF"/>
        </w:rPr>
        <w:t>* Used to account for the buffer that micrococcal nuclease is stored in</w:t>
      </w:r>
    </w:p>
    <w:p w14:paraId="7AF82039" w14:textId="77777777" w:rsidR="00E001A2" w:rsidRPr="00E001A2" w:rsidRDefault="00E001A2" w:rsidP="007E48CD">
      <w:pPr>
        <w:tabs>
          <w:tab w:val="left" w:pos="360"/>
        </w:tabs>
        <w:spacing w:line="360" w:lineRule="auto"/>
        <w:rPr>
          <w:b/>
          <w:i/>
        </w:rPr>
      </w:pPr>
      <w:r w:rsidRPr="00E001A2">
        <w:rPr>
          <w:b/>
          <w:i/>
          <w:color w:val="000000"/>
          <w:shd w:val="clear" w:color="auto" w:fill="FFFFFF"/>
        </w:rPr>
        <w:t xml:space="preserve">For 1 mL, </w:t>
      </w:r>
      <w:r w:rsidRPr="00E001A2">
        <w:rPr>
          <w:b/>
          <w:i/>
        </w:rPr>
        <w:t>mix in 1.5 mL polypropylene nuclease-free microcentrifuge tube:</w:t>
      </w:r>
    </w:p>
    <w:p w14:paraId="1BF9291D" w14:textId="77777777" w:rsidR="00E001A2" w:rsidRPr="00E001A2" w:rsidRDefault="00E001A2" w:rsidP="007E48CD">
      <w:pPr>
        <w:tabs>
          <w:tab w:val="left" w:pos="360"/>
        </w:tabs>
        <w:spacing w:line="360" w:lineRule="auto"/>
      </w:pPr>
      <w:r w:rsidRPr="00E001A2">
        <w:t>734 µL</w:t>
      </w:r>
      <w:r w:rsidRPr="00E001A2">
        <w:tab/>
      </w:r>
      <w:r w:rsidRPr="00E001A2">
        <w:tab/>
        <w:t>molecular biology-grade water</w:t>
      </w:r>
    </w:p>
    <w:p w14:paraId="40AB017F" w14:textId="77777777" w:rsidR="00E001A2" w:rsidRPr="00E001A2" w:rsidRDefault="00E001A2" w:rsidP="007E48CD">
      <w:pPr>
        <w:tabs>
          <w:tab w:val="left" w:pos="360"/>
        </w:tabs>
        <w:spacing w:line="360" w:lineRule="auto"/>
      </w:pPr>
      <w:r w:rsidRPr="00E001A2">
        <w:t>250 µL</w:t>
      </w:r>
      <w:r w:rsidRPr="00E001A2">
        <w:tab/>
      </w:r>
      <w:r w:rsidRPr="00E001A2">
        <w:tab/>
        <w:t>glycerol</w:t>
      </w:r>
    </w:p>
    <w:p w14:paraId="7B65354F" w14:textId="77777777" w:rsidR="00E001A2" w:rsidRPr="00E001A2" w:rsidRDefault="00E001A2" w:rsidP="007E48CD">
      <w:pPr>
        <w:tabs>
          <w:tab w:val="left" w:pos="360"/>
        </w:tabs>
        <w:spacing w:line="360" w:lineRule="auto"/>
      </w:pPr>
      <w:r w:rsidRPr="00E001A2">
        <w:t>10 µL</w:t>
      </w:r>
      <w:r w:rsidRPr="00E001A2">
        <w:tab/>
      </w:r>
      <w:r w:rsidRPr="00E001A2">
        <w:tab/>
        <w:t>1M Tris pH 8 (RNase-free, from Ambion)</w:t>
      </w:r>
    </w:p>
    <w:p w14:paraId="74BAFF2C" w14:textId="77777777" w:rsidR="00E001A2" w:rsidRPr="00E001A2" w:rsidRDefault="00E001A2" w:rsidP="007E48CD">
      <w:pPr>
        <w:tabs>
          <w:tab w:val="left" w:pos="360"/>
        </w:tabs>
        <w:spacing w:line="360" w:lineRule="auto"/>
      </w:pPr>
      <w:r w:rsidRPr="00E001A2">
        <w:t>5 µL</w:t>
      </w:r>
      <w:r w:rsidRPr="00E001A2">
        <w:tab/>
      </w:r>
      <w:r w:rsidRPr="00E001A2">
        <w:tab/>
        <w:t>5M NaCl solution (RNase-free, from Ambion)</w:t>
      </w:r>
    </w:p>
    <w:p w14:paraId="44DC3558" w14:textId="77777777" w:rsidR="00E001A2" w:rsidRPr="00E001A2" w:rsidRDefault="00E001A2" w:rsidP="007E48CD">
      <w:pPr>
        <w:tabs>
          <w:tab w:val="left" w:pos="360"/>
        </w:tabs>
        <w:spacing w:line="360" w:lineRule="auto"/>
      </w:pPr>
      <w:r w:rsidRPr="00E001A2">
        <w:t>1 µL</w:t>
      </w:r>
      <w:r w:rsidRPr="00E001A2">
        <w:tab/>
      </w:r>
      <w:r w:rsidRPr="00E001A2">
        <w:tab/>
        <w:t>0.5M EDTA pH 8 (RNase-free, from Ambion)</w:t>
      </w:r>
    </w:p>
    <w:p w14:paraId="4EF73C45" w14:textId="77777777" w:rsidR="00E001A2" w:rsidRPr="00E001A2" w:rsidRDefault="00E001A2" w:rsidP="007E48CD">
      <w:pPr>
        <w:tabs>
          <w:tab w:val="left" w:pos="360"/>
        </w:tabs>
        <w:spacing w:line="360" w:lineRule="auto"/>
      </w:pPr>
    </w:p>
    <w:p w14:paraId="7DD011F5" w14:textId="77777777" w:rsidR="00E001A2" w:rsidRPr="00E001A2" w:rsidRDefault="00E001A2" w:rsidP="007E48CD">
      <w:pPr>
        <w:tabs>
          <w:tab w:val="left" w:pos="360"/>
        </w:tabs>
        <w:spacing w:line="360" w:lineRule="auto"/>
        <w:rPr>
          <w:b/>
        </w:rPr>
      </w:pPr>
      <w:r w:rsidRPr="00E001A2">
        <w:rPr>
          <w:b/>
        </w:rPr>
        <w:t xml:space="preserve">200 µM </w:t>
      </w:r>
      <w:proofErr w:type="gramStart"/>
      <w:r w:rsidRPr="00E001A2">
        <w:rPr>
          <w:b/>
        </w:rPr>
        <w:t>DiSC</w:t>
      </w:r>
      <w:r w:rsidRPr="00E001A2">
        <w:rPr>
          <w:b/>
          <w:vertAlign w:val="subscript"/>
        </w:rPr>
        <w:t>2</w:t>
      </w:r>
      <w:r w:rsidRPr="00E001A2">
        <w:rPr>
          <w:b/>
        </w:rPr>
        <w:t>(</w:t>
      </w:r>
      <w:proofErr w:type="gramEnd"/>
      <w:r w:rsidRPr="00E001A2">
        <w:rPr>
          <w:b/>
        </w:rPr>
        <w:t>5)</w:t>
      </w:r>
    </w:p>
    <w:p w14:paraId="324DDD9D" w14:textId="77777777" w:rsidR="00E001A2" w:rsidRPr="00E001A2" w:rsidRDefault="00E001A2" w:rsidP="007E48CD">
      <w:pPr>
        <w:tabs>
          <w:tab w:val="left" w:pos="360"/>
        </w:tabs>
        <w:spacing w:line="360" w:lineRule="auto"/>
        <w:rPr>
          <w:b/>
          <w:i/>
        </w:rPr>
      </w:pPr>
      <w:r w:rsidRPr="00E001A2">
        <w:rPr>
          <w:b/>
          <w:i/>
        </w:rPr>
        <w:t>For 500 µL, mix in 1.5 mL BLACK (light-safe) polypropylene nuclease-free microcentrifuge tube:</w:t>
      </w:r>
    </w:p>
    <w:p w14:paraId="703BA261" w14:textId="77777777" w:rsidR="00E001A2" w:rsidRPr="00E001A2" w:rsidRDefault="00E001A2" w:rsidP="007E48CD">
      <w:pPr>
        <w:tabs>
          <w:tab w:val="left" w:pos="360"/>
        </w:tabs>
        <w:spacing w:line="360" w:lineRule="auto"/>
      </w:pPr>
      <w:r w:rsidRPr="00E001A2">
        <w:t>450 µL</w:t>
      </w:r>
      <w:r w:rsidRPr="00E001A2">
        <w:tab/>
      </w:r>
      <w:r w:rsidRPr="00E001A2">
        <w:tab/>
        <w:t>methanol</w:t>
      </w:r>
    </w:p>
    <w:p w14:paraId="3AD154FB" w14:textId="77777777" w:rsidR="00174CEE" w:rsidRDefault="00E001A2" w:rsidP="007E48CD">
      <w:pPr>
        <w:tabs>
          <w:tab w:val="left" w:pos="360"/>
        </w:tabs>
        <w:spacing w:line="360" w:lineRule="auto"/>
      </w:pPr>
      <w:r w:rsidRPr="00E001A2">
        <w:t>50 µL</w:t>
      </w:r>
      <w:r w:rsidRPr="00E001A2">
        <w:tab/>
      </w:r>
      <w:r w:rsidRPr="00E001A2">
        <w:tab/>
        <w:t xml:space="preserve">2 mM </w:t>
      </w:r>
      <w:proofErr w:type="gramStart"/>
      <w:r w:rsidRPr="00E001A2">
        <w:t>DiSC</w:t>
      </w:r>
      <w:r w:rsidRPr="00E001A2">
        <w:rPr>
          <w:vertAlign w:val="subscript"/>
        </w:rPr>
        <w:t>2</w:t>
      </w:r>
      <w:r w:rsidRPr="00E001A2">
        <w:t>(</w:t>
      </w:r>
      <w:proofErr w:type="gramEnd"/>
      <w:r w:rsidRPr="00E001A2">
        <w:t>5) stock solution</w:t>
      </w:r>
    </w:p>
    <w:p w14:paraId="0BB5F0D6" w14:textId="77777777" w:rsidR="00174CEE" w:rsidRDefault="00174CEE" w:rsidP="007E48CD">
      <w:pPr>
        <w:spacing w:line="360" w:lineRule="auto"/>
      </w:pPr>
      <w:r>
        <w:br w:type="page"/>
      </w:r>
    </w:p>
    <w:p w14:paraId="5DE4F870" w14:textId="77777777" w:rsidR="00E001A2" w:rsidRDefault="00174CEE" w:rsidP="00A91E6F">
      <w:pPr>
        <w:pStyle w:val="Heading1"/>
        <w:numPr>
          <w:ilvl w:val="0"/>
          <w:numId w:val="0"/>
        </w:numPr>
        <w:spacing w:line="480" w:lineRule="auto"/>
      </w:pPr>
      <w:bookmarkStart w:id="438" w:name="_Toc355189775"/>
      <w:r>
        <w:lastRenderedPageBreak/>
        <w:t>BIOGRAPHY OF THE AUTHOR</w:t>
      </w:r>
      <w:bookmarkEnd w:id="438"/>
    </w:p>
    <w:p w14:paraId="341BD175" w14:textId="77777777" w:rsidR="00174CEE" w:rsidRPr="00174CEE" w:rsidRDefault="00174CEE" w:rsidP="00A91E6F">
      <w:pPr>
        <w:pStyle w:val="Body"/>
      </w:pPr>
    </w:p>
    <w:p w14:paraId="2A3F3725" w14:textId="77777777" w:rsidR="00174CEE" w:rsidRPr="00174CEE" w:rsidRDefault="00174CEE" w:rsidP="00A91E6F">
      <w:pPr>
        <w:pStyle w:val="Body"/>
      </w:pPr>
      <w:r>
        <w:t xml:space="preserve">Janice Duy was born in Pennsylvania and was raised in the Philippines.  She graduated from St. Paul College, Pasig </w:t>
      </w:r>
      <w:r w:rsidR="00766363">
        <w:t xml:space="preserve">in 2000 and attended the University of the Philippines-Diliman.  When her family moved to Maine, she matriculated at the University of Maine and earned her Bachelor of Science degree in Electrical Engineering in 2005.  She continued her studies in the Functional Genomics doctoral program, now a track of the Graduate School of Biomedical Sciences and Engineering.  Janice </w:t>
      </w:r>
      <w:r w:rsidR="00766363">
        <w:rPr>
          <w:sz w:val="23"/>
          <w:szCs w:val="23"/>
        </w:rPr>
        <w:t>is a candidate for the Doctor of Philosophy degree Interdisciplinary in Functional Genomics from the University of Maine in May 2013.</w:t>
      </w:r>
    </w:p>
    <w:p w14:paraId="56333E69" w14:textId="77777777" w:rsidR="00E001A2" w:rsidRPr="00DA33F9" w:rsidRDefault="00E001A2" w:rsidP="00A91E6F">
      <w:pPr>
        <w:pStyle w:val="ListParagraph"/>
        <w:tabs>
          <w:tab w:val="left" w:pos="360"/>
        </w:tabs>
        <w:spacing w:line="480" w:lineRule="auto"/>
        <w:rPr>
          <w:rFonts w:asciiTheme="majorHAnsi" w:hAnsiTheme="majorHAnsi"/>
        </w:rPr>
      </w:pPr>
    </w:p>
    <w:p w14:paraId="06EE364A" w14:textId="77777777" w:rsidR="00E001A2" w:rsidRPr="00DA33F9" w:rsidRDefault="00E001A2" w:rsidP="00A91E6F">
      <w:pPr>
        <w:pStyle w:val="ListParagraph"/>
        <w:tabs>
          <w:tab w:val="left" w:pos="360"/>
        </w:tabs>
        <w:spacing w:line="480" w:lineRule="auto"/>
        <w:rPr>
          <w:rFonts w:asciiTheme="majorHAnsi" w:hAnsiTheme="majorHAnsi"/>
        </w:rPr>
      </w:pPr>
    </w:p>
    <w:p w14:paraId="7BA556D2" w14:textId="77777777" w:rsidR="00E001A2" w:rsidRPr="00DA33F9" w:rsidRDefault="00E001A2" w:rsidP="00A91E6F">
      <w:pPr>
        <w:pStyle w:val="ListParagraph"/>
        <w:tabs>
          <w:tab w:val="left" w:pos="360"/>
        </w:tabs>
        <w:spacing w:line="480" w:lineRule="auto"/>
        <w:rPr>
          <w:rFonts w:asciiTheme="majorHAnsi" w:hAnsiTheme="majorHAnsi"/>
        </w:rPr>
      </w:pPr>
    </w:p>
    <w:p w14:paraId="1100C15C" w14:textId="77777777" w:rsidR="00E001A2" w:rsidRPr="00DA33F9" w:rsidRDefault="00E001A2" w:rsidP="00A91E6F">
      <w:pPr>
        <w:pStyle w:val="ListParagraph"/>
        <w:tabs>
          <w:tab w:val="left" w:pos="360"/>
        </w:tabs>
        <w:spacing w:line="480" w:lineRule="auto"/>
        <w:rPr>
          <w:rFonts w:asciiTheme="majorHAnsi" w:hAnsiTheme="majorHAnsi"/>
        </w:rPr>
      </w:pPr>
    </w:p>
    <w:p w14:paraId="65069EB1" w14:textId="77777777" w:rsidR="00E001A2" w:rsidRDefault="00E001A2" w:rsidP="00A91E6F">
      <w:pPr>
        <w:pStyle w:val="ListParagraph"/>
        <w:tabs>
          <w:tab w:val="left" w:pos="360"/>
        </w:tabs>
        <w:spacing w:line="480" w:lineRule="auto"/>
        <w:rPr>
          <w:rFonts w:asciiTheme="majorHAnsi" w:hAnsiTheme="majorHAnsi"/>
        </w:rPr>
      </w:pPr>
    </w:p>
    <w:p w14:paraId="4A02D5F3" w14:textId="77777777" w:rsidR="00E001A2" w:rsidRDefault="00E001A2" w:rsidP="00A91E6F">
      <w:pPr>
        <w:pStyle w:val="ListParagraph"/>
        <w:tabs>
          <w:tab w:val="left" w:pos="360"/>
        </w:tabs>
        <w:spacing w:line="480" w:lineRule="auto"/>
        <w:rPr>
          <w:rFonts w:asciiTheme="majorHAnsi" w:hAnsiTheme="majorHAnsi"/>
        </w:rPr>
      </w:pPr>
    </w:p>
    <w:p w14:paraId="69D6A976" w14:textId="77777777" w:rsidR="00E001A2" w:rsidRPr="00EE3BDF" w:rsidRDefault="00E001A2" w:rsidP="00A91E6F">
      <w:pPr>
        <w:tabs>
          <w:tab w:val="left" w:pos="360"/>
        </w:tabs>
        <w:spacing w:line="480" w:lineRule="auto"/>
        <w:rPr>
          <w:rFonts w:asciiTheme="majorHAnsi" w:hAnsiTheme="majorHAnsi"/>
        </w:rPr>
      </w:pPr>
    </w:p>
    <w:p w14:paraId="6B2FFA11" w14:textId="63D8D100" w:rsidR="00E001A2" w:rsidRPr="00E001A2" w:rsidRDefault="00E001A2" w:rsidP="00A91E6F">
      <w:pPr>
        <w:pStyle w:val="Body"/>
        <w:ind w:firstLine="0"/>
      </w:pPr>
    </w:p>
    <w:sectPr w:rsidR="00E001A2" w:rsidRPr="00E001A2" w:rsidSect="00F1272F">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35BDE29A" w14:textId="77777777" w:rsidR="00E502A4" w:rsidRDefault="00E502A4" w:rsidP="00144708">
      <w:r>
        <w:separator/>
      </w:r>
    </w:p>
  </w:endnote>
  <w:endnote w:type="continuationSeparator" w:id="0">
    <w:p w14:paraId="49AA5A78" w14:textId="77777777" w:rsidR="00E502A4" w:rsidRDefault="00E502A4" w:rsidP="00144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SimSun">
    <w:altName w:val="宋体"/>
    <w:charset w:val="86"/>
    <w:family w:val="auto"/>
    <w:pitch w:val="variable"/>
    <w:sig w:usb0="00000003" w:usb1="288F0000" w:usb2="00000016" w:usb3="00000000" w:csb0="00040001" w:csb1="00000000"/>
  </w:font>
  <w:font w:name="ＭＳ 明朝">
    <w:charset w:val="4E"/>
    <w:family w:val="auto"/>
    <w:pitch w:val="variable"/>
    <w:sig w:usb0="00000001" w:usb1="08070000" w:usb2="00000010" w:usb3="00000000" w:csb0="00020000" w:csb1="00000000"/>
  </w:font>
  <w:font w:name="Lucida Console">
    <w:panose1 w:val="020B0609040504020204"/>
    <w:charset w:val="00"/>
    <w:family w:val="auto"/>
    <w:pitch w:val="variable"/>
    <w:sig w:usb0="8000028F" w:usb1="00001800" w:usb2="00000000" w:usb3="00000000" w:csb0="0000001F" w:csb1="00000000"/>
  </w:font>
  <w:font w:name="Palatino-SC">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3165"/>
      <w:docPartObj>
        <w:docPartGallery w:val="Page Numbers (Bottom of Page)"/>
        <w:docPartUnique/>
      </w:docPartObj>
    </w:sdtPr>
    <w:sdtContent>
      <w:p w14:paraId="4D51DA44" w14:textId="77777777" w:rsidR="00E502A4" w:rsidRDefault="00E502A4">
        <w:pPr>
          <w:pStyle w:val="Footer"/>
          <w:jc w:val="center"/>
        </w:pPr>
        <w:r>
          <w:fldChar w:fldCharType="begin"/>
        </w:r>
        <w:r>
          <w:instrText xml:space="preserve"> PAGE   \* MERGEFORMAT </w:instrText>
        </w:r>
        <w:r>
          <w:fldChar w:fldCharType="separate"/>
        </w:r>
        <w:r w:rsidR="00A33B72">
          <w:rPr>
            <w:noProof/>
          </w:rPr>
          <w:t>iii</w:t>
        </w:r>
        <w:r>
          <w:rPr>
            <w:noProof/>
          </w:rPr>
          <w:fldChar w:fldCharType="end"/>
        </w:r>
      </w:p>
    </w:sdtContent>
  </w:sdt>
  <w:p w14:paraId="582F4EF9" w14:textId="77777777" w:rsidR="00E502A4" w:rsidRDefault="00E502A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FC761D" w14:textId="77777777" w:rsidR="00E502A4" w:rsidRDefault="00E502A4">
    <w:pPr>
      <w:pStyle w:val="Footer"/>
      <w:jc w:val="center"/>
    </w:pPr>
  </w:p>
  <w:p w14:paraId="0C4C1433" w14:textId="77777777" w:rsidR="00E502A4" w:rsidRDefault="00E502A4">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79178"/>
      <w:docPartObj>
        <w:docPartGallery w:val="Page Numbers (Bottom of Page)"/>
        <w:docPartUnique/>
      </w:docPartObj>
    </w:sdtPr>
    <w:sdtContent>
      <w:p w14:paraId="354B60AC" w14:textId="77777777" w:rsidR="00E502A4" w:rsidRDefault="00E502A4">
        <w:pPr>
          <w:pStyle w:val="Footer"/>
          <w:jc w:val="center"/>
        </w:pPr>
        <w:r>
          <w:fldChar w:fldCharType="begin"/>
        </w:r>
        <w:r>
          <w:instrText xml:space="preserve"> PAGE   \* MERGEFORMAT </w:instrText>
        </w:r>
        <w:r>
          <w:fldChar w:fldCharType="separate"/>
        </w:r>
        <w:r w:rsidR="00A33B72">
          <w:rPr>
            <w:noProof/>
          </w:rPr>
          <w:t>33</w:t>
        </w:r>
        <w:r>
          <w:rPr>
            <w:noProof/>
          </w:rPr>
          <w:fldChar w:fldCharType="end"/>
        </w:r>
      </w:p>
    </w:sdtContent>
  </w:sdt>
  <w:p w14:paraId="27C887D1" w14:textId="77777777" w:rsidR="00E502A4" w:rsidRDefault="00E502A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7A472AC8" w14:textId="77777777" w:rsidR="00E502A4" w:rsidRDefault="00E502A4" w:rsidP="00144708">
      <w:r>
        <w:separator/>
      </w:r>
    </w:p>
  </w:footnote>
  <w:footnote w:type="continuationSeparator" w:id="0">
    <w:p w14:paraId="3A8A921E" w14:textId="77777777" w:rsidR="00E502A4" w:rsidRDefault="00E502A4" w:rsidP="0014470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23B3B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1605B7"/>
    <w:multiLevelType w:val="multilevel"/>
    <w:tmpl w:val="97426B9E"/>
    <w:numStyleLink w:val="Decimalnumberedlist"/>
  </w:abstractNum>
  <w:abstractNum w:abstractNumId="2">
    <w:nsid w:val="05F94CAB"/>
    <w:multiLevelType w:val="multilevel"/>
    <w:tmpl w:val="A7920D08"/>
    <w:lvl w:ilvl="0">
      <w:start w:val="1"/>
      <w:numFmt w:val="decimal"/>
      <w:suff w:val="space"/>
      <w:lvlText w:val="Chapter %1"/>
      <w:lvlJc w:val="left"/>
      <w:pPr>
        <w:ind w:left="0" w:firstLine="0"/>
      </w:pPr>
      <w:rPr>
        <w:rFonts w:ascii="Times New Roman" w:hAnsi="Times New Roman" w:hint="default"/>
        <w:b/>
        <w:i w:val="0"/>
        <w:caps/>
        <w:sz w:val="24"/>
        <w:vertAlign w:val="baseline"/>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i w:val="0"/>
        <w:color w:val="auto"/>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nsid w:val="0EA04BBE"/>
    <w:multiLevelType w:val="multilevel"/>
    <w:tmpl w:val="B4303DD4"/>
    <w:lvl w:ilvl="0">
      <w:start w:val="1"/>
      <w:numFmt w:val="decimal"/>
      <w:suff w:val="space"/>
      <w:lvlText w:val="CHAPTER %1"/>
      <w:lvlJc w:val="left"/>
      <w:pPr>
        <w:ind w:left="0" w:firstLine="0"/>
      </w:pPr>
      <w:rPr>
        <w:rFonts w:ascii="Times New Roman" w:hAnsi="Times New Roman" w:hint="default"/>
        <w:b/>
        <w:i w:val="0"/>
        <w:caps/>
        <w:sz w:val="24"/>
        <w:vertAlign w:val="baseline"/>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i w:val="0"/>
        <w:color w:val="auto"/>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nsid w:val="0FB123E5"/>
    <w:multiLevelType w:val="multilevel"/>
    <w:tmpl w:val="B88EB95A"/>
    <w:lvl w:ilvl="0">
      <w:start w:val="1"/>
      <w:numFmt w:val="decimal"/>
      <w:suff w:val="space"/>
      <w:lvlText w:val="Chapter %1"/>
      <w:lvlJc w:val="left"/>
      <w:pPr>
        <w:ind w:left="0" w:firstLine="0"/>
      </w:pPr>
      <w:rPr>
        <w:rFonts w:ascii="Times New Roman" w:hAnsi="Times New Roman" w:hint="default"/>
        <w:b/>
        <w:i w:val="0"/>
        <w:caps/>
        <w:sz w:val="24"/>
        <w:vertAlign w:val="baseline"/>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i w:val="0"/>
        <w:color w:val="auto"/>
      </w:rPr>
    </w:lvl>
    <w:lvl w:ilvl="4">
      <w:start w:val="1"/>
      <w:numFmt w:val="decimal"/>
      <w:suff w:val="space"/>
      <w:lvlText w:val="%1.%2.%3.%4.%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nsid w:val="10A671DC"/>
    <w:multiLevelType w:val="multilevel"/>
    <w:tmpl w:val="D2F800F4"/>
    <w:lvl w:ilvl="0">
      <w:start w:val="1"/>
      <w:numFmt w:val="upperLetter"/>
      <w:suff w:val="space"/>
      <w:lvlText w:val="APPENDIX %1"/>
      <w:lvlJc w:val="left"/>
      <w:pPr>
        <w:ind w:left="0" w:firstLine="0"/>
      </w:pPr>
      <w:rPr>
        <w:rFonts w:ascii="Times New Roman" w:hAnsi="Times New Roman" w:hint="default"/>
        <w:b/>
        <w:i w:val="0"/>
        <w:caps/>
        <w:sz w:val="24"/>
        <w:vertAlign w:val="baseline"/>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i w:val="0"/>
        <w:color w:val="auto"/>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164039F7"/>
    <w:multiLevelType w:val="multilevel"/>
    <w:tmpl w:val="6C36E37E"/>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i w:val="0"/>
        <w:color w:val="auto"/>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21A977D5"/>
    <w:multiLevelType w:val="multilevel"/>
    <w:tmpl w:val="3F086C86"/>
    <w:lvl w:ilvl="0">
      <w:start w:val="1"/>
      <w:numFmt w:val="decimal"/>
      <w:suff w:val="space"/>
      <w:lvlText w:val="Chapter %1"/>
      <w:lvlJc w:val="left"/>
      <w:pPr>
        <w:ind w:left="0" w:firstLine="0"/>
      </w:pPr>
      <w:rPr>
        <w:rFonts w:ascii="Times New Roman" w:hAnsi="Times New Roman" w:hint="default"/>
        <w:b/>
        <w:i w:val="0"/>
        <w:caps/>
        <w:sz w:val="24"/>
        <w:vertAlign w:val="baseline"/>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i w:val="0"/>
        <w:color w:val="auto"/>
      </w:rPr>
    </w:lvl>
    <w:lvl w:ilvl="4">
      <w:start w:val="1"/>
      <w:numFmt w:val="decimal"/>
      <w:suff w:val="space"/>
      <w:lvlText w:val="%1.%2.%3.%4.%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nsid w:val="241852F1"/>
    <w:multiLevelType w:val="multilevel"/>
    <w:tmpl w:val="EF4CDEFE"/>
    <w:lvl w:ilvl="0">
      <w:start w:val="1"/>
      <w:numFmt w:val="upperLetter"/>
      <w:suff w:val="space"/>
      <w:lvlText w:val="APPENDIX %1"/>
      <w:lvlJc w:val="left"/>
      <w:pPr>
        <w:ind w:left="0" w:firstLine="0"/>
      </w:pPr>
      <w:rPr>
        <w:rFonts w:ascii="Times New Roman" w:hAnsi="Times New Roman" w:hint="default"/>
        <w:b/>
        <w:i w:val="0"/>
        <w:caps/>
        <w:sz w:val="24"/>
        <w:vertAlign w:val="baseline"/>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i w:val="0"/>
        <w:color w:val="auto"/>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nsid w:val="257B0D51"/>
    <w:multiLevelType w:val="multilevel"/>
    <w:tmpl w:val="21C27D98"/>
    <w:lvl w:ilvl="0">
      <w:start w:val="1"/>
      <w:numFmt w:val="decimal"/>
      <w:suff w:val="space"/>
      <w:lvlText w:val="CHAPTER %1"/>
      <w:lvlJc w:val="left"/>
      <w:pPr>
        <w:ind w:left="0" w:firstLine="0"/>
      </w:pPr>
      <w:rPr>
        <w:rFonts w:ascii="Times New Roman" w:hAnsi="Times New Roman" w:hint="default"/>
        <w:b/>
        <w:i w:val="0"/>
        <w:caps/>
        <w:sz w:val="24"/>
        <w:vertAlign w:val="baseline"/>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i w:val="0"/>
        <w:color w:val="auto"/>
      </w:rPr>
    </w:lvl>
    <w:lvl w:ilvl="4">
      <w:start w:val="1"/>
      <w:numFmt w:val="none"/>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0">
    <w:nsid w:val="2CCE05AE"/>
    <w:multiLevelType w:val="multilevel"/>
    <w:tmpl w:val="FEAA7D9E"/>
    <w:styleLink w:val="Decimallist"/>
    <w:lvl w:ilvl="0">
      <w:start w:val="1"/>
      <w:numFmt w:val="decimal"/>
      <w:suff w:val="space"/>
      <w:lvlText w:val="%1."/>
      <w:lvlJc w:val="left"/>
      <w:pPr>
        <w:ind w:left="3960" w:hanging="360"/>
      </w:pPr>
      <w:rPr>
        <w:rFonts w:ascii="Times New Roman" w:hAnsi="Times New Roman" w:hint="default"/>
        <w:b/>
        <w:sz w:val="24"/>
      </w:rPr>
    </w:lvl>
    <w:lvl w:ilvl="1">
      <w:start w:val="1"/>
      <w:numFmt w:val="decimal"/>
      <w:suff w:val="space"/>
      <w:lvlText w:val="%1.%2"/>
      <w:lvlJc w:val="left"/>
      <w:pPr>
        <w:ind w:left="4320" w:hanging="360"/>
      </w:pPr>
      <w:rPr>
        <w:rFonts w:ascii="Times New Roman" w:hAnsi="Times New Roman" w:hint="default"/>
        <w:b/>
        <w:sz w:val="24"/>
      </w:rPr>
    </w:lvl>
    <w:lvl w:ilvl="2">
      <w:start w:val="1"/>
      <w:numFmt w:val="decimal"/>
      <w:suff w:val="space"/>
      <w:lvlText w:val="%1.%2.%3"/>
      <w:lvlJc w:val="left"/>
      <w:pPr>
        <w:ind w:left="4680" w:hanging="360"/>
      </w:pPr>
      <w:rPr>
        <w:rFonts w:ascii="Times New Roman" w:hAnsi="Times New Roman" w:hint="default"/>
        <w:b/>
        <w:sz w:val="24"/>
      </w:rPr>
    </w:lvl>
    <w:lvl w:ilvl="3">
      <w:start w:val="1"/>
      <w:numFmt w:val="decimal"/>
      <w:suff w:val="space"/>
      <w:lvlText w:val="%1.%2.%3.%4"/>
      <w:lvlJc w:val="left"/>
      <w:pPr>
        <w:ind w:left="5040" w:hanging="360"/>
      </w:pPr>
      <w:rPr>
        <w:rFonts w:ascii="Times New Roman" w:hAnsi="Times New Roman" w:hint="default"/>
        <w:b/>
        <w:sz w:val="24"/>
      </w:rPr>
    </w:lvl>
    <w:lvl w:ilvl="4">
      <w:start w:val="1"/>
      <w:numFmt w:val="decimal"/>
      <w:suff w:val="space"/>
      <w:lvlText w:val="%1.%2.%3.%4.%5"/>
      <w:lvlJc w:val="left"/>
      <w:pPr>
        <w:ind w:left="5400" w:hanging="360"/>
      </w:pPr>
      <w:rPr>
        <w:rFonts w:ascii="Times New Roman" w:hAnsi="Times New Roman" w:hint="default"/>
        <w:b/>
        <w:sz w:val="24"/>
      </w:rPr>
    </w:lvl>
    <w:lvl w:ilvl="5">
      <w:start w:val="1"/>
      <w:numFmt w:val="lowerRoman"/>
      <w:lvlText w:val="(%6)"/>
      <w:lvlJc w:val="left"/>
      <w:pPr>
        <w:ind w:left="5760" w:hanging="36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left"/>
      <w:pPr>
        <w:ind w:left="6840" w:hanging="360"/>
      </w:pPr>
      <w:rPr>
        <w:rFonts w:hint="default"/>
      </w:rPr>
    </w:lvl>
  </w:abstractNum>
  <w:abstractNum w:abstractNumId="11">
    <w:nsid w:val="351C3844"/>
    <w:multiLevelType w:val="multilevel"/>
    <w:tmpl w:val="B170AA72"/>
    <w:lvl w:ilvl="0">
      <w:start w:val="1"/>
      <w:numFmt w:val="upperLetter"/>
      <w:pStyle w:val="Listlevel5"/>
      <w:suff w:val="space"/>
      <w:lvlText w:val="APPENDIX %1."/>
      <w:lvlJc w:val="left"/>
      <w:pPr>
        <w:ind w:left="0" w:firstLine="0"/>
      </w:pPr>
      <w:rPr>
        <w:rFonts w:ascii="Times New Roman" w:hAnsi="Times New Roman" w:hint="default"/>
        <w:b/>
        <w:i w:val="0"/>
        <w:caps/>
        <w:sz w:val="24"/>
        <w:vertAlign w:val="baseline"/>
      </w:rPr>
    </w:lvl>
    <w:lvl w:ilvl="1">
      <w:start w:val="1"/>
      <w:numFmt w:val="decimal"/>
      <w:pStyle w:val="Listlevel6"/>
      <w:suff w:val="space"/>
      <w:lvlText w:val="%1.%2"/>
      <w:lvlJc w:val="left"/>
      <w:pPr>
        <w:ind w:left="0" w:firstLine="0"/>
      </w:pPr>
      <w:rPr>
        <w:rFonts w:hint="default"/>
      </w:rPr>
    </w:lvl>
    <w:lvl w:ilvl="2">
      <w:start w:val="1"/>
      <w:numFmt w:val="decimal"/>
      <w:pStyle w:val="Listlevel7"/>
      <w:suff w:val="space"/>
      <w:lvlText w:val="%1.%2.%3"/>
      <w:lvlJc w:val="left"/>
      <w:pPr>
        <w:ind w:left="0" w:firstLine="0"/>
      </w:pPr>
      <w:rPr>
        <w:rFonts w:hint="default"/>
        <w:i w:val="0"/>
      </w:rPr>
    </w:lvl>
    <w:lvl w:ilvl="3">
      <w:start w:val="1"/>
      <w:numFmt w:val="decimal"/>
      <w:pStyle w:val="Listlevel8"/>
      <w:suff w:val="space"/>
      <w:lvlText w:val="%1.%2.%3.%4"/>
      <w:lvlJc w:val="left"/>
      <w:pPr>
        <w:ind w:left="0" w:firstLine="0"/>
      </w:pPr>
      <w:rPr>
        <w:rFonts w:hint="default"/>
        <w:i w:val="0"/>
        <w:color w:val="auto"/>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nsid w:val="36285EE0"/>
    <w:multiLevelType w:val="hybridMultilevel"/>
    <w:tmpl w:val="09B83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B84463"/>
    <w:multiLevelType w:val="multilevel"/>
    <w:tmpl w:val="7A78D8A8"/>
    <w:styleLink w:val="Appendixlist"/>
    <w:lvl w:ilvl="0">
      <w:start w:val="1"/>
      <w:numFmt w:val="upperLetter"/>
      <w:suff w:val="space"/>
      <w:lvlText w:val="APPENDIX %1"/>
      <w:lvlJc w:val="left"/>
      <w:pPr>
        <w:ind w:left="0" w:firstLine="0"/>
      </w:pPr>
      <w:rPr>
        <w:rFonts w:ascii="Times New Roman" w:hAnsi="Times New Roman" w:hint="default"/>
        <w:b/>
        <w:i w:val="0"/>
        <w:caps/>
        <w:sz w:val="24"/>
        <w:vertAlign w:val="baseline"/>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i w:val="0"/>
        <w:color w:val="auto"/>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nsid w:val="399662DB"/>
    <w:multiLevelType w:val="hybridMultilevel"/>
    <w:tmpl w:val="84A4F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5D1FAC"/>
    <w:multiLevelType w:val="multilevel"/>
    <w:tmpl w:val="EB14022E"/>
    <w:lvl w:ilvl="0">
      <w:start w:val="1"/>
      <w:numFmt w:val="upperLetter"/>
      <w:suff w:val="space"/>
      <w:lvlText w:val="APPENDIX %1"/>
      <w:lvlJc w:val="left"/>
      <w:pPr>
        <w:ind w:left="0" w:firstLine="0"/>
      </w:pPr>
      <w:rPr>
        <w:rFonts w:ascii="Times New Roman" w:hAnsi="Times New Roman" w:hint="default"/>
        <w:b/>
        <w:i w:val="0"/>
        <w:caps/>
        <w:sz w:val="24"/>
        <w:vertAlign w:val="baseline"/>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i w:val="0"/>
        <w:color w:val="auto"/>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nsid w:val="3CC9259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681068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A3B0EA8"/>
    <w:multiLevelType w:val="multilevel"/>
    <w:tmpl w:val="97426B9E"/>
    <w:numStyleLink w:val="Decimalnumberedlist"/>
  </w:abstractNum>
  <w:abstractNum w:abstractNumId="19">
    <w:nsid w:val="4DB85B0F"/>
    <w:multiLevelType w:val="multilevel"/>
    <w:tmpl w:val="7A78D8A8"/>
    <w:numStyleLink w:val="Appendixlist"/>
  </w:abstractNum>
  <w:abstractNum w:abstractNumId="20">
    <w:nsid w:val="51A01E6C"/>
    <w:multiLevelType w:val="hybridMultilevel"/>
    <w:tmpl w:val="9C946D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FF44B1"/>
    <w:multiLevelType w:val="multilevel"/>
    <w:tmpl w:val="97426B9E"/>
    <w:styleLink w:val="Decimalnumberedlist"/>
    <w:lvl w:ilvl="0">
      <w:start w:val="1"/>
      <w:numFmt w:val="decimal"/>
      <w:suff w:val="space"/>
      <w:lvlText w:val="Chapter %1"/>
      <w:lvlJc w:val="left"/>
      <w:pPr>
        <w:ind w:left="0" w:firstLine="0"/>
      </w:pPr>
      <w:rPr>
        <w:rFonts w:ascii="Times New Roman" w:hAnsi="Times New Roman" w:hint="default"/>
        <w:b/>
        <w:i w:val="0"/>
        <w:caps/>
        <w:sz w:val="24"/>
        <w:vertAlign w:val="baseline"/>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i w:val="0"/>
        <w:color w:val="auto"/>
      </w:rPr>
    </w:lvl>
    <w:lvl w:ilvl="4">
      <w:start w:val="1"/>
      <w:numFmt w:val="decimal"/>
      <w:suff w:val="space"/>
      <w:lvlText w:val="%1.%2.%3.%4.%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nsid w:val="54D9509E"/>
    <w:multiLevelType w:val="multilevel"/>
    <w:tmpl w:val="7D06DE46"/>
    <w:lvl w:ilvl="0">
      <w:start w:val="1"/>
      <w:numFmt w:val="decimal"/>
      <w:suff w:val="space"/>
      <w:lvlText w:val="%1"/>
      <w:lvlJc w:val="left"/>
      <w:pPr>
        <w:ind w:left="0" w:firstLine="0"/>
      </w:pPr>
      <w:rPr>
        <w:rFonts w:ascii="Times New Roman" w:hAnsi="Times New Roman" w:hint="default"/>
        <w:b/>
        <w:i w:val="0"/>
        <w:caps/>
        <w:sz w:val="24"/>
        <w:vertAlign w:val="baseline"/>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i w:val="0"/>
        <w:color w:val="auto"/>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nsid w:val="555738F8"/>
    <w:multiLevelType w:val="multilevel"/>
    <w:tmpl w:val="3F086C86"/>
    <w:lvl w:ilvl="0">
      <w:start w:val="1"/>
      <w:numFmt w:val="decimal"/>
      <w:suff w:val="space"/>
      <w:lvlText w:val="Chapter %1"/>
      <w:lvlJc w:val="left"/>
      <w:pPr>
        <w:ind w:left="0" w:firstLine="0"/>
      </w:pPr>
      <w:rPr>
        <w:rFonts w:ascii="Times New Roman" w:hAnsi="Times New Roman" w:hint="default"/>
        <w:b/>
        <w:i w:val="0"/>
        <w:caps/>
        <w:sz w:val="24"/>
        <w:vertAlign w:val="baseline"/>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i w:val="0"/>
        <w:color w:val="auto"/>
      </w:rPr>
    </w:lvl>
    <w:lvl w:ilvl="4">
      <w:start w:val="1"/>
      <w:numFmt w:val="decimal"/>
      <w:suff w:val="space"/>
      <w:lvlText w:val="%1.%2.%3.%4.%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nsid w:val="567507B5"/>
    <w:multiLevelType w:val="multilevel"/>
    <w:tmpl w:val="97426B9E"/>
    <w:lvl w:ilvl="0">
      <w:start w:val="1"/>
      <w:numFmt w:val="decimal"/>
      <w:pStyle w:val="Heading1"/>
      <w:suff w:val="space"/>
      <w:lvlText w:val="Chapter %1"/>
      <w:lvlJc w:val="left"/>
      <w:pPr>
        <w:ind w:left="0" w:firstLine="0"/>
      </w:pPr>
      <w:rPr>
        <w:rFonts w:ascii="Times New Roman" w:hAnsi="Times New Roman" w:hint="default"/>
        <w:b/>
        <w:i w:val="0"/>
        <w:caps/>
        <w:sz w:val="24"/>
        <w:vertAlign w:val="baseline"/>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i w:val="0"/>
      </w:rPr>
    </w:lvl>
    <w:lvl w:ilvl="3">
      <w:start w:val="1"/>
      <w:numFmt w:val="decimal"/>
      <w:pStyle w:val="Heading4"/>
      <w:suff w:val="space"/>
      <w:lvlText w:val="%1.%2.%3.%4"/>
      <w:lvlJc w:val="left"/>
      <w:pPr>
        <w:ind w:left="0" w:firstLine="0"/>
      </w:pPr>
      <w:rPr>
        <w:rFonts w:hint="default"/>
        <w:i w:val="0"/>
        <w:color w:val="auto"/>
      </w:rPr>
    </w:lvl>
    <w:lvl w:ilvl="4">
      <w:start w:val="1"/>
      <w:numFmt w:val="decimal"/>
      <w:suff w:val="space"/>
      <w:lvlText w:val="%1.%2.%3.%4.%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nsid w:val="572D18D7"/>
    <w:multiLevelType w:val="hybridMultilevel"/>
    <w:tmpl w:val="445278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A3F5FF9"/>
    <w:multiLevelType w:val="hybridMultilevel"/>
    <w:tmpl w:val="46102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792A19"/>
    <w:multiLevelType w:val="hybridMultilevel"/>
    <w:tmpl w:val="642C797A"/>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nsid w:val="6C402C58"/>
    <w:multiLevelType w:val="hybridMultilevel"/>
    <w:tmpl w:val="8F0A1A1A"/>
    <w:lvl w:ilvl="0" w:tplc="E4DECBF2">
      <w:start w:val="1"/>
      <w:numFmt w:val="decimal"/>
      <w:pStyle w:val="figurecaption"/>
      <w:lvlText w:val="Figure %1. "/>
      <w:lvlJc w:val="left"/>
      <w:pPr>
        <w:tabs>
          <w:tab w:val="num" w:pos="1260"/>
        </w:tabs>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6FAB3E18"/>
    <w:multiLevelType w:val="hybridMultilevel"/>
    <w:tmpl w:val="F05A7782"/>
    <w:lvl w:ilvl="0" w:tplc="188AEC82">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4D26C4C"/>
    <w:multiLevelType w:val="multilevel"/>
    <w:tmpl w:val="D0A4CD64"/>
    <w:lvl w:ilvl="0">
      <w:start w:val="1"/>
      <w:numFmt w:val="decimal"/>
      <w:suff w:val="space"/>
      <w:lvlText w:val="Chapter %1"/>
      <w:lvlJc w:val="left"/>
      <w:pPr>
        <w:ind w:left="0" w:firstLine="0"/>
      </w:pPr>
      <w:rPr>
        <w:rFonts w:ascii="Times New Roman" w:hAnsi="Times New Roman" w:hint="default"/>
        <w:b/>
        <w:i w:val="0"/>
        <w:caps/>
        <w:sz w:val="24"/>
        <w:vertAlign w:val="baseline"/>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i w:val="0"/>
        <w:color w:val="auto"/>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nsid w:val="774B4EA1"/>
    <w:multiLevelType w:val="multilevel"/>
    <w:tmpl w:val="97426B9E"/>
    <w:numStyleLink w:val="Decimalnumberedlist"/>
  </w:abstractNum>
  <w:abstractNum w:abstractNumId="32">
    <w:nsid w:val="7B5D659A"/>
    <w:multiLevelType w:val="hybridMultilevel"/>
    <w:tmpl w:val="166A1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1E5CA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ECC3B4E"/>
    <w:multiLevelType w:val="hybridMultilevel"/>
    <w:tmpl w:val="F63857B2"/>
    <w:lvl w:ilvl="0" w:tplc="0409000F">
      <w:start w:val="1"/>
      <w:numFmt w:val="decimal"/>
      <w:lvlText w:val="%1."/>
      <w:lvlJc w:val="left"/>
      <w:pPr>
        <w:ind w:left="720" w:hanging="360"/>
      </w:pPr>
    </w:lvl>
    <w:lvl w:ilvl="1" w:tplc="D6F6296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5"/>
  </w:num>
  <w:num w:numId="3">
    <w:abstractNumId w:val="29"/>
  </w:num>
  <w:num w:numId="4">
    <w:abstractNumId w:val="33"/>
  </w:num>
  <w:num w:numId="5">
    <w:abstractNumId w:val="0"/>
  </w:num>
  <w:num w:numId="6">
    <w:abstractNumId w:val="20"/>
  </w:num>
  <w:num w:numId="7">
    <w:abstractNumId w:val="26"/>
  </w:num>
  <w:num w:numId="8">
    <w:abstractNumId w:val="14"/>
  </w:num>
  <w:num w:numId="9">
    <w:abstractNumId w:val="12"/>
  </w:num>
  <w:num w:numId="10">
    <w:abstractNumId w:val="32"/>
  </w:num>
  <w:num w:numId="11">
    <w:abstractNumId w:val="27"/>
  </w:num>
  <w:num w:numId="12">
    <w:abstractNumId w:val="16"/>
  </w:num>
  <w:num w:numId="13">
    <w:abstractNumId w:val="2"/>
  </w:num>
  <w:num w:numId="14">
    <w:abstractNumId w:val="2"/>
  </w:num>
  <w:num w:numId="15">
    <w:abstractNumId w:val="6"/>
  </w:num>
  <w:num w:numId="16">
    <w:abstractNumId w:val="34"/>
  </w:num>
  <w:num w:numId="17">
    <w:abstractNumId w:val="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3"/>
  </w:num>
  <w:num w:numId="22">
    <w:abstractNumId w:val="9"/>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8"/>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4"/>
  </w:num>
  <w:num w:numId="32">
    <w:abstractNumId w:val="18"/>
    <w:lvlOverride w:ilvl="0">
      <w:lvl w:ilvl="0">
        <w:start w:val="1"/>
        <w:numFmt w:val="decimal"/>
        <w:suff w:val="space"/>
        <w:lvlText w:val="Chapter %1"/>
        <w:lvlJc w:val="left"/>
        <w:pPr>
          <w:ind w:left="0" w:firstLine="0"/>
        </w:pPr>
        <w:rPr>
          <w:rFonts w:ascii="Times New Roman" w:hAnsi="Times New Roman" w:hint="default"/>
          <w:b/>
          <w:i w:val="0"/>
          <w:caps/>
          <w:sz w:val="24"/>
          <w:vertAlign w:val="baseline"/>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suff w:val="space"/>
        <w:lvlText w:val="%1.%2.%3"/>
        <w:lvlJc w:val="left"/>
        <w:pPr>
          <w:ind w:left="0" w:firstLine="0"/>
        </w:pPr>
        <w:rPr>
          <w:rFonts w:hint="default"/>
          <w:i w:val="0"/>
        </w:rPr>
      </w:lvl>
    </w:lvlOverride>
    <w:lvlOverride w:ilvl="3">
      <w:lvl w:ilvl="3">
        <w:start w:val="1"/>
        <w:numFmt w:val="decimal"/>
        <w:suff w:val="space"/>
        <w:lvlText w:val="%1.%2.%3.%4"/>
        <w:lvlJc w:val="left"/>
        <w:pPr>
          <w:ind w:left="0" w:firstLine="0"/>
        </w:pPr>
        <w:rPr>
          <w:rFonts w:hint="default"/>
          <w:i w:val="0"/>
          <w:color w:val="auto"/>
        </w:rPr>
      </w:lvl>
    </w:lvlOverride>
    <w:lvlOverride w:ilvl="4">
      <w:lvl w:ilvl="4">
        <w:start w:val="1"/>
        <w:numFmt w:val="decimal"/>
        <w:suff w:val="space"/>
        <w:lvlText w:val="%1.%2.%3.%4.%5"/>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33">
    <w:abstractNumId w:val="18"/>
    <w:lvlOverride w:ilvl="0">
      <w:lvl w:ilvl="0">
        <w:start w:val="1"/>
        <w:numFmt w:val="decimal"/>
        <w:suff w:val="space"/>
        <w:lvlText w:val="Chapter %1"/>
        <w:lvlJc w:val="left"/>
        <w:pPr>
          <w:ind w:left="0" w:firstLine="0"/>
        </w:pPr>
        <w:rPr>
          <w:rFonts w:ascii="Times New Roman" w:hAnsi="Times New Roman" w:hint="default"/>
          <w:b/>
          <w:i w:val="0"/>
          <w:caps/>
          <w:sz w:val="24"/>
          <w:vertAlign w:val="baseline"/>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suff w:val="space"/>
        <w:lvlText w:val="%1.%2.%3"/>
        <w:lvlJc w:val="left"/>
        <w:pPr>
          <w:ind w:left="0" w:firstLine="0"/>
        </w:pPr>
        <w:rPr>
          <w:rFonts w:hint="default"/>
          <w:i w:val="0"/>
        </w:rPr>
      </w:lvl>
    </w:lvlOverride>
    <w:lvlOverride w:ilvl="3">
      <w:lvl w:ilvl="3">
        <w:start w:val="1"/>
        <w:numFmt w:val="decimal"/>
        <w:lvlRestart w:val="1"/>
        <w:suff w:val="space"/>
        <w:lvlText w:val="%1.%2.%3.%4"/>
        <w:lvlJc w:val="left"/>
        <w:pPr>
          <w:ind w:left="0" w:firstLine="0"/>
        </w:pPr>
        <w:rPr>
          <w:rFonts w:hint="default"/>
          <w:i w:val="0"/>
          <w:color w:val="auto"/>
        </w:rPr>
      </w:lvl>
    </w:lvlOverride>
    <w:lvlOverride w:ilvl="4">
      <w:lvl w:ilvl="4">
        <w:start w:val="1"/>
        <w:numFmt w:val="decimal"/>
        <w:suff w:val="space"/>
        <w:lvlText w:val="%1.%2.%3.%4.%5"/>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34">
    <w:abstractNumId w:val="17"/>
  </w:num>
  <w:num w:numId="35">
    <w:abstractNumId w:val="21"/>
  </w:num>
  <w:num w:numId="36">
    <w:abstractNumId w:val="13"/>
  </w:num>
  <w:num w:numId="37">
    <w:abstractNumId w:val="31"/>
  </w:num>
  <w:num w:numId="38">
    <w:abstractNumId w:val="1"/>
  </w:num>
  <w:num w:numId="39">
    <w:abstractNumId w:val="23"/>
  </w:num>
  <w:num w:numId="40">
    <w:abstractNumId w:val="7"/>
  </w:num>
  <w:num w:numId="41">
    <w:abstractNumId w:val="11"/>
  </w:num>
  <w:num w:numId="42">
    <w:abstractNumId w:val="19"/>
  </w:num>
  <w:num w:numId="43">
    <w:abstractNumId w:val="24"/>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colormenu v:ext="edit" strokecolor="none"/>
    </o:shapedefaults>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serrtt5nwaxxpedv2kvsta50f9xtxz2swfx&quot;&gt;references&lt;record-ids&gt;&lt;item&gt;24&lt;/item&gt;&lt;item&gt;32&lt;/item&gt;&lt;item&gt;37&lt;/item&gt;&lt;item&gt;38&lt;/item&gt;&lt;item&gt;46&lt;/item&gt;&lt;item&gt;51&lt;/item&gt;&lt;item&gt;52&lt;/item&gt;&lt;item&gt;57&lt;/item&gt;&lt;item&gt;63&lt;/item&gt;&lt;item&gt;65&lt;/item&gt;&lt;item&gt;77&lt;/item&gt;&lt;item&gt;78&lt;/item&gt;&lt;item&gt;82&lt;/item&gt;&lt;item&gt;92&lt;/item&gt;&lt;item&gt;100&lt;/item&gt;&lt;item&gt;107&lt;/item&gt;&lt;item&gt;108&lt;/item&gt;&lt;item&gt;109&lt;/item&gt;&lt;item&gt;112&lt;/item&gt;&lt;item&gt;117&lt;/item&gt;&lt;item&gt;132&lt;/item&gt;&lt;item&gt;136&lt;/item&gt;&lt;item&gt;142&lt;/item&gt;&lt;item&gt;153&lt;/item&gt;&lt;item&gt;160&lt;/item&gt;&lt;item&gt;162&lt;/item&gt;&lt;item&gt;163&lt;/item&gt;&lt;item&gt;164&lt;/item&gt;&lt;item&gt;165&lt;/item&gt;&lt;item&gt;166&lt;/item&gt;&lt;item&gt;168&lt;/item&gt;&lt;item&gt;169&lt;/item&gt;&lt;item&gt;274&lt;/item&gt;&lt;item&gt;321&lt;/item&gt;&lt;item&gt;350&lt;/item&gt;&lt;item&gt;351&lt;/item&gt;&lt;item&gt;363&lt;/item&gt;&lt;item&gt;367&lt;/item&gt;&lt;item&gt;369&lt;/item&gt;&lt;item&gt;396&lt;/item&gt;&lt;item&gt;399&lt;/item&gt;&lt;item&gt;416&lt;/item&gt;&lt;item&gt;433&lt;/item&gt;&lt;item&gt;446&lt;/item&gt;&lt;item&gt;457&lt;/item&gt;&lt;item&gt;484&lt;/item&gt;&lt;item&gt;508&lt;/item&gt;&lt;item&gt;514&lt;/item&gt;&lt;item&gt;520&lt;/item&gt;&lt;item&gt;521&lt;/item&gt;&lt;item&gt;552&lt;/item&gt;&lt;item&gt;558&lt;/item&gt;&lt;item&gt;559&lt;/item&gt;&lt;item&gt;560&lt;/item&gt;&lt;item&gt;561&lt;/item&gt;&lt;item&gt;562&lt;/item&gt;&lt;item&gt;563&lt;/item&gt;&lt;item&gt;564&lt;/item&gt;&lt;item&gt;567&lt;/item&gt;&lt;item&gt;568&lt;/item&gt;&lt;item&gt;569&lt;/item&gt;&lt;item&gt;570&lt;/item&gt;&lt;item&gt;571&lt;/item&gt;&lt;item&gt;572&lt;/item&gt;&lt;item&gt;573&lt;/item&gt;&lt;item&gt;574&lt;/item&gt;&lt;item&gt;575&lt;/item&gt;&lt;item&gt;576&lt;/item&gt;&lt;item&gt;577&lt;/item&gt;&lt;item&gt;578&lt;/item&gt;&lt;item&gt;579&lt;/item&gt;&lt;item&gt;580&lt;/item&gt;&lt;item&gt;581&lt;/item&gt;&lt;item&gt;582&lt;/item&gt;&lt;item&gt;583&lt;/item&gt;&lt;item&gt;586&lt;/item&gt;&lt;item&gt;587&lt;/item&gt;&lt;item&gt;588&lt;/item&gt;&lt;item&gt;589&lt;/item&gt;&lt;item&gt;590&lt;/item&gt;&lt;item&gt;591&lt;/item&gt;&lt;item&gt;592&lt;/item&gt;&lt;item&gt;593&lt;/item&gt;&lt;item&gt;594&lt;/item&gt;&lt;item&gt;595&lt;/item&gt;&lt;item&gt;596&lt;/item&gt;&lt;item&gt;597&lt;/item&gt;&lt;item&gt;598&lt;/item&gt;&lt;item&gt;599&lt;/item&gt;&lt;item&gt;600&lt;/item&gt;&lt;item&gt;601&lt;/item&gt;&lt;item&gt;602&lt;/item&gt;&lt;item&gt;603&lt;/item&gt;&lt;item&gt;604&lt;/item&gt;&lt;item&gt;605&lt;/item&gt;&lt;item&gt;607&lt;/item&gt;&lt;item&gt;608&lt;/item&gt;&lt;item&gt;609&lt;/item&gt;&lt;item&gt;610&lt;/item&gt;&lt;item&gt;611&lt;/item&gt;&lt;item&gt;612&lt;/item&gt;&lt;item&gt;613&lt;/item&gt;&lt;item&gt;614&lt;/item&gt;&lt;item&gt;616&lt;/item&gt;&lt;item&gt;617&lt;/item&gt;&lt;item&gt;618&lt;/item&gt;&lt;item&gt;619&lt;/item&gt;&lt;item&gt;620&lt;/item&gt;&lt;item&gt;622&lt;/item&gt;&lt;item&gt;623&lt;/item&gt;&lt;item&gt;624&lt;/item&gt;&lt;item&gt;625&lt;/item&gt;&lt;item&gt;626&lt;/item&gt;&lt;item&gt;627&lt;/item&gt;&lt;item&gt;630&lt;/item&gt;&lt;item&gt;631&lt;/item&gt;&lt;item&gt;633&lt;/item&gt;&lt;item&gt;634&lt;/item&gt;&lt;item&gt;635&lt;/item&gt;&lt;item&gt;636&lt;/item&gt;&lt;item&gt;638&lt;/item&gt;&lt;item&gt;639&lt;/item&gt;&lt;item&gt;640&lt;/item&gt;&lt;/record-ids&gt;&lt;/item&gt;&lt;/Libraries&gt;"/>
  </w:docVars>
  <w:rsids>
    <w:rsidRoot w:val="00DB6D33"/>
    <w:rsid w:val="00004D05"/>
    <w:rsid w:val="00006672"/>
    <w:rsid w:val="000075FC"/>
    <w:rsid w:val="0001372E"/>
    <w:rsid w:val="00014368"/>
    <w:rsid w:val="00016BEC"/>
    <w:rsid w:val="0002053E"/>
    <w:rsid w:val="00021057"/>
    <w:rsid w:val="000226B4"/>
    <w:rsid w:val="00023FE7"/>
    <w:rsid w:val="00025FF1"/>
    <w:rsid w:val="0003262A"/>
    <w:rsid w:val="000330CE"/>
    <w:rsid w:val="00033BC1"/>
    <w:rsid w:val="000344C4"/>
    <w:rsid w:val="00034614"/>
    <w:rsid w:val="000369E6"/>
    <w:rsid w:val="000432BF"/>
    <w:rsid w:val="00044750"/>
    <w:rsid w:val="00051CEB"/>
    <w:rsid w:val="0005254E"/>
    <w:rsid w:val="00053E1C"/>
    <w:rsid w:val="00055574"/>
    <w:rsid w:val="00055C81"/>
    <w:rsid w:val="000639D4"/>
    <w:rsid w:val="00064FDA"/>
    <w:rsid w:val="000654F7"/>
    <w:rsid w:val="00066D76"/>
    <w:rsid w:val="00075BB2"/>
    <w:rsid w:val="00082FFF"/>
    <w:rsid w:val="0008316A"/>
    <w:rsid w:val="00084000"/>
    <w:rsid w:val="0008479B"/>
    <w:rsid w:val="00084BA0"/>
    <w:rsid w:val="00086511"/>
    <w:rsid w:val="000870F3"/>
    <w:rsid w:val="000874B9"/>
    <w:rsid w:val="00090C4D"/>
    <w:rsid w:val="000932CF"/>
    <w:rsid w:val="000A0A2B"/>
    <w:rsid w:val="000A11CA"/>
    <w:rsid w:val="000A1A32"/>
    <w:rsid w:val="000A2652"/>
    <w:rsid w:val="000A671A"/>
    <w:rsid w:val="000B7CF3"/>
    <w:rsid w:val="000C730B"/>
    <w:rsid w:val="000C7D45"/>
    <w:rsid w:val="000C7F09"/>
    <w:rsid w:val="000D0FF0"/>
    <w:rsid w:val="000D1E3A"/>
    <w:rsid w:val="000D2898"/>
    <w:rsid w:val="000D2B25"/>
    <w:rsid w:val="000D646F"/>
    <w:rsid w:val="000E2CE7"/>
    <w:rsid w:val="000E349A"/>
    <w:rsid w:val="000E42E2"/>
    <w:rsid w:val="000E5AA6"/>
    <w:rsid w:val="00117309"/>
    <w:rsid w:val="00117F47"/>
    <w:rsid w:val="0012624C"/>
    <w:rsid w:val="00127874"/>
    <w:rsid w:val="00130CC9"/>
    <w:rsid w:val="001336AB"/>
    <w:rsid w:val="00135D0F"/>
    <w:rsid w:val="00136BD0"/>
    <w:rsid w:val="00136BDF"/>
    <w:rsid w:val="00137926"/>
    <w:rsid w:val="00141169"/>
    <w:rsid w:val="00141AB4"/>
    <w:rsid w:val="0014216F"/>
    <w:rsid w:val="00144708"/>
    <w:rsid w:val="00146D70"/>
    <w:rsid w:val="00146ED6"/>
    <w:rsid w:val="00146FA2"/>
    <w:rsid w:val="00147B4E"/>
    <w:rsid w:val="00160245"/>
    <w:rsid w:val="001606A9"/>
    <w:rsid w:val="00162B9D"/>
    <w:rsid w:val="0016332D"/>
    <w:rsid w:val="001638FA"/>
    <w:rsid w:val="00165BFE"/>
    <w:rsid w:val="00165E1F"/>
    <w:rsid w:val="00173B35"/>
    <w:rsid w:val="00174016"/>
    <w:rsid w:val="00174CEE"/>
    <w:rsid w:val="00185EEA"/>
    <w:rsid w:val="00186877"/>
    <w:rsid w:val="00186B49"/>
    <w:rsid w:val="00187261"/>
    <w:rsid w:val="0019215B"/>
    <w:rsid w:val="00195E96"/>
    <w:rsid w:val="00197235"/>
    <w:rsid w:val="00197F4B"/>
    <w:rsid w:val="001A23F9"/>
    <w:rsid w:val="001A523F"/>
    <w:rsid w:val="001B5B5C"/>
    <w:rsid w:val="001B79C0"/>
    <w:rsid w:val="001C09AE"/>
    <w:rsid w:val="001C4F92"/>
    <w:rsid w:val="001C7F73"/>
    <w:rsid w:val="001D33C8"/>
    <w:rsid w:val="001D3417"/>
    <w:rsid w:val="001E28D7"/>
    <w:rsid w:val="001E2B9D"/>
    <w:rsid w:val="001E2EA8"/>
    <w:rsid w:val="001E2F96"/>
    <w:rsid w:val="001E565A"/>
    <w:rsid w:val="001E57A9"/>
    <w:rsid w:val="001E7226"/>
    <w:rsid w:val="001E7EC9"/>
    <w:rsid w:val="001F325D"/>
    <w:rsid w:val="001F38C2"/>
    <w:rsid w:val="001F3AA2"/>
    <w:rsid w:val="001F45A9"/>
    <w:rsid w:val="001F5696"/>
    <w:rsid w:val="001F74D0"/>
    <w:rsid w:val="001F7D90"/>
    <w:rsid w:val="00200BE6"/>
    <w:rsid w:val="00202152"/>
    <w:rsid w:val="00206B5C"/>
    <w:rsid w:val="00207037"/>
    <w:rsid w:val="00215550"/>
    <w:rsid w:val="00217119"/>
    <w:rsid w:val="002175D7"/>
    <w:rsid w:val="00223596"/>
    <w:rsid w:val="00225320"/>
    <w:rsid w:val="00235A77"/>
    <w:rsid w:val="002368FD"/>
    <w:rsid w:val="00236BC0"/>
    <w:rsid w:val="002370C2"/>
    <w:rsid w:val="00240D86"/>
    <w:rsid w:val="00246CA4"/>
    <w:rsid w:val="00253AAA"/>
    <w:rsid w:val="002575E8"/>
    <w:rsid w:val="00260F78"/>
    <w:rsid w:val="00265F82"/>
    <w:rsid w:val="002719D9"/>
    <w:rsid w:val="00272B9A"/>
    <w:rsid w:val="00272BB5"/>
    <w:rsid w:val="00273CE9"/>
    <w:rsid w:val="00276843"/>
    <w:rsid w:val="002775D0"/>
    <w:rsid w:val="00280A0F"/>
    <w:rsid w:val="00284643"/>
    <w:rsid w:val="00286362"/>
    <w:rsid w:val="00287DD0"/>
    <w:rsid w:val="002908DB"/>
    <w:rsid w:val="00290B9A"/>
    <w:rsid w:val="002919D7"/>
    <w:rsid w:val="00293205"/>
    <w:rsid w:val="00294150"/>
    <w:rsid w:val="002967DC"/>
    <w:rsid w:val="00296D10"/>
    <w:rsid w:val="002A03C9"/>
    <w:rsid w:val="002A0FC8"/>
    <w:rsid w:val="002A1B55"/>
    <w:rsid w:val="002A2DC7"/>
    <w:rsid w:val="002A4AA4"/>
    <w:rsid w:val="002A7FC1"/>
    <w:rsid w:val="002B278F"/>
    <w:rsid w:val="002B3B48"/>
    <w:rsid w:val="002B5753"/>
    <w:rsid w:val="002B6B05"/>
    <w:rsid w:val="002C07FF"/>
    <w:rsid w:val="002C6751"/>
    <w:rsid w:val="002C7160"/>
    <w:rsid w:val="002C7888"/>
    <w:rsid w:val="002C7F0A"/>
    <w:rsid w:val="002D43F4"/>
    <w:rsid w:val="002E0D92"/>
    <w:rsid w:val="002E3252"/>
    <w:rsid w:val="002E497F"/>
    <w:rsid w:val="002E6032"/>
    <w:rsid w:val="002F558D"/>
    <w:rsid w:val="002F63D2"/>
    <w:rsid w:val="002F679E"/>
    <w:rsid w:val="002F6FB3"/>
    <w:rsid w:val="0030101C"/>
    <w:rsid w:val="003032A4"/>
    <w:rsid w:val="003070E1"/>
    <w:rsid w:val="00310C8B"/>
    <w:rsid w:val="003125D3"/>
    <w:rsid w:val="00312891"/>
    <w:rsid w:val="00314903"/>
    <w:rsid w:val="0031523B"/>
    <w:rsid w:val="00316987"/>
    <w:rsid w:val="0032116F"/>
    <w:rsid w:val="00324C81"/>
    <w:rsid w:val="00326BA0"/>
    <w:rsid w:val="0033081A"/>
    <w:rsid w:val="003312E7"/>
    <w:rsid w:val="003316ED"/>
    <w:rsid w:val="00334A39"/>
    <w:rsid w:val="00337F74"/>
    <w:rsid w:val="003408BA"/>
    <w:rsid w:val="003423EA"/>
    <w:rsid w:val="00342729"/>
    <w:rsid w:val="00342D18"/>
    <w:rsid w:val="00353AD4"/>
    <w:rsid w:val="00353C72"/>
    <w:rsid w:val="003627BF"/>
    <w:rsid w:val="00362C81"/>
    <w:rsid w:val="00365513"/>
    <w:rsid w:val="00366634"/>
    <w:rsid w:val="0037008D"/>
    <w:rsid w:val="0037068E"/>
    <w:rsid w:val="00370F51"/>
    <w:rsid w:val="00377337"/>
    <w:rsid w:val="00381CE5"/>
    <w:rsid w:val="00384BF3"/>
    <w:rsid w:val="0038503F"/>
    <w:rsid w:val="00387368"/>
    <w:rsid w:val="00387E98"/>
    <w:rsid w:val="0039784C"/>
    <w:rsid w:val="003A1CED"/>
    <w:rsid w:val="003A3071"/>
    <w:rsid w:val="003A532C"/>
    <w:rsid w:val="003A5570"/>
    <w:rsid w:val="003B0896"/>
    <w:rsid w:val="003B2655"/>
    <w:rsid w:val="003B5CEC"/>
    <w:rsid w:val="003B6E18"/>
    <w:rsid w:val="003C6FED"/>
    <w:rsid w:val="003C772F"/>
    <w:rsid w:val="003D038A"/>
    <w:rsid w:val="003D41B5"/>
    <w:rsid w:val="003D51A4"/>
    <w:rsid w:val="003E36CA"/>
    <w:rsid w:val="003E4B9D"/>
    <w:rsid w:val="003E7D26"/>
    <w:rsid w:val="003F13C9"/>
    <w:rsid w:val="003F19C0"/>
    <w:rsid w:val="003F32E1"/>
    <w:rsid w:val="003F4B7E"/>
    <w:rsid w:val="003F5788"/>
    <w:rsid w:val="003F591B"/>
    <w:rsid w:val="003F5D39"/>
    <w:rsid w:val="00403978"/>
    <w:rsid w:val="0040568C"/>
    <w:rsid w:val="00405F31"/>
    <w:rsid w:val="004065C1"/>
    <w:rsid w:val="0040735A"/>
    <w:rsid w:val="004150CA"/>
    <w:rsid w:val="004150EA"/>
    <w:rsid w:val="004237E1"/>
    <w:rsid w:val="004254B9"/>
    <w:rsid w:val="00427455"/>
    <w:rsid w:val="00432506"/>
    <w:rsid w:val="0043301C"/>
    <w:rsid w:val="00434F5B"/>
    <w:rsid w:val="004357BB"/>
    <w:rsid w:val="004359CA"/>
    <w:rsid w:val="00436BE5"/>
    <w:rsid w:val="004438A1"/>
    <w:rsid w:val="00444D5B"/>
    <w:rsid w:val="00453058"/>
    <w:rsid w:val="00454668"/>
    <w:rsid w:val="00454F88"/>
    <w:rsid w:val="004619C6"/>
    <w:rsid w:val="00462BBB"/>
    <w:rsid w:val="004667C4"/>
    <w:rsid w:val="00470887"/>
    <w:rsid w:val="00472795"/>
    <w:rsid w:val="00472862"/>
    <w:rsid w:val="00473ACD"/>
    <w:rsid w:val="00475246"/>
    <w:rsid w:val="004776D9"/>
    <w:rsid w:val="00482B52"/>
    <w:rsid w:val="00482C16"/>
    <w:rsid w:val="00484D1D"/>
    <w:rsid w:val="00485149"/>
    <w:rsid w:val="00493277"/>
    <w:rsid w:val="004A0F8E"/>
    <w:rsid w:val="004A28E1"/>
    <w:rsid w:val="004A4F98"/>
    <w:rsid w:val="004A6D18"/>
    <w:rsid w:val="004B26CB"/>
    <w:rsid w:val="004B3D1D"/>
    <w:rsid w:val="004C3216"/>
    <w:rsid w:val="004C395D"/>
    <w:rsid w:val="004C5369"/>
    <w:rsid w:val="004C6B25"/>
    <w:rsid w:val="004C7BB4"/>
    <w:rsid w:val="004D5747"/>
    <w:rsid w:val="004D5EB9"/>
    <w:rsid w:val="004E10E8"/>
    <w:rsid w:val="004E251A"/>
    <w:rsid w:val="004E2964"/>
    <w:rsid w:val="004E3842"/>
    <w:rsid w:val="004F3107"/>
    <w:rsid w:val="004F79CF"/>
    <w:rsid w:val="005003CD"/>
    <w:rsid w:val="00501BC7"/>
    <w:rsid w:val="00504160"/>
    <w:rsid w:val="00504424"/>
    <w:rsid w:val="00504B4B"/>
    <w:rsid w:val="00505934"/>
    <w:rsid w:val="00505BD9"/>
    <w:rsid w:val="00510ED3"/>
    <w:rsid w:val="00516835"/>
    <w:rsid w:val="0052177D"/>
    <w:rsid w:val="005230C6"/>
    <w:rsid w:val="005249C1"/>
    <w:rsid w:val="00524EC5"/>
    <w:rsid w:val="005362EA"/>
    <w:rsid w:val="0054067E"/>
    <w:rsid w:val="00545C5A"/>
    <w:rsid w:val="005503E2"/>
    <w:rsid w:val="005513DF"/>
    <w:rsid w:val="00551815"/>
    <w:rsid w:val="00551DC1"/>
    <w:rsid w:val="00555D8A"/>
    <w:rsid w:val="005578EC"/>
    <w:rsid w:val="00561955"/>
    <w:rsid w:val="00561AD7"/>
    <w:rsid w:val="0056202C"/>
    <w:rsid w:val="00563F33"/>
    <w:rsid w:val="00576445"/>
    <w:rsid w:val="00580FBC"/>
    <w:rsid w:val="005816F5"/>
    <w:rsid w:val="0058244C"/>
    <w:rsid w:val="00583973"/>
    <w:rsid w:val="005839AA"/>
    <w:rsid w:val="00583BB4"/>
    <w:rsid w:val="005847C2"/>
    <w:rsid w:val="0058705A"/>
    <w:rsid w:val="00590B26"/>
    <w:rsid w:val="00592493"/>
    <w:rsid w:val="00593DA1"/>
    <w:rsid w:val="00594DE9"/>
    <w:rsid w:val="005A06B6"/>
    <w:rsid w:val="005A0808"/>
    <w:rsid w:val="005A25A0"/>
    <w:rsid w:val="005A684C"/>
    <w:rsid w:val="005A73FC"/>
    <w:rsid w:val="005B159B"/>
    <w:rsid w:val="005B1A66"/>
    <w:rsid w:val="005B4AAD"/>
    <w:rsid w:val="005B750C"/>
    <w:rsid w:val="005C0B6D"/>
    <w:rsid w:val="005C2E9B"/>
    <w:rsid w:val="005C623E"/>
    <w:rsid w:val="005D4DB0"/>
    <w:rsid w:val="005E3518"/>
    <w:rsid w:val="005E5B3F"/>
    <w:rsid w:val="005E6B96"/>
    <w:rsid w:val="005E6C00"/>
    <w:rsid w:val="005E753E"/>
    <w:rsid w:val="005F1CE1"/>
    <w:rsid w:val="005F3802"/>
    <w:rsid w:val="005F678A"/>
    <w:rsid w:val="00601C12"/>
    <w:rsid w:val="006020A9"/>
    <w:rsid w:val="006072F9"/>
    <w:rsid w:val="00610FE7"/>
    <w:rsid w:val="00612BCA"/>
    <w:rsid w:val="00614912"/>
    <w:rsid w:val="0062118D"/>
    <w:rsid w:val="00621EB7"/>
    <w:rsid w:val="0063326F"/>
    <w:rsid w:val="0063402E"/>
    <w:rsid w:val="00634440"/>
    <w:rsid w:val="006344E1"/>
    <w:rsid w:val="00634E1C"/>
    <w:rsid w:val="00634FE2"/>
    <w:rsid w:val="006355EB"/>
    <w:rsid w:val="0063615C"/>
    <w:rsid w:val="00636790"/>
    <w:rsid w:val="00637CF9"/>
    <w:rsid w:val="00641226"/>
    <w:rsid w:val="00641E23"/>
    <w:rsid w:val="0064339F"/>
    <w:rsid w:val="00645E76"/>
    <w:rsid w:val="00653E8E"/>
    <w:rsid w:val="00656590"/>
    <w:rsid w:val="006570D4"/>
    <w:rsid w:val="00657CBE"/>
    <w:rsid w:val="00661AF7"/>
    <w:rsid w:val="006623B2"/>
    <w:rsid w:val="00665A0C"/>
    <w:rsid w:val="0066637A"/>
    <w:rsid w:val="0066675B"/>
    <w:rsid w:val="00671BBC"/>
    <w:rsid w:val="0068394B"/>
    <w:rsid w:val="00683FF6"/>
    <w:rsid w:val="0068441B"/>
    <w:rsid w:val="006867D1"/>
    <w:rsid w:val="006929B3"/>
    <w:rsid w:val="006978F7"/>
    <w:rsid w:val="00697CCA"/>
    <w:rsid w:val="006A1836"/>
    <w:rsid w:val="006A346A"/>
    <w:rsid w:val="006A3793"/>
    <w:rsid w:val="006A74BC"/>
    <w:rsid w:val="006B2CF4"/>
    <w:rsid w:val="006C0BF2"/>
    <w:rsid w:val="006C2FDA"/>
    <w:rsid w:val="006C7FAC"/>
    <w:rsid w:val="006D57FE"/>
    <w:rsid w:val="006D6D7B"/>
    <w:rsid w:val="006E0543"/>
    <w:rsid w:val="006E1490"/>
    <w:rsid w:val="006E44EA"/>
    <w:rsid w:val="006E7CD3"/>
    <w:rsid w:val="006F1E2B"/>
    <w:rsid w:val="006F7242"/>
    <w:rsid w:val="006F7DE9"/>
    <w:rsid w:val="006F7E7B"/>
    <w:rsid w:val="00707349"/>
    <w:rsid w:val="007077A0"/>
    <w:rsid w:val="007078DF"/>
    <w:rsid w:val="00711822"/>
    <w:rsid w:val="0071437A"/>
    <w:rsid w:val="0071626E"/>
    <w:rsid w:val="00717031"/>
    <w:rsid w:val="0071731D"/>
    <w:rsid w:val="0072234B"/>
    <w:rsid w:val="00727730"/>
    <w:rsid w:val="0073742B"/>
    <w:rsid w:val="007374B8"/>
    <w:rsid w:val="00742A66"/>
    <w:rsid w:val="00742ED8"/>
    <w:rsid w:val="00745D78"/>
    <w:rsid w:val="00746435"/>
    <w:rsid w:val="00746590"/>
    <w:rsid w:val="00751EBA"/>
    <w:rsid w:val="007577A0"/>
    <w:rsid w:val="00762628"/>
    <w:rsid w:val="00764D25"/>
    <w:rsid w:val="00764EE0"/>
    <w:rsid w:val="00765283"/>
    <w:rsid w:val="00765EDE"/>
    <w:rsid w:val="00766363"/>
    <w:rsid w:val="00776CB2"/>
    <w:rsid w:val="00781FBD"/>
    <w:rsid w:val="0078241F"/>
    <w:rsid w:val="00782659"/>
    <w:rsid w:val="00783514"/>
    <w:rsid w:val="00785B11"/>
    <w:rsid w:val="0078618C"/>
    <w:rsid w:val="00787128"/>
    <w:rsid w:val="00787774"/>
    <w:rsid w:val="00791E20"/>
    <w:rsid w:val="0079471D"/>
    <w:rsid w:val="00794CE3"/>
    <w:rsid w:val="007961F8"/>
    <w:rsid w:val="007A1294"/>
    <w:rsid w:val="007A4D13"/>
    <w:rsid w:val="007A5A02"/>
    <w:rsid w:val="007B0970"/>
    <w:rsid w:val="007B15D3"/>
    <w:rsid w:val="007B24DD"/>
    <w:rsid w:val="007B6991"/>
    <w:rsid w:val="007B7E51"/>
    <w:rsid w:val="007C152D"/>
    <w:rsid w:val="007D4948"/>
    <w:rsid w:val="007D6765"/>
    <w:rsid w:val="007D6ECD"/>
    <w:rsid w:val="007D76D0"/>
    <w:rsid w:val="007D7FB9"/>
    <w:rsid w:val="007E1EF9"/>
    <w:rsid w:val="007E3EA4"/>
    <w:rsid w:val="007E4606"/>
    <w:rsid w:val="007E48CD"/>
    <w:rsid w:val="007E7F4A"/>
    <w:rsid w:val="007F1C4A"/>
    <w:rsid w:val="007F224E"/>
    <w:rsid w:val="007F3398"/>
    <w:rsid w:val="007F7C81"/>
    <w:rsid w:val="00801BEE"/>
    <w:rsid w:val="00804B7A"/>
    <w:rsid w:val="00805793"/>
    <w:rsid w:val="008062D5"/>
    <w:rsid w:val="008076FA"/>
    <w:rsid w:val="00811B5C"/>
    <w:rsid w:val="008124F5"/>
    <w:rsid w:val="0081361C"/>
    <w:rsid w:val="00814345"/>
    <w:rsid w:val="0081538C"/>
    <w:rsid w:val="00816CD5"/>
    <w:rsid w:val="00820C34"/>
    <w:rsid w:val="008217B5"/>
    <w:rsid w:val="008224FD"/>
    <w:rsid w:val="00823756"/>
    <w:rsid w:val="0082715F"/>
    <w:rsid w:val="00830165"/>
    <w:rsid w:val="008306A3"/>
    <w:rsid w:val="00832121"/>
    <w:rsid w:val="00832A19"/>
    <w:rsid w:val="008347C4"/>
    <w:rsid w:val="00840633"/>
    <w:rsid w:val="008406CB"/>
    <w:rsid w:val="00844668"/>
    <w:rsid w:val="0085215D"/>
    <w:rsid w:val="00852BA7"/>
    <w:rsid w:val="00861D0F"/>
    <w:rsid w:val="00862DD3"/>
    <w:rsid w:val="00863B35"/>
    <w:rsid w:val="00866921"/>
    <w:rsid w:val="00867336"/>
    <w:rsid w:val="00867598"/>
    <w:rsid w:val="00872F98"/>
    <w:rsid w:val="00873867"/>
    <w:rsid w:val="008766AC"/>
    <w:rsid w:val="00880383"/>
    <w:rsid w:val="0088276E"/>
    <w:rsid w:val="00883345"/>
    <w:rsid w:val="00883E0B"/>
    <w:rsid w:val="00886982"/>
    <w:rsid w:val="00887CA3"/>
    <w:rsid w:val="00894276"/>
    <w:rsid w:val="00896FF8"/>
    <w:rsid w:val="008A0DD5"/>
    <w:rsid w:val="008A1450"/>
    <w:rsid w:val="008A48D4"/>
    <w:rsid w:val="008A6DD2"/>
    <w:rsid w:val="008A7996"/>
    <w:rsid w:val="008B0757"/>
    <w:rsid w:val="008B757C"/>
    <w:rsid w:val="008B7E5F"/>
    <w:rsid w:val="008C330F"/>
    <w:rsid w:val="008C4C12"/>
    <w:rsid w:val="008C4D9F"/>
    <w:rsid w:val="008C5792"/>
    <w:rsid w:val="008C58F7"/>
    <w:rsid w:val="008C7D9F"/>
    <w:rsid w:val="008D07FC"/>
    <w:rsid w:val="008D08F5"/>
    <w:rsid w:val="008D21AB"/>
    <w:rsid w:val="008D3537"/>
    <w:rsid w:val="008D6772"/>
    <w:rsid w:val="008D7062"/>
    <w:rsid w:val="008E067B"/>
    <w:rsid w:val="008E640D"/>
    <w:rsid w:val="008E66FA"/>
    <w:rsid w:val="008F002E"/>
    <w:rsid w:val="00901D17"/>
    <w:rsid w:val="00902510"/>
    <w:rsid w:val="00906D75"/>
    <w:rsid w:val="00907CD0"/>
    <w:rsid w:val="00907F4B"/>
    <w:rsid w:val="00912C70"/>
    <w:rsid w:val="00913969"/>
    <w:rsid w:val="00914A32"/>
    <w:rsid w:val="0092082B"/>
    <w:rsid w:val="00923A26"/>
    <w:rsid w:val="00923EFF"/>
    <w:rsid w:val="00924733"/>
    <w:rsid w:val="00925814"/>
    <w:rsid w:val="009313FC"/>
    <w:rsid w:val="009317D0"/>
    <w:rsid w:val="00931ACE"/>
    <w:rsid w:val="009421D5"/>
    <w:rsid w:val="00942E06"/>
    <w:rsid w:val="00943A3F"/>
    <w:rsid w:val="00943D0E"/>
    <w:rsid w:val="00946AD4"/>
    <w:rsid w:val="00947752"/>
    <w:rsid w:val="00947F65"/>
    <w:rsid w:val="00950E1C"/>
    <w:rsid w:val="0095130C"/>
    <w:rsid w:val="009563D9"/>
    <w:rsid w:val="00964772"/>
    <w:rsid w:val="0097255F"/>
    <w:rsid w:val="00974481"/>
    <w:rsid w:val="00974A3E"/>
    <w:rsid w:val="00976BAD"/>
    <w:rsid w:val="00981A08"/>
    <w:rsid w:val="00985736"/>
    <w:rsid w:val="0098663A"/>
    <w:rsid w:val="00990CF7"/>
    <w:rsid w:val="009A532C"/>
    <w:rsid w:val="009B0B09"/>
    <w:rsid w:val="009B0FF0"/>
    <w:rsid w:val="009B35A3"/>
    <w:rsid w:val="009B73F0"/>
    <w:rsid w:val="009D6006"/>
    <w:rsid w:val="009E431A"/>
    <w:rsid w:val="009F5226"/>
    <w:rsid w:val="009F627E"/>
    <w:rsid w:val="009F6861"/>
    <w:rsid w:val="009F74BE"/>
    <w:rsid w:val="00A025B0"/>
    <w:rsid w:val="00A03C0C"/>
    <w:rsid w:val="00A05386"/>
    <w:rsid w:val="00A068AB"/>
    <w:rsid w:val="00A071B7"/>
    <w:rsid w:val="00A07565"/>
    <w:rsid w:val="00A07CCA"/>
    <w:rsid w:val="00A17203"/>
    <w:rsid w:val="00A23A1A"/>
    <w:rsid w:val="00A2453E"/>
    <w:rsid w:val="00A31539"/>
    <w:rsid w:val="00A32364"/>
    <w:rsid w:val="00A33B72"/>
    <w:rsid w:val="00A34164"/>
    <w:rsid w:val="00A374FF"/>
    <w:rsid w:val="00A40E39"/>
    <w:rsid w:val="00A4281A"/>
    <w:rsid w:val="00A43F95"/>
    <w:rsid w:val="00A45D5F"/>
    <w:rsid w:val="00A474DC"/>
    <w:rsid w:val="00A52339"/>
    <w:rsid w:val="00A544AB"/>
    <w:rsid w:val="00A554EB"/>
    <w:rsid w:val="00A6144B"/>
    <w:rsid w:val="00A61507"/>
    <w:rsid w:val="00A627D3"/>
    <w:rsid w:val="00A64A36"/>
    <w:rsid w:val="00A655AA"/>
    <w:rsid w:val="00A65EFC"/>
    <w:rsid w:val="00A6731A"/>
    <w:rsid w:val="00A712A5"/>
    <w:rsid w:val="00A714C5"/>
    <w:rsid w:val="00A73A46"/>
    <w:rsid w:val="00A757C9"/>
    <w:rsid w:val="00A774CF"/>
    <w:rsid w:val="00A813EC"/>
    <w:rsid w:val="00A81536"/>
    <w:rsid w:val="00A83468"/>
    <w:rsid w:val="00A8716A"/>
    <w:rsid w:val="00A91E6F"/>
    <w:rsid w:val="00A960AC"/>
    <w:rsid w:val="00A960B1"/>
    <w:rsid w:val="00AA46C8"/>
    <w:rsid w:val="00AA5872"/>
    <w:rsid w:val="00AB2042"/>
    <w:rsid w:val="00AB2E82"/>
    <w:rsid w:val="00AB4690"/>
    <w:rsid w:val="00AB5560"/>
    <w:rsid w:val="00AB5EFC"/>
    <w:rsid w:val="00AB6DB5"/>
    <w:rsid w:val="00AC0D2B"/>
    <w:rsid w:val="00AC1D42"/>
    <w:rsid w:val="00AC1E89"/>
    <w:rsid w:val="00AC3F69"/>
    <w:rsid w:val="00AC785C"/>
    <w:rsid w:val="00AD058B"/>
    <w:rsid w:val="00AD0A59"/>
    <w:rsid w:val="00AD1C20"/>
    <w:rsid w:val="00AD1DEB"/>
    <w:rsid w:val="00AD4DFA"/>
    <w:rsid w:val="00AD5596"/>
    <w:rsid w:val="00AD5A1F"/>
    <w:rsid w:val="00AE46C5"/>
    <w:rsid w:val="00AE6632"/>
    <w:rsid w:val="00AE6767"/>
    <w:rsid w:val="00AF57C9"/>
    <w:rsid w:val="00AF5819"/>
    <w:rsid w:val="00AF7813"/>
    <w:rsid w:val="00AF7CED"/>
    <w:rsid w:val="00B00C8E"/>
    <w:rsid w:val="00B02AB4"/>
    <w:rsid w:val="00B03F48"/>
    <w:rsid w:val="00B047A3"/>
    <w:rsid w:val="00B06C1C"/>
    <w:rsid w:val="00B06DE2"/>
    <w:rsid w:val="00B14D8F"/>
    <w:rsid w:val="00B1599E"/>
    <w:rsid w:val="00B176D6"/>
    <w:rsid w:val="00B229D8"/>
    <w:rsid w:val="00B262F1"/>
    <w:rsid w:val="00B302F6"/>
    <w:rsid w:val="00B335D2"/>
    <w:rsid w:val="00B36264"/>
    <w:rsid w:val="00B4266D"/>
    <w:rsid w:val="00B43A74"/>
    <w:rsid w:val="00B5094E"/>
    <w:rsid w:val="00B518B2"/>
    <w:rsid w:val="00B51CCF"/>
    <w:rsid w:val="00B520D7"/>
    <w:rsid w:val="00B54C04"/>
    <w:rsid w:val="00B54F4C"/>
    <w:rsid w:val="00B55C78"/>
    <w:rsid w:val="00B55DB9"/>
    <w:rsid w:val="00B572C7"/>
    <w:rsid w:val="00B61EF6"/>
    <w:rsid w:val="00B633E6"/>
    <w:rsid w:val="00B65ED8"/>
    <w:rsid w:val="00B669F3"/>
    <w:rsid w:val="00B66A37"/>
    <w:rsid w:val="00B70591"/>
    <w:rsid w:val="00B75549"/>
    <w:rsid w:val="00B768E3"/>
    <w:rsid w:val="00B812DE"/>
    <w:rsid w:val="00B81EDD"/>
    <w:rsid w:val="00B837FA"/>
    <w:rsid w:val="00B93788"/>
    <w:rsid w:val="00B93D74"/>
    <w:rsid w:val="00BA1792"/>
    <w:rsid w:val="00BA5CE6"/>
    <w:rsid w:val="00BA6998"/>
    <w:rsid w:val="00BB1C19"/>
    <w:rsid w:val="00BB1D33"/>
    <w:rsid w:val="00BB279B"/>
    <w:rsid w:val="00BB3522"/>
    <w:rsid w:val="00BB5589"/>
    <w:rsid w:val="00BC248E"/>
    <w:rsid w:val="00BC2C80"/>
    <w:rsid w:val="00BC2F9D"/>
    <w:rsid w:val="00BC3747"/>
    <w:rsid w:val="00BC4901"/>
    <w:rsid w:val="00BC4A69"/>
    <w:rsid w:val="00BC5113"/>
    <w:rsid w:val="00BD0007"/>
    <w:rsid w:val="00BD1652"/>
    <w:rsid w:val="00BE136A"/>
    <w:rsid w:val="00BE4AE8"/>
    <w:rsid w:val="00BE5E21"/>
    <w:rsid w:val="00BF35A1"/>
    <w:rsid w:val="00BF5DAC"/>
    <w:rsid w:val="00C0115F"/>
    <w:rsid w:val="00C027CF"/>
    <w:rsid w:val="00C02BCA"/>
    <w:rsid w:val="00C063E8"/>
    <w:rsid w:val="00C07776"/>
    <w:rsid w:val="00C07BC9"/>
    <w:rsid w:val="00C07E3C"/>
    <w:rsid w:val="00C12197"/>
    <w:rsid w:val="00C12F94"/>
    <w:rsid w:val="00C175BC"/>
    <w:rsid w:val="00C22151"/>
    <w:rsid w:val="00C24F25"/>
    <w:rsid w:val="00C3365A"/>
    <w:rsid w:val="00C34F51"/>
    <w:rsid w:val="00C40AA8"/>
    <w:rsid w:val="00C40CF8"/>
    <w:rsid w:val="00C44A8A"/>
    <w:rsid w:val="00C4575F"/>
    <w:rsid w:val="00C465A7"/>
    <w:rsid w:val="00C47EEB"/>
    <w:rsid w:val="00C5092F"/>
    <w:rsid w:val="00C50E3A"/>
    <w:rsid w:val="00C53C5D"/>
    <w:rsid w:val="00C57AD0"/>
    <w:rsid w:val="00C61426"/>
    <w:rsid w:val="00C649B4"/>
    <w:rsid w:val="00C706C3"/>
    <w:rsid w:val="00C709BF"/>
    <w:rsid w:val="00C7482F"/>
    <w:rsid w:val="00C804A2"/>
    <w:rsid w:val="00C80A33"/>
    <w:rsid w:val="00C85ACD"/>
    <w:rsid w:val="00C9059C"/>
    <w:rsid w:val="00C908A3"/>
    <w:rsid w:val="00C9177A"/>
    <w:rsid w:val="00C91DEB"/>
    <w:rsid w:val="00C92B5F"/>
    <w:rsid w:val="00C933AA"/>
    <w:rsid w:val="00C951C8"/>
    <w:rsid w:val="00C96D6C"/>
    <w:rsid w:val="00CA006E"/>
    <w:rsid w:val="00CA1A56"/>
    <w:rsid w:val="00CA2665"/>
    <w:rsid w:val="00CB02B7"/>
    <w:rsid w:val="00CB249D"/>
    <w:rsid w:val="00CC2B90"/>
    <w:rsid w:val="00CC3253"/>
    <w:rsid w:val="00CC7653"/>
    <w:rsid w:val="00CC7836"/>
    <w:rsid w:val="00CD1D26"/>
    <w:rsid w:val="00CD43D0"/>
    <w:rsid w:val="00CD4A79"/>
    <w:rsid w:val="00CD4F1F"/>
    <w:rsid w:val="00CE29ED"/>
    <w:rsid w:val="00CF1B87"/>
    <w:rsid w:val="00CF2B59"/>
    <w:rsid w:val="00CF3463"/>
    <w:rsid w:val="00CF350D"/>
    <w:rsid w:val="00CF4898"/>
    <w:rsid w:val="00CF5944"/>
    <w:rsid w:val="00CF65E7"/>
    <w:rsid w:val="00D00A09"/>
    <w:rsid w:val="00D00DD9"/>
    <w:rsid w:val="00D0335E"/>
    <w:rsid w:val="00D044BF"/>
    <w:rsid w:val="00D05501"/>
    <w:rsid w:val="00D05555"/>
    <w:rsid w:val="00D068B4"/>
    <w:rsid w:val="00D108CC"/>
    <w:rsid w:val="00D1298A"/>
    <w:rsid w:val="00D12C81"/>
    <w:rsid w:val="00D14C8C"/>
    <w:rsid w:val="00D22A2E"/>
    <w:rsid w:val="00D23324"/>
    <w:rsid w:val="00D25460"/>
    <w:rsid w:val="00D25CAF"/>
    <w:rsid w:val="00D276E7"/>
    <w:rsid w:val="00D329F6"/>
    <w:rsid w:val="00D32B8E"/>
    <w:rsid w:val="00D343D1"/>
    <w:rsid w:val="00D363D4"/>
    <w:rsid w:val="00D40A90"/>
    <w:rsid w:val="00D43D99"/>
    <w:rsid w:val="00D46DD4"/>
    <w:rsid w:val="00D47A0A"/>
    <w:rsid w:val="00D52BEF"/>
    <w:rsid w:val="00D558D6"/>
    <w:rsid w:val="00D6197F"/>
    <w:rsid w:val="00D63A86"/>
    <w:rsid w:val="00D65EA9"/>
    <w:rsid w:val="00D678BE"/>
    <w:rsid w:val="00D738F4"/>
    <w:rsid w:val="00D7482F"/>
    <w:rsid w:val="00D74FE9"/>
    <w:rsid w:val="00D81C0D"/>
    <w:rsid w:val="00D82ED8"/>
    <w:rsid w:val="00D87B17"/>
    <w:rsid w:val="00D909DC"/>
    <w:rsid w:val="00D910D4"/>
    <w:rsid w:val="00D92C3C"/>
    <w:rsid w:val="00DA0E41"/>
    <w:rsid w:val="00DA5CCA"/>
    <w:rsid w:val="00DA6E5B"/>
    <w:rsid w:val="00DA6FDB"/>
    <w:rsid w:val="00DB0661"/>
    <w:rsid w:val="00DB1002"/>
    <w:rsid w:val="00DB28D6"/>
    <w:rsid w:val="00DB35F9"/>
    <w:rsid w:val="00DB4ECB"/>
    <w:rsid w:val="00DB6D33"/>
    <w:rsid w:val="00DC0C17"/>
    <w:rsid w:val="00DC29DC"/>
    <w:rsid w:val="00DC2F3A"/>
    <w:rsid w:val="00DC511B"/>
    <w:rsid w:val="00DC64D9"/>
    <w:rsid w:val="00DC6B92"/>
    <w:rsid w:val="00DC7099"/>
    <w:rsid w:val="00DD1B1B"/>
    <w:rsid w:val="00DD4B5F"/>
    <w:rsid w:val="00DD63C2"/>
    <w:rsid w:val="00DD793D"/>
    <w:rsid w:val="00DE316C"/>
    <w:rsid w:val="00DE35C0"/>
    <w:rsid w:val="00DF139F"/>
    <w:rsid w:val="00DF2666"/>
    <w:rsid w:val="00DF36F4"/>
    <w:rsid w:val="00DF3DBD"/>
    <w:rsid w:val="00E001A2"/>
    <w:rsid w:val="00E05E87"/>
    <w:rsid w:val="00E16566"/>
    <w:rsid w:val="00E16F2C"/>
    <w:rsid w:val="00E17309"/>
    <w:rsid w:val="00E22958"/>
    <w:rsid w:val="00E24FED"/>
    <w:rsid w:val="00E250EE"/>
    <w:rsid w:val="00E278FD"/>
    <w:rsid w:val="00E27A9C"/>
    <w:rsid w:val="00E34915"/>
    <w:rsid w:val="00E34A57"/>
    <w:rsid w:val="00E358A9"/>
    <w:rsid w:val="00E404CA"/>
    <w:rsid w:val="00E42D72"/>
    <w:rsid w:val="00E436BE"/>
    <w:rsid w:val="00E45566"/>
    <w:rsid w:val="00E502A4"/>
    <w:rsid w:val="00E534EB"/>
    <w:rsid w:val="00E57A64"/>
    <w:rsid w:val="00E602B7"/>
    <w:rsid w:val="00E61E69"/>
    <w:rsid w:val="00E661BC"/>
    <w:rsid w:val="00E66A7F"/>
    <w:rsid w:val="00E707D3"/>
    <w:rsid w:val="00E71253"/>
    <w:rsid w:val="00E72742"/>
    <w:rsid w:val="00E73FE5"/>
    <w:rsid w:val="00E74B58"/>
    <w:rsid w:val="00E75BA2"/>
    <w:rsid w:val="00E76147"/>
    <w:rsid w:val="00E806A4"/>
    <w:rsid w:val="00E861C4"/>
    <w:rsid w:val="00E87279"/>
    <w:rsid w:val="00E878C1"/>
    <w:rsid w:val="00E900F2"/>
    <w:rsid w:val="00E92DFD"/>
    <w:rsid w:val="00E92FDB"/>
    <w:rsid w:val="00E9691E"/>
    <w:rsid w:val="00E974DB"/>
    <w:rsid w:val="00EA0BBD"/>
    <w:rsid w:val="00EA0FB3"/>
    <w:rsid w:val="00EA1E48"/>
    <w:rsid w:val="00EA3EF0"/>
    <w:rsid w:val="00EA5155"/>
    <w:rsid w:val="00EA537F"/>
    <w:rsid w:val="00EA7383"/>
    <w:rsid w:val="00EB22CF"/>
    <w:rsid w:val="00EB2474"/>
    <w:rsid w:val="00EB2B5F"/>
    <w:rsid w:val="00EB464B"/>
    <w:rsid w:val="00EB4793"/>
    <w:rsid w:val="00ED0212"/>
    <w:rsid w:val="00ED06DD"/>
    <w:rsid w:val="00ED2302"/>
    <w:rsid w:val="00ED23ED"/>
    <w:rsid w:val="00ED3DAC"/>
    <w:rsid w:val="00ED672A"/>
    <w:rsid w:val="00EE08BA"/>
    <w:rsid w:val="00EE0A16"/>
    <w:rsid w:val="00EE2F9B"/>
    <w:rsid w:val="00EE4E92"/>
    <w:rsid w:val="00F01A00"/>
    <w:rsid w:val="00F02B76"/>
    <w:rsid w:val="00F03F3A"/>
    <w:rsid w:val="00F044A4"/>
    <w:rsid w:val="00F1244F"/>
    <w:rsid w:val="00F1272F"/>
    <w:rsid w:val="00F13EAD"/>
    <w:rsid w:val="00F15722"/>
    <w:rsid w:val="00F157E8"/>
    <w:rsid w:val="00F20761"/>
    <w:rsid w:val="00F208A2"/>
    <w:rsid w:val="00F262C9"/>
    <w:rsid w:val="00F3098B"/>
    <w:rsid w:val="00F3118B"/>
    <w:rsid w:val="00F31B42"/>
    <w:rsid w:val="00F34EB8"/>
    <w:rsid w:val="00F40CE0"/>
    <w:rsid w:val="00F41B46"/>
    <w:rsid w:val="00F429B5"/>
    <w:rsid w:val="00F445E4"/>
    <w:rsid w:val="00F51D13"/>
    <w:rsid w:val="00F54666"/>
    <w:rsid w:val="00F60F67"/>
    <w:rsid w:val="00F63379"/>
    <w:rsid w:val="00F646A2"/>
    <w:rsid w:val="00F651D8"/>
    <w:rsid w:val="00F65D53"/>
    <w:rsid w:val="00F82520"/>
    <w:rsid w:val="00F845EB"/>
    <w:rsid w:val="00F85F10"/>
    <w:rsid w:val="00F874B5"/>
    <w:rsid w:val="00F878F5"/>
    <w:rsid w:val="00F900E9"/>
    <w:rsid w:val="00F93115"/>
    <w:rsid w:val="00FA3763"/>
    <w:rsid w:val="00FA50D5"/>
    <w:rsid w:val="00FA5D51"/>
    <w:rsid w:val="00FB21D5"/>
    <w:rsid w:val="00FB7445"/>
    <w:rsid w:val="00FC32FB"/>
    <w:rsid w:val="00FD3E3C"/>
    <w:rsid w:val="00FE454C"/>
    <w:rsid w:val="00FE5436"/>
    <w:rsid w:val="00FE76B7"/>
    <w:rsid w:val="00FF1A7D"/>
    <w:rsid w:val="00FF414C"/>
    <w:rsid w:val="00FF6685"/>
    <w:rsid w:val="00FF68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strokecolor="none"/>
    </o:shapedefaults>
    <o:shapelayout v:ext="edit">
      <o:idmap v:ext="edit" data="1"/>
      <o:rules v:ext="edit">
        <o:r id="V:Rule4" type="connector" idref="#_x0000_s1060"/>
        <o:r id="V:Rule5" type="connector" idref="#_x0000_s1055"/>
        <o:r id="V:Rule6" type="connector" idref="#_x0000_s1046"/>
      </o:rules>
    </o:shapelayout>
  </w:shapeDefaults>
  <w:decimalSymbol w:val="."/>
  <w:listSeparator w:val=","/>
  <w14:docId w14:val="5CFC3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B3F"/>
  </w:style>
  <w:style w:type="paragraph" w:styleId="Heading1">
    <w:name w:val="heading 1"/>
    <w:basedOn w:val="Normal"/>
    <w:next w:val="Body"/>
    <w:link w:val="Heading1Char"/>
    <w:uiPriority w:val="9"/>
    <w:qFormat/>
    <w:rsid w:val="001F5696"/>
    <w:pPr>
      <w:numPr>
        <w:numId w:val="43"/>
      </w:numPr>
      <w:spacing w:line="360" w:lineRule="auto"/>
      <w:jc w:val="center"/>
      <w:outlineLvl w:val="0"/>
    </w:pPr>
    <w:rPr>
      <w:b/>
    </w:rPr>
  </w:style>
  <w:style w:type="paragraph" w:styleId="Heading2">
    <w:name w:val="heading 2"/>
    <w:basedOn w:val="Heading"/>
    <w:next w:val="Body"/>
    <w:link w:val="Heading2Char"/>
    <w:autoRedefine/>
    <w:uiPriority w:val="9"/>
    <w:qFormat/>
    <w:rsid w:val="001F5696"/>
    <w:pPr>
      <w:numPr>
        <w:ilvl w:val="1"/>
        <w:numId w:val="43"/>
      </w:numPr>
      <w:outlineLvl w:val="1"/>
    </w:pPr>
    <w:rPr>
      <w:rFonts w:eastAsia="MS Gothic"/>
      <w:bCs/>
    </w:rPr>
  </w:style>
  <w:style w:type="paragraph" w:styleId="Heading3">
    <w:name w:val="heading 3"/>
    <w:basedOn w:val="Heading"/>
    <w:next w:val="Body"/>
    <w:link w:val="Heading3Char"/>
    <w:uiPriority w:val="9"/>
    <w:unhideWhenUsed/>
    <w:qFormat/>
    <w:rsid w:val="001F5696"/>
    <w:pPr>
      <w:numPr>
        <w:ilvl w:val="2"/>
        <w:numId w:val="43"/>
      </w:numPr>
      <w:jc w:val="both"/>
      <w:outlineLvl w:val="2"/>
    </w:pPr>
  </w:style>
  <w:style w:type="paragraph" w:styleId="Heading4">
    <w:name w:val="heading 4"/>
    <w:basedOn w:val="Heading3"/>
    <w:next w:val="Normal"/>
    <w:link w:val="Heading4Char"/>
    <w:uiPriority w:val="9"/>
    <w:unhideWhenUsed/>
    <w:qFormat/>
    <w:rsid w:val="001F5696"/>
    <w:pPr>
      <w:numPr>
        <w:ilvl w:val="3"/>
      </w:numPr>
      <w:outlineLvl w:val="3"/>
    </w:pPr>
  </w:style>
  <w:style w:type="paragraph" w:styleId="Heading5">
    <w:name w:val="heading 5"/>
    <w:basedOn w:val="Listlevel5"/>
    <w:next w:val="Normal"/>
    <w:link w:val="Heading5Char"/>
    <w:uiPriority w:val="9"/>
    <w:unhideWhenUsed/>
    <w:qFormat/>
    <w:rsid w:val="00C80A33"/>
    <w:pPr>
      <w:spacing w:line="360" w:lineRule="auto"/>
      <w:jc w:val="center"/>
      <w:outlineLvl w:val="4"/>
    </w:pPr>
    <w:rPr>
      <w:b/>
    </w:rPr>
  </w:style>
  <w:style w:type="paragraph" w:styleId="Heading6">
    <w:name w:val="heading 6"/>
    <w:basedOn w:val="Normal"/>
    <w:next w:val="Normal"/>
    <w:link w:val="Heading6Char"/>
    <w:uiPriority w:val="9"/>
    <w:semiHidden/>
    <w:unhideWhenUsed/>
    <w:qFormat/>
    <w:rsid w:val="00146FA2"/>
    <w:pPr>
      <w:keepNext/>
      <w:keepLines/>
      <w:numPr>
        <w:ilvl w:val="5"/>
        <w:numId w:val="2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46FA2"/>
    <w:pPr>
      <w:keepNext/>
      <w:keepLines/>
      <w:numPr>
        <w:ilvl w:val="6"/>
        <w:numId w:val="2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46FA2"/>
    <w:pPr>
      <w:keepNext/>
      <w:keepLines/>
      <w:numPr>
        <w:ilvl w:val="7"/>
        <w:numId w:val="2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46FA2"/>
    <w:pPr>
      <w:keepNext/>
      <w:keepLines/>
      <w:numPr>
        <w:ilvl w:val="8"/>
        <w:numId w:val="2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
    <w:name w:val="Chapter Heading"/>
    <w:basedOn w:val="Normal"/>
    <w:link w:val="ChapterHeadingChar"/>
    <w:qFormat/>
    <w:rsid w:val="00524EC5"/>
    <w:pPr>
      <w:spacing w:line="480" w:lineRule="auto"/>
      <w:jc w:val="center"/>
    </w:pPr>
    <w:rPr>
      <w:b/>
    </w:rPr>
  </w:style>
  <w:style w:type="character" w:customStyle="1" w:styleId="ChapterHeadingChar">
    <w:name w:val="Chapter Heading Char"/>
    <w:basedOn w:val="DefaultParagraphFont"/>
    <w:link w:val="ChapterHeading"/>
    <w:rsid w:val="00524EC5"/>
    <w:rPr>
      <w:b/>
    </w:rPr>
  </w:style>
  <w:style w:type="paragraph" w:customStyle="1" w:styleId="Body">
    <w:name w:val="Body"/>
    <w:basedOn w:val="Normal"/>
    <w:link w:val="BodyChar"/>
    <w:qFormat/>
    <w:rsid w:val="00811B5C"/>
    <w:pPr>
      <w:spacing w:after="200" w:line="480" w:lineRule="auto"/>
      <w:ind w:firstLine="720"/>
    </w:pPr>
  </w:style>
  <w:style w:type="character" w:customStyle="1" w:styleId="BodyChar">
    <w:name w:val="Body Char"/>
    <w:basedOn w:val="DefaultParagraphFont"/>
    <w:link w:val="Body"/>
    <w:rsid w:val="00811B5C"/>
  </w:style>
  <w:style w:type="character" w:customStyle="1" w:styleId="Heading1Char">
    <w:name w:val="Heading 1 Char"/>
    <w:basedOn w:val="DefaultParagraphFont"/>
    <w:link w:val="Heading1"/>
    <w:uiPriority w:val="9"/>
    <w:rsid w:val="001F5696"/>
    <w:rPr>
      <w:b/>
    </w:rPr>
  </w:style>
  <w:style w:type="paragraph" w:customStyle="1" w:styleId="Heading">
    <w:name w:val="Heading"/>
    <w:basedOn w:val="Normal"/>
    <w:link w:val="HeadingChar"/>
    <w:qFormat/>
    <w:rsid w:val="00811B5C"/>
    <w:pPr>
      <w:spacing w:before="200" w:line="480" w:lineRule="auto"/>
      <w:jc w:val="left"/>
    </w:pPr>
    <w:rPr>
      <w:b/>
    </w:rPr>
  </w:style>
  <w:style w:type="character" w:customStyle="1" w:styleId="HeadingChar">
    <w:name w:val="Heading Char"/>
    <w:basedOn w:val="DefaultParagraphFont"/>
    <w:link w:val="Heading"/>
    <w:rsid w:val="00811B5C"/>
    <w:rPr>
      <w:b/>
    </w:rPr>
  </w:style>
  <w:style w:type="character" w:customStyle="1" w:styleId="Heading2Char">
    <w:name w:val="Heading 2 Char"/>
    <w:basedOn w:val="DefaultParagraphFont"/>
    <w:link w:val="Heading2"/>
    <w:uiPriority w:val="9"/>
    <w:rsid w:val="001F5696"/>
    <w:rPr>
      <w:rFonts w:eastAsia="MS Gothic"/>
      <w:b/>
      <w:bCs/>
    </w:rPr>
  </w:style>
  <w:style w:type="character" w:customStyle="1" w:styleId="Heading3Char">
    <w:name w:val="Heading 3 Char"/>
    <w:basedOn w:val="DefaultParagraphFont"/>
    <w:link w:val="Heading3"/>
    <w:uiPriority w:val="9"/>
    <w:rsid w:val="001F5696"/>
    <w:rPr>
      <w:b/>
    </w:rPr>
  </w:style>
  <w:style w:type="character" w:customStyle="1" w:styleId="Heading4Char">
    <w:name w:val="Heading 4 Char"/>
    <w:basedOn w:val="DefaultParagraphFont"/>
    <w:link w:val="Heading4"/>
    <w:uiPriority w:val="9"/>
    <w:rsid w:val="001F5696"/>
    <w:rPr>
      <w:b/>
    </w:rPr>
  </w:style>
  <w:style w:type="character" w:customStyle="1" w:styleId="Heading5Char">
    <w:name w:val="Heading 5 Char"/>
    <w:basedOn w:val="DefaultParagraphFont"/>
    <w:link w:val="Heading5"/>
    <w:uiPriority w:val="9"/>
    <w:rsid w:val="00C80A33"/>
    <w:rPr>
      <w:b/>
    </w:rPr>
  </w:style>
  <w:style w:type="character" w:styleId="Emphasis">
    <w:name w:val="Emphasis"/>
    <w:basedOn w:val="DefaultParagraphFont"/>
    <w:uiPriority w:val="20"/>
    <w:qFormat/>
    <w:rsid w:val="00DB6D33"/>
    <w:rPr>
      <w:i/>
      <w:iCs/>
    </w:rPr>
  </w:style>
  <w:style w:type="character" w:styleId="Hyperlink">
    <w:name w:val="Hyperlink"/>
    <w:basedOn w:val="DefaultParagraphFont"/>
    <w:uiPriority w:val="99"/>
    <w:unhideWhenUsed/>
    <w:rsid w:val="002F6FB3"/>
    <w:rPr>
      <w:color w:val="0000FF" w:themeColor="hyperlink"/>
      <w:u w:val="single"/>
    </w:rPr>
  </w:style>
  <w:style w:type="paragraph" w:customStyle="1" w:styleId="FigureCaption0">
    <w:name w:val="Figure Caption"/>
    <w:basedOn w:val="Normal"/>
    <w:link w:val="FigureCaptionChar"/>
    <w:qFormat/>
    <w:rsid w:val="005362EA"/>
  </w:style>
  <w:style w:type="character" w:customStyle="1" w:styleId="FigureCaptionChar">
    <w:name w:val="Figure Caption Char"/>
    <w:basedOn w:val="DefaultParagraphFont"/>
    <w:link w:val="FigureCaption0"/>
    <w:rsid w:val="005362EA"/>
  </w:style>
  <w:style w:type="paragraph" w:styleId="BalloonText">
    <w:name w:val="Balloon Text"/>
    <w:basedOn w:val="Normal"/>
    <w:link w:val="BalloonTextChar"/>
    <w:uiPriority w:val="99"/>
    <w:semiHidden/>
    <w:unhideWhenUsed/>
    <w:rsid w:val="001F38C2"/>
    <w:rPr>
      <w:rFonts w:ascii="Tahoma" w:hAnsi="Tahoma" w:cs="Tahoma"/>
      <w:sz w:val="16"/>
      <w:szCs w:val="16"/>
    </w:rPr>
  </w:style>
  <w:style w:type="character" w:customStyle="1" w:styleId="BalloonTextChar">
    <w:name w:val="Balloon Text Char"/>
    <w:basedOn w:val="DefaultParagraphFont"/>
    <w:link w:val="BalloonText"/>
    <w:uiPriority w:val="99"/>
    <w:semiHidden/>
    <w:rsid w:val="001F38C2"/>
    <w:rPr>
      <w:rFonts w:ascii="Tahoma" w:hAnsi="Tahoma" w:cs="Tahoma"/>
      <w:sz w:val="16"/>
      <w:szCs w:val="16"/>
    </w:rPr>
  </w:style>
  <w:style w:type="paragraph" w:styleId="BodyText">
    <w:name w:val="Body Text"/>
    <w:basedOn w:val="Normal"/>
    <w:link w:val="BodyTextChar"/>
    <w:rsid w:val="00E278FD"/>
    <w:pPr>
      <w:spacing w:after="120" w:line="228" w:lineRule="auto"/>
      <w:ind w:firstLine="288"/>
    </w:pPr>
    <w:rPr>
      <w:rFonts w:eastAsia="SimSun"/>
      <w:spacing w:val="-1"/>
      <w:sz w:val="20"/>
      <w:szCs w:val="20"/>
    </w:rPr>
  </w:style>
  <w:style w:type="character" w:customStyle="1" w:styleId="BodyTextChar">
    <w:name w:val="Body Text Char"/>
    <w:basedOn w:val="DefaultParagraphFont"/>
    <w:link w:val="BodyText"/>
    <w:rsid w:val="00E278FD"/>
    <w:rPr>
      <w:rFonts w:eastAsia="SimSun"/>
      <w:spacing w:val="-1"/>
      <w:sz w:val="20"/>
      <w:szCs w:val="20"/>
    </w:rPr>
  </w:style>
  <w:style w:type="paragraph" w:customStyle="1" w:styleId="equation">
    <w:name w:val="equation"/>
    <w:basedOn w:val="Normal"/>
    <w:rsid w:val="00E278FD"/>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figurecaption">
    <w:name w:val="figure caption"/>
    <w:rsid w:val="00E87279"/>
    <w:pPr>
      <w:numPr>
        <w:numId w:val="1"/>
      </w:numPr>
      <w:spacing w:before="80" w:after="200"/>
      <w:jc w:val="center"/>
    </w:pPr>
    <w:rPr>
      <w:rFonts w:eastAsia="SimSun"/>
      <w:noProof/>
      <w:sz w:val="16"/>
      <w:szCs w:val="16"/>
    </w:rPr>
  </w:style>
  <w:style w:type="paragraph" w:customStyle="1" w:styleId="tablecolhead">
    <w:name w:val="table col head"/>
    <w:basedOn w:val="Normal"/>
    <w:rsid w:val="00E87279"/>
    <w:pPr>
      <w:jc w:val="center"/>
    </w:pPr>
    <w:rPr>
      <w:rFonts w:eastAsia="SimSun"/>
      <w:b/>
      <w:bCs/>
      <w:sz w:val="16"/>
      <w:szCs w:val="16"/>
    </w:rPr>
  </w:style>
  <w:style w:type="paragraph" w:customStyle="1" w:styleId="tablecopy">
    <w:name w:val="table copy"/>
    <w:rsid w:val="00E87279"/>
    <w:rPr>
      <w:rFonts w:eastAsia="SimSun"/>
      <w:noProof/>
      <w:sz w:val="16"/>
      <w:szCs w:val="16"/>
    </w:rPr>
  </w:style>
  <w:style w:type="table" w:styleId="TableGrid">
    <w:name w:val="Table Grid"/>
    <w:basedOn w:val="TableNormal"/>
    <w:uiPriority w:val="59"/>
    <w:rsid w:val="00AC1E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4619C6"/>
    <w:pPr>
      <w:tabs>
        <w:tab w:val="center" w:pos="4680"/>
        <w:tab w:val="right" w:pos="9360"/>
      </w:tabs>
    </w:pPr>
  </w:style>
  <w:style w:type="character" w:customStyle="1" w:styleId="FooterChar">
    <w:name w:val="Footer Char"/>
    <w:basedOn w:val="DefaultParagraphFont"/>
    <w:link w:val="Footer"/>
    <w:uiPriority w:val="99"/>
    <w:rsid w:val="004619C6"/>
  </w:style>
  <w:style w:type="paragraph" w:styleId="TOCHeading">
    <w:name w:val="TOC Heading"/>
    <w:basedOn w:val="Heading1"/>
    <w:next w:val="Normal"/>
    <w:uiPriority w:val="39"/>
    <w:unhideWhenUsed/>
    <w:qFormat/>
    <w:rsid w:val="005503E2"/>
    <w:pPr>
      <w:spacing w:line="276" w:lineRule="auto"/>
      <w:jc w:val="left"/>
      <w:outlineLvl w:val="9"/>
    </w:pPr>
  </w:style>
  <w:style w:type="paragraph" w:styleId="TOC2">
    <w:name w:val="toc 2"/>
    <w:basedOn w:val="Normal"/>
    <w:next w:val="Normal"/>
    <w:autoRedefine/>
    <w:uiPriority w:val="39"/>
    <w:unhideWhenUsed/>
    <w:qFormat/>
    <w:rsid w:val="00ED672A"/>
    <w:pPr>
      <w:spacing w:after="100" w:line="276" w:lineRule="auto"/>
      <w:ind w:left="220"/>
      <w:jc w:val="left"/>
    </w:pPr>
    <w:rPr>
      <w:rFonts w:eastAsiaTheme="minorEastAsia" w:cstheme="minorBidi"/>
      <w:szCs w:val="22"/>
    </w:rPr>
  </w:style>
  <w:style w:type="paragraph" w:styleId="TOC1">
    <w:name w:val="toc 1"/>
    <w:basedOn w:val="Normal"/>
    <w:next w:val="Normal"/>
    <w:autoRedefine/>
    <w:uiPriority w:val="39"/>
    <w:unhideWhenUsed/>
    <w:qFormat/>
    <w:rsid w:val="00D05501"/>
    <w:pPr>
      <w:tabs>
        <w:tab w:val="left" w:pos="1440"/>
        <w:tab w:val="right" w:leader="dot" w:pos="8630"/>
      </w:tabs>
      <w:spacing w:after="100" w:line="480" w:lineRule="auto"/>
      <w:ind w:left="1530" w:hanging="1350"/>
      <w:jc w:val="left"/>
    </w:pPr>
    <w:rPr>
      <w:rFonts w:eastAsiaTheme="minorEastAsia" w:cstheme="minorBidi"/>
      <w:szCs w:val="22"/>
    </w:rPr>
  </w:style>
  <w:style w:type="paragraph" w:styleId="TOC3">
    <w:name w:val="toc 3"/>
    <w:basedOn w:val="Normal"/>
    <w:next w:val="Normal"/>
    <w:autoRedefine/>
    <w:uiPriority w:val="39"/>
    <w:unhideWhenUsed/>
    <w:qFormat/>
    <w:rsid w:val="00EB4793"/>
    <w:pPr>
      <w:tabs>
        <w:tab w:val="right" w:leader="dot" w:pos="8630"/>
      </w:tabs>
      <w:spacing w:after="100" w:line="480" w:lineRule="auto"/>
      <w:ind w:left="990" w:hanging="540"/>
      <w:jc w:val="left"/>
    </w:pPr>
    <w:rPr>
      <w:rFonts w:eastAsiaTheme="minorEastAsia" w:cstheme="minorBidi"/>
      <w:szCs w:val="22"/>
    </w:rPr>
  </w:style>
  <w:style w:type="paragraph" w:styleId="Caption">
    <w:name w:val="caption"/>
    <w:basedOn w:val="Normal"/>
    <w:next w:val="Normal"/>
    <w:uiPriority w:val="35"/>
    <w:unhideWhenUsed/>
    <w:qFormat/>
    <w:rsid w:val="00290B9A"/>
    <w:pPr>
      <w:spacing w:after="200"/>
    </w:pPr>
    <w:rPr>
      <w:b/>
      <w:bCs/>
      <w:color w:val="4F81BD" w:themeColor="accent1"/>
      <w:sz w:val="18"/>
      <w:szCs w:val="18"/>
    </w:rPr>
  </w:style>
  <w:style w:type="paragraph" w:customStyle="1" w:styleId="Default">
    <w:name w:val="Default"/>
    <w:rsid w:val="007F7C81"/>
    <w:pPr>
      <w:autoSpaceDE w:val="0"/>
      <w:autoSpaceDN w:val="0"/>
      <w:adjustRightInd w:val="0"/>
      <w:jc w:val="left"/>
    </w:pPr>
    <w:rPr>
      <w:color w:val="000000"/>
    </w:rPr>
  </w:style>
  <w:style w:type="character" w:styleId="PlaceholderText">
    <w:name w:val="Placeholder Text"/>
    <w:basedOn w:val="DefaultParagraphFont"/>
    <w:uiPriority w:val="99"/>
    <w:semiHidden/>
    <w:rsid w:val="006D57FE"/>
    <w:rPr>
      <w:color w:val="808080"/>
    </w:rPr>
  </w:style>
  <w:style w:type="table" w:customStyle="1" w:styleId="LightShading1">
    <w:name w:val="Light Shading1"/>
    <w:basedOn w:val="TableNormal"/>
    <w:uiPriority w:val="60"/>
    <w:rsid w:val="006D57F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E001A2"/>
    <w:pPr>
      <w:ind w:left="720"/>
      <w:contextualSpacing/>
    </w:pPr>
  </w:style>
  <w:style w:type="paragraph" w:styleId="Header">
    <w:name w:val="header"/>
    <w:basedOn w:val="Normal"/>
    <w:link w:val="HeaderChar"/>
    <w:uiPriority w:val="99"/>
    <w:semiHidden/>
    <w:unhideWhenUsed/>
    <w:rsid w:val="00144708"/>
    <w:pPr>
      <w:tabs>
        <w:tab w:val="center" w:pos="4680"/>
        <w:tab w:val="right" w:pos="9360"/>
      </w:tabs>
    </w:pPr>
  </w:style>
  <w:style w:type="paragraph" w:styleId="TableofFigures">
    <w:name w:val="table of figures"/>
    <w:aliases w:val="List of Figures"/>
    <w:basedOn w:val="Body"/>
    <w:next w:val="Body"/>
    <w:uiPriority w:val="99"/>
    <w:unhideWhenUsed/>
    <w:rsid w:val="00ED672A"/>
  </w:style>
  <w:style w:type="character" w:customStyle="1" w:styleId="HeaderChar">
    <w:name w:val="Header Char"/>
    <w:basedOn w:val="DefaultParagraphFont"/>
    <w:link w:val="Header"/>
    <w:uiPriority w:val="99"/>
    <w:semiHidden/>
    <w:rsid w:val="00144708"/>
  </w:style>
  <w:style w:type="character" w:customStyle="1" w:styleId="Heading6Char">
    <w:name w:val="Heading 6 Char"/>
    <w:basedOn w:val="DefaultParagraphFont"/>
    <w:link w:val="Heading6"/>
    <w:uiPriority w:val="9"/>
    <w:semiHidden/>
    <w:rsid w:val="00146FA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46FA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46FA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46FA2"/>
    <w:rPr>
      <w:rFonts w:asciiTheme="majorHAnsi" w:eastAsiaTheme="majorEastAsia" w:hAnsiTheme="majorHAnsi" w:cstheme="majorBidi"/>
      <w:i/>
      <w:iCs/>
      <w:color w:val="404040" w:themeColor="text1" w:themeTint="BF"/>
      <w:sz w:val="20"/>
      <w:szCs w:val="20"/>
    </w:rPr>
  </w:style>
  <w:style w:type="paragraph" w:customStyle="1" w:styleId="Figurecaptions">
    <w:name w:val="Figure captions"/>
    <w:basedOn w:val="FigureCaption0"/>
    <w:link w:val="FigurecaptionsChar"/>
    <w:qFormat/>
    <w:rsid w:val="00D276E7"/>
    <w:pPr>
      <w:spacing w:line="480" w:lineRule="auto"/>
    </w:pPr>
  </w:style>
  <w:style w:type="paragraph" w:customStyle="1" w:styleId="Tablecaptions">
    <w:name w:val="Table captions"/>
    <w:basedOn w:val="FigureCaption0"/>
    <w:link w:val="TablecaptionsChar"/>
    <w:qFormat/>
    <w:rsid w:val="00CD4A79"/>
    <w:rPr>
      <w:b/>
    </w:rPr>
  </w:style>
  <w:style w:type="character" w:customStyle="1" w:styleId="FigurecaptionsChar">
    <w:name w:val="Figure captions Char"/>
    <w:basedOn w:val="FigureCaptionChar"/>
    <w:link w:val="Figurecaptions"/>
    <w:rsid w:val="00D276E7"/>
  </w:style>
  <w:style w:type="paragraph" w:styleId="DocumentMap">
    <w:name w:val="Document Map"/>
    <w:basedOn w:val="Normal"/>
    <w:link w:val="DocumentMapChar"/>
    <w:uiPriority w:val="99"/>
    <w:semiHidden/>
    <w:unhideWhenUsed/>
    <w:rsid w:val="00C22151"/>
    <w:rPr>
      <w:rFonts w:ascii="Tahoma" w:hAnsi="Tahoma" w:cs="Tahoma"/>
      <w:sz w:val="16"/>
      <w:szCs w:val="16"/>
    </w:rPr>
  </w:style>
  <w:style w:type="character" w:customStyle="1" w:styleId="TablecaptionsChar">
    <w:name w:val="Table captions Char"/>
    <w:basedOn w:val="FigureCaptionChar"/>
    <w:link w:val="Tablecaptions"/>
    <w:rsid w:val="00CD4A79"/>
    <w:rPr>
      <w:b/>
    </w:rPr>
  </w:style>
  <w:style w:type="character" w:customStyle="1" w:styleId="DocumentMapChar">
    <w:name w:val="Document Map Char"/>
    <w:basedOn w:val="DefaultParagraphFont"/>
    <w:link w:val="DocumentMap"/>
    <w:uiPriority w:val="99"/>
    <w:semiHidden/>
    <w:rsid w:val="00C22151"/>
    <w:rPr>
      <w:rFonts w:ascii="Tahoma" w:hAnsi="Tahoma" w:cs="Tahoma"/>
      <w:sz w:val="16"/>
      <w:szCs w:val="16"/>
    </w:rPr>
  </w:style>
  <w:style w:type="numbering" w:customStyle="1" w:styleId="Decimalnumberedlist">
    <w:name w:val="Decimal numbered list"/>
    <w:uiPriority w:val="99"/>
    <w:rsid w:val="001F5696"/>
    <w:pPr>
      <w:numPr>
        <w:numId w:val="35"/>
      </w:numPr>
    </w:pPr>
  </w:style>
  <w:style w:type="numbering" w:customStyle="1" w:styleId="Appendixlist">
    <w:name w:val="Appendix list"/>
    <w:uiPriority w:val="99"/>
    <w:rsid w:val="0014216F"/>
    <w:pPr>
      <w:numPr>
        <w:numId w:val="36"/>
      </w:numPr>
    </w:pPr>
  </w:style>
  <w:style w:type="paragraph" w:customStyle="1" w:styleId="Listlevel1">
    <w:name w:val="List level 1"/>
    <w:basedOn w:val="Normal"/>
    <w:rsid w:val="0014216F"/>
  </w:style>
  <w:style w:type="paragraph" w:customStyle="1" w:styleId="Listlevel2">
    <w:name w:val="List level 2"/>
    <w:basedOn w:val="Normal"/>
    <w:rsid w:val="0014216F"/>
  </w:style>
  <w:style w:type="paragraph" w:customStyle="1" w:styleId="Listlevel3">
    <w:name w:val="List level 3"/>
    <w:basedOn w:val="Normal"/>
    <w:rsid w:val="0014216F"/>
  </w:style>
  <w:style w:type="paragraph" w:customStyle="1" w:styleId="Listlevel5">
    <w:name w:val="List level 5"/>
    <w:basedOn w:val="Normal"/>
    <w:rsid w:val="0014216F"/>
    <w:pPr>
      <w:numPr>
        <w:numId w:val="41"/>
      </w:numPr>
    </w:pPr>
  </w:style>
  <w:style w:type="paragraph" w:styleId="NormalWeb">
    <w:name w:val="Normal (Web)"/>
    <w:basedOn w:val="Normal"/>
    <w:uiPriority w:val="99"/>
    <w:semiHidden/>
    <w:unhideWhenUsed/>
    <w:rsid w:val="0095130C"/>
    <w:pPr>
      <w:spacing w:before="100" w:beforeAutospacing="1" w:after="100" w:afterAutospacing="1"/>
      <w:jc w:val="left"/>
    </w:pPr>
    <w:rPr>
      <w:rFonts w:eastAsia="Times New Roman"/>
    </w:rPr>
  </w:style>
  <w:style w:type="paragraph" w:customStyle="1" w:styleId="Listlevel4">
    <w:name w:val="List level 4"/>
    <w:basedOn w:val="Normal"/>
    <w:rsid w:val="0014216F"/>
  </w:style>
  <w:style w:type="paragraph" w:styleId="TOC4">
    <w:name w:val="toc 4"/>
    <w:basedOn w:val="Normal"/>
    <w:next w:val="Normal"/>
    <w:autoRedefine/>
    <w:uiPriority w:val="39"/>
    <w:unhideWhenUsed/>
    <w:rsid w:val="00AB2042"/>
    <w:pPr>
      <w:tabs>
        <w:tab w:val="right" w:leader="dot" w:pos="8630"/>
      </w:tabs>
      <w:spacing w:after="100" w:line="480" w:lineRule="auto"/>
      <w:ind w:left="1440" w:hanging="720"/>
      <w:jc w:val="left"/>
    </w:pPr>
  </w:style>
  <w:style w:type="paragraph" w:styleId="TOC5">
    <w:name w:val="toc 5"/>
    <w:basedOn w:val="Normal"/>
    <w:next w:val="Normal"/>
    <w:autoRedefine/>
    <w:uiPriority w:val="39"/>
    <w:unhideWhenUsed/>
    <w:rsid w:val="00470887"/>
    <w:pPr>
      <w:spacing w:after="100" w:line="276"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70887"/>
    <w:pPr>
      <w:spacing w:after="100" w:line="276"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70887"/>
    <w:pPr>
      <w:spacing w:after="100" w:line="276"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70887"/>
    <w:pPr>
      <w:spacing w:after="100" w:line="276"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70887"/>
    <w:pPr>
      <w:spacing w:after="100" w:line="276" w:lineRule="auto"/>
      <w:ind w:left="1760"/>
      <w:jc w:val="left"/>
    </w:pPr>
    <w:rPr>
      <w:rFonts w:asciiTheme="minorHAnsi" w:eastAsiaTheme="minorEastAsia" w:hAnsiTheme="minorHAnsi" w:cstheme="minorBidi"/>
      <w:sz w:val="22"/>
      <w:szCs w:val="22"/>
    </w:rPr>
  </w:style>
  <w:style w:type="paragraph" w:customStyle="1" w:styleId="Listlevel6">
    <w:name w:val="List level 6"/>
    <w:basedOn w:val="Normal"/>
    <w:rsid w:val="006F1E2B"/>
    <w:pPr>
      <w:numPr>
        <w:ilvl w:val="1"/>
        <w:numId w:val="41"/>
      </w:numPr>
    </w:pPr>
  </w:style>
  <w:style w:type="paragraph" w:customStyle="1" w:styleId="Listlevel7">
    <w:name w:val="List level 7"/>
    <w:basedOn w:val="Normal"/>
    <w:rsid w:val="006F1E2B"/>
    <w:pPr>
      <w:numPr>
        <w:ilvl w:val="2"/>
        <w:numId w:val="41"/>
      </w:numPr>
    </w:pPr>
  </w:style>
  <w:style w:type="paragraph" w:customStyle="1" w:styleId="Listlevel8">
    <w:name w:val="List level 8"/>
    <w:basedOn w:val="Normal"/>
    <w:rsid w:val="006F1E2B"/>
    <w:pPr>
      <w:numPr>
        <w:ilvl w:val="3"/>
        <w:numId w:val="41"/>
      </w:numPr>
    </w:pPr>
  </w:style>
  <w:style w:type="numbering" w:customStyle="1" w:styleId="Decimallist">
    <w:name w:val="Decimal list"/>
    <w:uiPriority w:val="99"/>
    <w:rsid w:val="004E2964"/>
    <w:pPr>
      <w:numPr>
        <w:numId w:val="44"/>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hapterHeading">
    <w:name w:val="Decimallist"/>
    <w:pPr>
      <w:numPr>
        <w:numId w:val="44"/>
      </w:numPr>
    </w:pPr>
  </w:style>
  <w:style w:type="numbering" w:customStyle="1" w:styleId="ChapterHeadingChar">
    <w:name w:val="Appendixlist"/>
    <w:pPr>
      <w:numPr>
        <w:numId w:val="36"/>
      </w:numPr>
    </w:pPr>
  </w:style>
  <w:style w:type="numbering" w:customStyle="1" w:styleId="Body">
    <w:name w:val="Decimalnumberedlist"/>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653688">
      <w:bodyDiv w:val="1"/>
      <w:marLeft w:val="0"/>
      <w:marRight w:val="0"/>
      <w:marTop w:val="0"/>
      <w:marBottom w:val="0"/>
      <w:divBdr>
        <w:top w:val="none" w:sz="0" w:space="0" w:color="auto"/>
        <w:left w:val="none" w:sz="0" w:space="0" w:color="auto"/>
        <w:bottom w:val="none" w:sz="0" w:space="0" w:color="auto"/>
        <w:right w:val="none" w:sz="0" w:space="0" w:color="auto"/>
      </w:divBdr>
    </w:div>
    <w:div w:id="213019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image" Target="media/image1.jpeg"/><Relationship Id="rId12" Type="http://schemas.openxmlformats.org/officeDocument/2006/relationships/image" Target="media/image2.tiff"/><Relationship Id="rId13" Type="http://schemas.openxmlformats.org/officeDocument/2006/relationships/image" Target="media/image3.tiff"/><Relationship Id="rId14" Type="http://schemas.openxmlformats.org/officeDocument/2006/relationships/image" Target="media/image4.tiff"/><Relationship Id="rId15" Type="http://schemas.openxmlformats.org/officeDocument/2006/relationships/image" Target="media/image5.tiff"/><Relationship Id="rId16" Type="http://schemas.openxmlformats.org/officeDocument/2006/relationships/image" Target="media/image6.tiff"/><Relationship Id="rId17" Type="http://schemas.openxmlformats.org/officeDocument/2006/relationships/image" Target="media/image7.emf"/><Relationship Id="rId18" Type="http://schemas.openxmlformats.org/officeDocument/2006/relationships/oleObject" Target="embeddings/oleObject1.bin"/><Relationship Id="rId19" Type="http://schemas.openxmlformats.org/officeDocument/2006/relationships/image" Target="media/image8.emf"/><Relationship Id="rId30" Type="http://schemas.openxmlformats.org/officeDocument/2006/relationships/oleObject" Target="embeddings/oleObject6.bin"/><Relationship Id="rId31" Type="http://schemas.openxmlformats.org/officeDocument/2006/relationships/image" Target="media/image14.emf"/><Relationship Id="rId32" Type="http://schemas.openxmlformats.org/officeDocument/2006/relationships/image" Target="media/image15.emf"/><Relationship Id="rId33" Type="http://schemas.openxmlformats.org/officeDocument/2006/relationships/image" Target="media/image16.emf"/><Relationship Id="rId34" Type="http://schemas.openxmlformats.org/officeDocument/2006/relationships/image" Target="media/image17.emf"/><Relationship Id="rId35" Type="http://schemas.openxmlformats.org/officeDocument/2006/relationships/oleObject" Target="embeddings/oleObject7.bin"/><Relationship Id="rId36" Type="http://schemas.openxmlformats.org/officeDocument/2006/relationships/image" Target="media/image18.emf"/><Relationship Id="rId37" Type="http://schemas.openxmlformats.org/officeDocument/2006/relationships/image" Target="media/image19.emf"/><Relationship Id="rId38" Type="http://schemas.openxmlformats.org/officeDocument/2006/relationships/oleObject" Target="embeddings/oleObject8.bin"/><Relationship Id="rId39" Type="http://schemas.openxmlformats.org/officeDocument/2006/relationships/image" Target="media/image20.emf"/><Relationship Id="rId50" Type="http://schemas.openxmlformats.org/officeDocument/2006/relationships/image" Target="media/image26.emf"/><Relationship Id="rId51" Type="http://schemas.openxmlformats.org/officeDocument/2006/relationships/oleObject" Target="embeddings/oleObject10.bin"/><Relationship Id="rId52" Type="http://schemas.openxmlformats.org/officeDocument/2006/relationships/image" Target="media/image27.emf"/><Relationship Id="rId53" Type="http://schemas.openxmlformats.org/officeDocument/2006/relationships/oleObject" Target="embeddings/oleObject11.bin"/><Relationship Id="rId54" Type="http://schemas.openxmlformats.org/officeDocument/2006/relationships/image" Target="media/image28.emf"/><Relationship Id="rId55" Type="http://schemas.openxmlformats.org/officeDocument/2006/relationships/oleObject" Target="embeddings/oleObject12.bin"/><Relationship Id="rId56" Type="http://schemas.openxmlformats.org/officeDocument/2006/relationships/image" Target="media/image29.emf"/><Relationship Id="rId57" Type="http://schemas.openxmlformats.org/officeDocument/2006/relationships/oleObject" Target="embeddings/oleObject13.bin"/><Relationship Id="rId58" Type="http://schemas.openxmlformats.org/officeDocument/2006/relationships/image" Target="media/image30.emf"/><Relationship Id="rId59" Type="http://schemas.openxmlformats.org/officeDocument/2006/relationships/image" Target="media/image31.wmf"/><Relationship Id="rId70" Type="http://schemas.openxmlformats.org/officeDocument/2006/relationships/oleObject" Target="embeddings/oleObject17.bin"/><Relationship Id="rId71" Type="http://schemas.openxmlformats.org/officeDocument/2006/relationships/image" Target="media/image39.emf"/><Relationship Id="rId72" Type="http://schemas.openxmlformats.org/officeDocument/2006/relationships/oleObject" Target="embeddings/oleObject18.bin"/><Relationship Id="rId73" Type="http://schemas.openxmlformats.org/officeDocument/2006/relationships/image" Target="media/image40.emf"/><Relationship Id="rId74" Type="http://schemas.openxmlformats.org/officeDocument/2006/relationships/oleObject" Target="embeddings/oleObject19.bin"/><Relationship Id="rId75" Type="http://schemas.openxmlformats.org/officeDocument/2006/relationships/image" Target="media/image41.emf"/><Relationship Id="rId76" Type="http://schemas.openxmlformats.org/officeDocument/2006/relationships/oleObject" Target="embeddings/oleObject20.bin"/><Relationship Id="rId77" Type="http://schemas.openxmlformats.org/officeDocument/2006/relationships/image" Target="media/image42.emf"/><Relationship Id="rId78" Type="http://schemas.openxmlformats.org/officeDocument/2006/relationships/oleObject" Target="embeddings/oleObject21.bin"/><Relationship Id="rId79" Type="http://schemas.openxmlformats.org/officeDocument/2006/relationships/image" Target="media/image43.emf"/><Relationship Id="rId90" Type="http://schemas.openxmlformats.org/officeDocument/2006/relationships/theme" Target="theme/theme1.xml"/><Relationship Id="rId20" Type="http://schemas.openxmlformats.org/officeDocument/2006/relationships/oleObject" Target="embeddings/oleObject2.bin"/><Relationship Id="rId21" Type="http://schemas.openxmlformats.org/officeDocument/2006/relationships/image" Target="media/image9.emf"/><Relationship Id="rId22" Type="http://schemas.openxmlformats.org/officeDocument/2006/relationships/oleObject" Target="embeddings/oleObject3.bin"/><Relationship Id="rId23" Type="http://schemas.openxmlformats.org/officeDocument/2006/relationships/image" Target="media/image10.emf"/><Relationship Id="rId24" Type="http://schemas.openxmlformats.org/officeDocument/2006/relationships/oleObject" Target="embeddings/oleObject4.bin"/><Relationship Id="rId25" Type="http://schemas.openxmlformats.org/officeDocument/2006/relationships/image" Target="media/image11.emf"/><Relationship Id="rId26" Type="http://schemas.openxmlformats.org/officeDocument/2006/relationships/hyperlink" Target="http://dx.doi.org/10.1016/j.bios.2012.05.039" TargetMode="External"/><Relationship Id="rId27" Type="http://schemas.openxmlformats.org/officeDocument/2006/relationships/image" Target="media/image12.emf"/><Relationship Id="rId28" Type="http://schemas.openxmlformats.org/officeDocument/2006/relationships/oleObject" Target="embeddings/oleObject5.bin"/><Relationship Id="rId29" Type="http://schemas.openxmlformats.org/officeDocument/2006/relationships/image" Target="media/image13.emf"/><Relationship Id="rId40" Type="http://schemas.openxmlformats.org/officeDocument/2006/relationships/oleObject" Target="embeddings/oleObject9.bin"/><Relationship Id="rId41" Type="http://schemas.openxmlformats.org/officeDocument/2006/relationships/hyperlink" Target="http://dx.doi.org/10.1016/j.bios.2012.05.039" TargetMode="External"/><Relationship Id="rId42" Type="http://schemas.openxmlformats.org/officeDocument/2006/relationships/image" Target="media/image21.png"/><Relationship Id="rId43" Type="http://schemas.openxmlformats.org/officeDocument/2006/relationships/image" Target="media/image22.emf"/><Relationship Id="rId44" Type="http://schemas.openxmlformats.org/officeDocument/2006/relationships/image" Target="media/image23.wmf"/><Relationship Id="rId45" Type="http://schemas.openxmlformats.org/officeDocument/2006/relationships/oleObject" Target="embeddings/Microsoft_Equation1.bin"/><Relationship Id="rId46" Type="http://schemas.openxmlformats.org/officeDocument/2006/relationships/image" Target="media/image24.wmf"/><Relationship Id="rId47" Type="http://schemas.openxmlformats.org/officeDocument/2006/relationships/oleObject" Target="embeddings/Microsoft_Equation2.bin"/><Relationship Id="rId48" Type="http://schemas.openxmlformats.org/officeDocument/2006/relationships/image" Target="media/image25.wmf"/><Relationship Id="rId49" Type="http://schemas.openxmlformats.org/officeDocument/2006/relationships/oleObject" Target="embeddings/Microsoft_Equation3.bin"/><Relationship Id="rId60" Type="http://schemas.openxmlformats.org/officeDocument/2006/relationships/image" Target="media/image32.emf"/><Relationship Id="rId61" Type="http://schemas.openxmlformats.org/officeDocument/2006/relationships/image" Target="media/image33.emf"/><Relationship Id="rId62" Type="http://schemas.openxmlformats.org/officeDocument/2006/relationships/image" Target="media/image34.emf"/><Relationship Id="rId63" Type="http://schemas.openxmlformats.org/officeDocument/2006/relationships/image" Target="media/image35.emf"/><Relationship Id="rId64" Type="http://schemas.openxmlformats.org/officeDocument/2006/relationships/oleObject" Target="embeddings/oleObject14.bin"/><Relationship Id="rId65" Type="http://schemas.openxmlformats.org/officeDocument/2006/relationships/image" Target="media/image36.emf"/><Relationship Id="rId66" Type="http://schemas.openxmlformats.org/officeDocument/2006/relationships/oleObject" Target="embeddings/oleObject15.bin"/><Relationship Id="rId67" Type="http://schemas.openxmlformats.org/officeDocument/2006/relationships/image" Target="media/image37.emf"/><Relationship Id="rId68" Type="http://schemas.openxmlformats.org/officeDocument/2006/relationships/oleObject" Target="embeddings/oleObject16.bin"/><Relationship Id="rId69" Type="http://schemas.openxmlformats.org/officeDocument/2006/relationships/image" Target="media/image38.emf"/><Relationship Id="rId80" Type="http://schemas.openxmlformats.org/officeDocument/2006/relationships/oleObject" Target="embeddings/oleObject22.bin"/><Relationship Id="rId81" Type="http://schemas.openxmlformats.org/officeDocument/2006/relationships/image" Target="media/image44.emf"/><Relationship Id="rId82" Type="http://schemas.openxmlformats.org/officeDocument/2006/relationships/oleObject" Target="embeddings/oleObject23.bin"/><Relationship Id="rId83" Type="http://schemas.openxmlformats.org/officeDocument/2006/relationships/image" Target="media/image45.emf"/><Relationship Id="rId84" Type="http://schemas.openxmlformats.org/officeDocument/2006/relationships/oleObject" Target="embeddings/oleObject24.bin"/><Relationship Id="rId85" Type="http://schemas.openxmlformats.org/officeDocument/2006/relationships/image" Target="media/image46.emf"/><Relationship Id="rId86" Type="http://schemas.openxmlformats.org/officeDocument/2006/relationships/oleObject" Target="embeddings/oleObject25.bin"/><Relationship Id="rId87" Type="http://schemas.openxmlformats.org/officeDocument/2006/relationships/image" Target="media/image47.emf"/><Relationship Id="rId88" Type="http://schemas.openxmlformats.org/officeDocument/2006/relationships/oleObject" Target="embeddings/oleObject26.bin"/><Relationship Id="rId8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175</Pages>
  <Words>56691</Words>
  <Characters>323145</Characters>
  <Application>Microsoft Macintosh Word</Application>
  <DocSecurity>0</DocSecurity>
  <Lines>2692</Lines>
  <Paragraphs>758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379078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Janice</dc:creator>
  <cp:lastModifiedBy>Laurie Connell</cp:lastModifiedBy>
  <cp:revision>5</cp:revision>
  <cp:lastPrinted>2013-04-03T15:53:00Z</cp:lastPrinted>
  <dcterms:created xsi:type="dcterms:W3CDTF">2013-05-01T20:51:00Z</dcterms:created>
  <dcterms:modified xsi:type="dcterms:W3CDTF">2014-09-08T19:39:00Z</dcterms:modified>
</cp:coreProperties>
</file>