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4AA2A" w14:textId="77777777" w:rsidR="004E673D" w:rsidRPr="003C211B" w:rsidRDefault="00871C74" w:rsidP="00871C74">
      <w:pPr>
        <w:jc w:val="center"/>
        <w:rPr>
          <w:b/>
        </w:rPr>
      </w:pPr>
      <w:r w:rsidRPr="003C211B">
        <w:rPr>
          <w:b/>
        </w:rPr>
        <w:t>MARS Node</w:t>
      </w:r>
    </w:p>
    <w:p w14:paraId="4EE0CE98" w14:textId="102E1648" w:rsidR="00871C74" w:rsidRPr="003C211B" w:rsidRDefault="005A47AE" w:rsidP="00871C74">
      <w:pPr>
        <w:jc w:val="center"/>
        <w:rPr>
          <w:b/>
        </w:rPr>
      </w:pPr>
      <w:r w:rsidRPr="003C211B">
        <w:rPr>
          <w:b/>
        </w:rPr>
        <w:t>Upgrade P</w:t>
      </w:r>
      <w:r w:rsidR="00871C74" w:rsidRPr="003C211B">
        <w:rPr>
          <w:b/>
        </w:rPr>
        <w:t>lan</w:t>
      </w:r>
    </w:p>
    <w:p w14:paraId="2162860C" w14:textId="32FD29BF" w:rsidR="00871C74" w:rsidRDefault="00871C74" w:rsidP="00871C74">
      <w:r>
        <w:t xml:space="preserve">All of the systems on MARS suffer from some deficiency or fault. That is not to say the Observatory is </w:t>
      </w:r>
      <w:r w:rsidR="006D3207">
        <w:t>nonfunctional</w:t>
      </w:r>
      <w:r>
        <w:t xml:space="preserve"> but it could be better.</w:t>
      </w:r>
    </w:p>
    <w:p w14:paraId="35375FA6" w14:textId="5D66E5FE" w:rsidR="001F65D7" w:rsidRPr="00C101E0" w:rsidRDefault="001F65D7" w:rsidP="00871C74">
      <w:pPr>
        <w:rPr>
          <w:highlight w:val="yellow"/>
        </w:rPr>
      </w:pPr>
      <w:r w:rsidRPr="00C101E0">
        <w:rPr>
          <w:highlight w:val="yellow"/>
        </w:rPr>
        <w:t xml:space="preserve">Due to the </w:t>
      </w:r>
      <w:r w:rsidR="00C039B1" w:rsidRPr="00C101E0">
        <w:rPr>
          <w:highlight w:val="yellow"/>
        </w:rPr>
        <w:t xml:space="preserve">COVID 19 situation (limited vessel operations), </w:t>
      </w:r>
      <w:r w:rsidRPr="00C101E0">
        <w:rPr>
          <w:highlight w:val="yellow"/>
        </w:rPr>
        <w:t xml:space="preserve">user base and the risk involved (connector failure) in recovering the MARS node this upgrade has not proceeded. Purchasing of long lead items has occurred and testing of the mini node with many of the new components of the upgrade are included particularly timing and routers/data transport and out of bands communication. All of the conditions below remain valid and will be addressed with the upgrade. Item 8) below has been under investigation for possible solutions and at the same time, investigation into replacement hardware to fix items 2, 3 below. Replacement hardware for the node electronics is not possible, obsolete components are not available. University of Washington Applied Physics </w:t>
      </w:r>
      <w:r w:rsidR="0037546F" w:rsidRPr="00C101E0">
        <w:rPr>
          <w:highlight w:val="yellow"/>
        </w:rPr>
        <w:t>Laboratory (UW APL) offered a solution to both issues. They would use software and hardware currently deployed in the Regional Scaled Observatory (RSN) modified to be compatible with the current MARS</w:t>
      </w:r>
      <w:r w:rsidRPr="00C101E0">
        <w:rPr>
          <w:highlight w:val="yellow"/>
        </w:rPr>
        <w:t xml:space="preserve"> </w:t>
      </w:r>
      <w:r w:rsidR="0037546F" w:rsidRPr="00C101E0">
        <w:rPr>
          <w:highlight w:val="yellow"/>
        </w:rPr>
        <w:t>topology. The node when recovered would be shipped to UW APL where they would install the new hardware and test the system against the new software. The MARS observatory group Kelly PI, Dawe PM/Tech, Thompson Tech and French Tech would be responsible for installation of the new connectors, data transport, Out of Bands Communication and new timing systems.</w:t>
      </w:r>
    </w:p>
    <w:p w14:paraId="342359B2" w14:textId="7082E1A2" w:rsidR="0037546F" w:rsidRPr="00C101E0" w:rsidRDefault="0037546F" w:rsidP="00871C74">
      <w:pPr>
        <w:rPr>
          <w:highlight w:val="yellow"/>
        </w:rPr>
      </w:pPr>
      <w:r w:rsidRPr="00C101E0">
        <w:rPr>
          <w:highlight w:val="yellow"/>
        </w:rPr>
        <w:t xml:space="preserve">Cost for the UW APL portion of the upgrade would be: </w:t>
      </w:r>
      <w:r w:rsidRPr="00C101E0">
        <w:rPr>
          <w:highlight w:val="yellow"/>
        </w:rPr>
        <w:tab/>
      </w:r>
      <w:r w:rsidRPr="00C101E0">
        <w:rPr>
          <w:highlight w:val="yellow"/>
        </w:rPr>
        <w:tab/>
        <w:t>$</w:t>
      </w:r>
      <w:r w:rsidR="00E74FAC" w:rsidRPr="00C101E0">
        <w:rPr>
          <w:highlight w:val="yellow"/>
        </w:rPr>
        <w:t>380,000 to $430,000</w:t>
      </w:r>
    </w:p>
    <w:p w14:paraId="6816FCA2" w14:textId="3070B69D" w:rsidR="00E74FAC" w:rsidRPr="00C101E0" w:rsidRDefault="00E74FAC" w:rsidP="00871C74">
      <w:pPr>
        <w:rPr>
          <w:highlight w:val="yellow"/>
        </w:rPr>
      </w:pPr>
      <w:r w:rsidRPr="00C101E0">
        <w:rPr>
          <w:highlight w:val="yellow"/>
        </w:rPr>
        <w:t xml:space="preserve">The above would include as noted, installation and testing of the hardware and software at UW and a site visit for final integration and testing at MBARI. A formal quote has not been generated hence the range. </w:t>
      </w:r>
    </w:p>
    <w:p w14:paraId="0BAE54C0" w14:textId="76F7E443" w:rsidR="00E74FAC" w:rsidRPr="00C101E0" w:rsidRDefault="00E74FAC" w:rsidP="00871C74">
      <w:pPr>
        <w:rPr>
          <w:highlight w:val="yellow"/>
        </w:rPr>
      </w:pPr>
      <w:r w:rsidRPr="00C101E0">
        <w:rPr>
          <w:highlight w:val="yellow"/>
        </w:rPr>
        <w:t xml:space="preserve">Based on projections of income vs expenses till the end of the current award Feb 28 2021 remaining funds </w:t>
      </w:r>
      <w:r w:rsidR="00C039B1" w:rsidRPr="00C101E0">
        <w:rPr>
          <w:highlight w:val="yellow"/>
        </w:rPr>
        <w:t xml:space="preserve">in the MARS budget </w:t>
      </w:r>
      <w:r w:rsidRPr="00C101E0">
        <w:rPr>
          <w:highlight w:val="yellow"/>
        </w:rPr>
        <w:t>will be approximately</w:t>
      </w:r>
      <w:r w:rsidR="00C039B1" w:rsidRPr="00C101E0">
        <w:rPr>
          <w:highlight w:val="yellow"/>
        </w:rPr>
        <w:t xml:space="preserve"> $</w:t>
      </w:r>
      <w:r w:rsidR="00C101E0" w:rsidRPr="00C101E0">
        <w:rPr>
          <w:highlight w:val="yellow"/>
        </w:rPr>
        <w:t>166</w:t>
      </w:r>
      <w:r w:rsidR="00C039B1" w:rsidRPr="00C101E0">
        <w:rPr>
          <w:highlight w:val="yellow"/>
        </w:rPr>
        <w:t>,000. These funds could be applied to a contract with UW to begin work on the software and electronics prior to years end.</w:t>
      </w:r>
      <w:r w:rsidR="00934E9A" w:rsidRPr="00C101E0">
        <w:rPr>
          <w:highlight w:val="yellow"/>
        </w:rPr>
        <w:t xml:space="preserve"> Adjustments to the schedule have left one opportunity to recover the node, late fall 2020</w:t>
      </w:r>
      <w:r w:rsidR="00143E58" w:rsidRPr="00C101E0">
        <w:rPr>
          <w:highlight w:val="yellow"/>
        </w:rPr>
        <w:t xml:space="preserve"> (Dec 1)</w:t>
      </w:r>
      <w:r w:rsidR="00934E9A" w:rsidRPr="00C101E0">
        <w:rPr>
          <w:highlight w:val="yellow"/>
        </w:rPr>
        <w:t>, timing wise this would work well with UW’s work schedule.</w:t>
      </w:r>
    </w:p>
    <w:p w14:paraId="1AF1D07F" w14:textId="511A9C03" w:rsidR="00ED7E3E" w:rsidRDefault="00ED7E3E" w:rsidP="00871C74">
      <w:r w:rsidRPr="00C101E0">
        <w:rPr>
          <w:highlight w:val="yellow"/>
        </w:rPr>
        <w:t>A new award would be applied for to begin Mar 1</w:t>
      </w:r>
      <w:r w:rsidRPr="00C101E0">
        <w:rPr>
          <w:highlight w:val="yellow"/>
          <w:vertAlign w:val="superscript"/>
        </w:rPr>
        <w:t>st</w:t>
      </w:r>
      <w:r w:rsidRPr="00C101E0">
        <w:rPr>
          <w:highlight w:val="yellow"/>
        </w:rPr>
        <w:t xml:space="preserve"> 2021</w:t>
      </w:r>
      <w:bookmarkStart w:id="0" w:name="_GoBack"/>
      <w:bookmarkEnd w:id="0"/>
    </w:p>
    <w:p w14:paraId="26EF3016" w14:textId="77777777" w:rsidR="00C039B1" w:rsidRDefault="00C039B1" w:rsidP="00871C74"/>
    <w:p w14:paraId="5BBD3241" w14:textId="64C27638" w:rsidR="00871C74" w:rsidRDefault="00871C74" w:rsidP="006D3207">
      <w:pPr>
        <w:pStyle w:val="ListParagraph"/>
        <w:numPr>
          <w:ilvl w:val="0"/>
          <w:numId w:val="1"/>
        </w:numPr>
      </w:pPr>
      <w:r>
        <w:t xml:space="preserve">The Monterey Ocean Bottom Broadband (MOBB) group from the Berkeley Seismological Laboratory first noticed the timing system to have issues. Unexplained jumps in the timing hindered using the system for additional research efforts. To that </w:t>
      </w:r>
      <w:r w:rsidR="00E50BE3">
        <w:t>end,</w:t>
      </w:r>
      <w:r>
        <w:t xml:space="preserve"> it is proposed to replace the current timing system with a simple 1pps signal from a Meinberg</w:t>
      </w:r>
      <w:r w:rsidR="00330A33">
        <w:t xml:space="preserve"> Lantime 600</w:t>
      </w:r>
      <w:r>
        <w:t xml:space="preserve"> GPS clock. The 1PPS signal will be transported to the node using a dedicated fiber and distributed using hardware (to be built) compatible with the current time distribution system. </w:t>
      </w:r>
      <w:r w:rsidR="00D108AF">
        <w:t xml:space="preserve">This clock also acts as a Grand master to distribute IEEE1588. </w:t>
      </w:r>
      <w:r w:rsidR="00E50BE3">
        <w:t xml:space="preserve">In addition to the </w:t>
      </w:r>
      <w:r w:rsidR="006D3207">
        <w:t>above,</w:t>
      </w:r>
      <w:r w:rsidR="00E50BE3">
        <w:t xml:space="preserve"> a Meinberg Sync Box/N2X</w:t>
      </w:r>
      <w:r w:rsidR="003E0A1A">
        <w:t xml:space="preserve"> </w:t>
      </w:r>
      <w:r w:rsidR="00330A33">
        <w:t xml:space="preserve">(conditioned by the IEEE1588) </w:t>
      </w:r>
      <w:r w:rsidR="003E0A1A">
        <w:t>installed in the node will</w:t>
      </w:r>
      <w:r w:rsidR="00E50BE3">
        <w:t xml:space="preserve"> provide </w:t>
      </w:r>
      <w:r w:rsidR="006D3207">
        <w:t>backup</w:t>
      </w:r>
      <w:r w:rsidR="00E50BE3">
        <w:t xml:space="preserve"> </w:t>
      </w:r>
      <w:r w:rsidR="00330A33">
        <w:t xml:space="preserve">1PPS </w:t>
      </w:r>
      <w:r w:rsidR="00E50BE3">
        <w:t>timing if the GPS system fails</w:t>
      </w:r>
      <w:r w:rsidR="006D3207">
        <w:t>. The distribution board above sense</w:t>
      </w:r>
      <w:r w:rsidR="005B0EF0">
        <w:t>s</w:t>
      </w:r>
      <w:r w:rsidR="006D3207">
        <w:t xml:space="preserve"> the incoming 1PPS signal and switches on loss of signal to the backup.</w:t>
      </w:r>
    </w:p>
    <w:p w14:paraId="043DD4CA" w14:textId="4D0F3038" w:rsidR="006D3207" w:rsidRDefault="006D3207" w:rsidP="006D3207">
      <w:pPr>
        <w:pStyle w:val="ListParagraph"/>
        <w:numPr>
          <w:ilvl w:val="0"/>
          <w:numId w:val="1"/>
        </w:numPr>
      </w:pPr>
      <w:r>
        <w:lastRenderedPageBreak/>
        <w:t xml:space="preserve">Since installation, three of the eight science ports have experienced a condition where the seals did not close after a disconnection of an experiment </w:t>
      </w:r>
      <w:r w:rsidR="00330A33">
        <w:t>plugged</w:t>
      </w:r>
      <w:r>
        <w:t xml:space="preserve"> </w:t>
      </w:r>
      <w:r w:rsidR="00330A33">
        <w:t>in</w:t>
      </w:r>
      <w:r>
        <w:t xml:space="preserve">to the system. The issue was brought to the attention of the vendor (Teledyne ODI) at the time. They were not too concerned but did provide hermetic plugs for the ports to seal them against water ingression. </w:t>
      </w:r>
      <w:r w:rsidR="005B0EF0">
        <w:t>These connectors need to be removed and returned for service/repair</w:t>
      </w:r>
      <w:r w:rsidR="007C6485">
        <w:t xml:space="preserve"> or replaced (cost included in the Expense Estimate below)</w:t>
      </w:r>
      <w:r w:rsidR="005B0EF0">
        <w:t xml:space="preserve">. One of the connectors (port 4) has a ground fault on the 375vdc channel. </w:t>
      </w:r>
    </w:p>
    <w:p w14:paraId="5318EF72" w14:textId="77777777" w:rsidR="005B0EF0" w:rsidRDefault="005B0EF0" w:rsidP="006D3207">
      <w:pPr>
        <w:pStyle w:val="ListParagraph"/>
        <w:numPr>
          <w:ilvl w:val="0"/>
          <w:numId w:val="1"/>
        </w:numPr>
      </w:pPr>
      <w:r>
        <w:t xml:space="preserve">Port 6 has no 48vdc channel. The cause of this is unknown and will be investigated once the node electronics is back on shore. </w:t>
      </w:r>
    </w:p>
    <w:p w14:paraId="7EA6CCBD" w14:textId="1DCBC3D9" w:rsidR="005B0EF0" w:rsidRDefault="005B0EF0" w:rsidP="0036727E">
      <w:pPr>
        <w:pStyle w:val="ListParagraph"/>
        <w:numPr>
          <w:ilvl w:val="0"/>
          <w:numId w:val="1"/>
        </w:numPr>
      </w:pPr>
      <w:r>
        <w:t>The routers currently used in the MARS node and lab are 15yrs old. There has been a failure in the lab system. The age of this equipment also predates implementation of IEEE1588, Precision Time Protocol</w:t>
      </w:r>
      <w:r w:rsidR="003673AD">
        <w:t xml:space="preserve"> (PTP)</w:t>
      </w:r>
      <w:r>
        <w:t>. New routers have been procured, configured and tested against known deployed instruments/experiments.</w:t>
      </w:r>
      <w:r w:rsidR="003673AD">
        <w:t xml:space="preserve"> PTP </w:t>
      </w:r>
      <w:r w:rsidR="00330A33">
        <w:t xml:space="preserve">(sub uSec accuracy) </w:t>
      </w:r>
      <w:r w:rsidR="003673AD">
        <w:t xml:space="preserve">will improve timing available via network distribution from the current NTP </w:t>
      </w:r>
      <w:r w:rsidR="00330A33">
        <w:t>(1-10mSec)</w:t>
      </w:r>
      <w:r w:rsidR="003673AD">
        <w:t xml:space="preserve">protocol. </w:t>
      </w:r>
      <w:r>
        <w:t xml:space="preserve"> </w:t>
      </w:r>
      <w:r w:rsidR="003E0A1A">
        <w:t>PTP will co</w:t>
      </w:r>
      <w:r w:rsidR="007C6485">
        <w:t>ndition the Syncbox/N2X as well, creating a backup source for 1PPS timing.</w:t>
      </w:r>
      <w:r w:rsidR="003E0A1A">
        <w:t xml:space="preserve"> </w:t>
      </w:r>
      <w:r>
        <w:t xml:space="preserve">Installation </w:t>
      </w:r>
      <w:r w:rsidR="003E0A1A">
        <w:t xml:space="preserve">of the new routers </w:t>
      </w:r>
      <w:r>
        <w:t>will reduce heat generation in the node by a factor of 5</w:t>
      </w:r>
      <w:r w:rsidR="003673AD">
        <w:t>.</w:t>
      </w:r>
    </w:p>
    <w:p w14:paraId="6009772E" w14:textId="28B31F26" w:rsidR="003673AD" w:rsidRDefault="003673AD" w:rsidP="0036727E">
      <w:pPr>
        <w:pStyle w:val="ListParagraph"/>
        <w:numPr>
          <w:ilvl w:val="0"/>
          <w:numId w:val="1"/>
        </w:numPr>
      </w:pPr>
      <w:r>
        <w:t xml:space="preserve">Originally, the MARS node was deployed with a “prototype” Medium Voltage Converter. The production version of this supply was delivered and commissioned by Alcatel 2010. At that time, it was indicated that as the system aged it would take longer to “turn on”. The prototype converter with each power cycle takes longer to start. It was planned to replace it. This plan has been modified </w:t>
      </w:r>
      <w:r w:rsidR="00C55DB9">
        <w:t>based on</w:t>
      </w:r>
      <w:r>
        <w:t xml:space="preserve"> </w:t>
      </w:r>
      <w:r w:rsidR="0027645D">
        <w:t xml:space="preserve">a </w:t>
      </w:r>
      <w:r>
        <w:t>recent failure</w:t>
      </w:r>
      <w:r w:rsidR="0027645D">
        <w:t xml:space="preserve"> on the ONC Neptune system, advice from the cable vendor, Al</w:t>
      </w:r>
      <w:r w:rsidR="005A47AE">
        <w:t>catel and destructive testing of</w:t>
      </w:r>
      <w:r w:rsidR="0027645D">
        <w:t xml:space="preserve"> the connector </w:t>
      </w:r>
      <w:r w:rsidR="005A47AE">
        <w:t xml:space="preserve">by the </w:t>
      </w:r>
      <w:r w:rsidR="0027645D">
        <w:t>vendor, Teledyne ODI. Teledyne ODI verbally recommended lowering the input voltage</w:t>
      </w:r>
      <w:r w:rsidR="00C55DB9">
        <w:t>,</w:t>
      </w:r>
      <w:r w:rsidR="0027645D">
        <w:t xml:space="preserve"> initially to 300-600vdc</w:t>
      </w:r>
      <w:r w:rsidR="00C55DB9">
        <w:t>.</w:t>
      </w:r>
      <w:r w:rsidR="0027645D">
        <w:t xml:space="preserve"> </w:t>
      </w:r>
      <w:r w:rsidR="00C55DB9">
        <w:t>E</w:t>
      </w:r>
      <w:r w:rsidR="0027645D">
        <w:t>ventually</w:t>
      </w:r>
      <w:r w:rsidR="00C55DB9">
        <w:t>, they</w:t>
      </w:r>
      <w:r w:rsidR="0027645D">
        <w:t xml:space="preserve"> agreed to maximum of 1500vdc.</w:t>
      </w:r>
      <w:r w:rsidR="00A144A9">
        <w:t xml:space="preserve"> New power supplies will need to be acquired to achieve this. Schaefer Power produces a unit that </w:t>
      </w:r>
      <w:r w:rsidR="00C55DB9">
        <w:t xml:space="preserve">is </w:t>
      </w:r>
      <w:r w:rsidR="00A144A9">
        <w:t xml:space="preserve">installed in the ONC Venus system and </w:t>
      </w:r>
      <w:r w:rsidR="0036727E">
        <w:t xml:space="preserve">the early warning tsunami subsea system in Cyprus along with </w:t>
      </w:r>
      <w:r w:rsidR="00A144A9">
        <w:t xml:space="preserve">other </w:t>
      </w:r>
      <w:r w:rsidR="0036727E">
        <w:t>similar</w:t>
      </w:r>
      <w:r w:rsidR="00A144A9">
        <w:t xml:space="preserve"> systems</w:t>
      </w:r>
      <w:r w:rsidR="0036727E">
        <w:t xml:space="preserve"> around the world</w:t>
      </w:r>
      <w:r w:rsidR="00A144A9">
        <w:t xml:space="preserve">. </w:t>
      </w:r>
      <w:r w:rsidR="00FF5E86">
        <w:t>Two 1500W units</w:t>
      </w:r>
      <w:r w:rsidR="00940A1D">
        <w:t xml:space="preserve"> would be required</w:t>
      </w:r>
      <w:r w:rsidR="00C55DB9">
        <w:t xml:space="preserve"> for MARS</w:t>
      </w:r>
      <w:r w:rsidR="00940A1D">
        <w:t xml:space="preserve">. A spare set would be desirable. </w:t>
      </w:r>
      <w:r w:rsidR="00A144A9">
        <w:t xml:space="preserve">The overall capability of the MARS system will be reduced from its current 7500W to 3000W. </w:t>
      </w:r>
      <w:r w:rsidR="00C55DB9">
        <w:t xml:space="preserve">The past power usage with 7 of 8 ports occupied has been well below this threshold. </w:t>
      </w:r>
      <w:r w:rsidR="001B36E7">
        <w:t>In the 4</w:t>
      </w:r>
      <w:r w:rsidR="001B36E7" w:rsidRPr="001B36E7">
        <w:rPr>
          <w:vertAlign w:val="superscript"/>
        </w:rPr>
        <w:t>th</w:t>
      </w:r>
      <w:r w:rsidR="001B36E7">
        <w:t xml:space="preserve"> quarter of 2009</w:t>
      </w:r>
      <w:r w:rsidR="00134DA4">
        <w:t>,</w:t>
      </w:r>
      <w:r w:rsidR="001B36E7">
        <w:t xml:space="preserve"> Sensors CTD, Monterey Ocean Bottom Broad Band (MOBB) seismometer, DEIMOS EK60, Eye in the Sea (EITS), Free Ocean CO2 Enrichment (FOCE), Environmental Sample Processor (ESP) and the ROVER</w:t>
      </w:r>
      <w:r w:rsidR="00134DA4">
        <w:t xml:space="preserve"> a mobile benthic instrument platform </w:t>
      </w:r>
      <w:r w:rsidR="00DD79CF">
        <w:t>were</w:t>
      </w:r>
      <w:r w:rsidR="00134DA4">
        <w:t xml:space="preserve"> connected to MARS at the same t</w:t>
      </w:r>
      <w:r w:rsidR="006B305A">
        <w:t xml:space="preserve">ime and had a </w:t>
      </w:r>
      <w:r w:rsidR="00DD79CF">
        <w:t>peak</w:t>
      </w:r>
      <w:r w:rsidR="006B305A">
        <w:t xml:space="preserve"> draw of 14</w:t>
      </w:r>
      <w:r w:rsidR="00134DA4">
        <w:t>00W.</w:t>
      </w:r>
      <w:r w:rsidR="001B36E7">
        <w:t xml:space="preserve"> </w:t>
      </w:r>
      <w:r w:rsidR="005339B5">
        <w:t xml:space="preserve">The control system draws approximately 500W as configured. The upgrade will reduce that to less than 200W. </w:t>
      </w:r>
      <w:r w:rsidR="00C55DB9">
        <w:t xml:space="preserve">Power distribution </w:t>
      </w:r>
      <w:r w:rsidR="00134DA4">
        <w:t xml:space="preserve">management is required </w:t>
      </w:r>
      <w:r w:rsidR="006B305A">
        <w:t xml:space="preserve">especially after a system restart to avoid any brown out issues </w:t>
      </w:r>
      <w:r w:rsidR="00134DA4">
        <w:t>and i</w:t>
      </w:r>
      <w:r w:rsidR="006B305A">
        <w:t>s currently how power is applied</w:t>
      </w:r>
      <w:r w:rsidR="00134DA4">
        <w:t xml:space="preserve"> on the MARS system.</w:t>
      </w:r>
    </w:p>
    <w:p w14:paraId="5DB5C1C3" w14:textId="77777777" w:rsidR="00134DA4" w:rsidRDefault="00134DA4" w:rsidP="00134DA4">
      <w:pPr>
        <w:pStyle w:val="ListParagraph"/>
      </w:pPr>
    </w:p>
    <w:p w14:paraId="7D2754B9" w14:textId="411490C5" w:rsidR="005D4F00" w:rsidRDefault="005D4F00" w:rsidP="0036727E">
      <w:pPr>
        <w:pStyle w:val="ListParagraph"/>
        <w:numPr>
          <w:ilvl w:val="0"/>
          <w:numId w:val="1"/>
        </w:numPr>
      </w:pPr>
      <w:r>
        <w:t>All of the eight science ports on the system support:</w:t>
      </w:r>
    </w:p>
    <w:p w14:paraId="4D02B16E" w14:textId="2CA9BEEE" w:rsidR="005D4F00" w:rsidRDefault="005D4F00" w:rsidP="005D4F00">
      <w:pPr>
        <w:pStyle w:val="ListParagraph"/>
        <w:numPr>
          <w:ilvl w:val="1"/>
          <w:numId w:val="1"/>
        </w:numPr>
      </w:pPr>
      <w:r>
        <w:t xml:space="preserve">375 vdc </w:t>
      </w:r>
    </w:p>
    <w:p w14:paraId="48342D9F" w14:textId="49257A13" w:rsidR="005D4F00" w:rsidRDefault="005D4F00" w:rsidP="005D4F00">
      <w:pPr>
        <w:pStyle w:val="ListParagraph"/>
        <w:numPr>
          <w:ilvl w:val="1"/>
          <w:numId w:val="1"/>
        </w:numPr>
      </w:pPr>
      <w:r>
        <w:t>48vdc</w:t>
      </w:r>
    </w:p>
    <w:p w14:paraId="3DC8FCA6" w14:textId="017CF8CA" w:rsidR="005D4F00" w:rsidRDefault="005D4F00" w:rsidP="005D4F00">
      <w:pPr>
        <w:pStyle w:val="ListParagraph"/>
        <w:numPr>
          <w:ilvl w:val="1"/>
          <w:numId w:val="1"/>
        </w:numPr>
      </w:pPr>
      <w:r>
        <w:t>10/100BaseT Ethernet</w:t>
      </w:r>
    </w:p>
    <w:p w14:paraId="708920DD" w14:textId="1E3BCECD" w:rsidR="005D4F00" w:rsidRDefault="005D4F00" w:rsidP="005D4F00">
      <w:pPr>
        <w:pStyle w:val="ListParagraph"/>
        <w:numPr>
          <w:ilvl w:val="1"/>
          <w:numId w:val="1"/>
        </w:numPr>
      </w:pPr>
      <w:r>
        <w:t>1Pulse Per Second timing signals</w:t>
      </w:r>
    </w:p>
    <w:p w14:paraId="7779411F" w14:textId="070E69EF" w:rsidR="005D4F00" w:rsidRDefault="005D4F00" w:rsidP="005D4F00">
      <w:pPr>
        <w:pStyle w:val="ListParagraph"/>
        <w:numPr>
          <w:ilvl w:val="1"/>
          <w:numId w:val="1"/>
        </w:numPr>
      </w:pPr>
      <w:r>
        <w:t>1 twisted pair held in reserve</w:t>
      </w:r>
    </w:p>
    <w:p w14:paraId="4F02B583" w14:textId="41A01749" w:rsidR="005D4F00" w:rsidRDefault="00EC6B78" w:rsidP="005D4F00">
      <w:pPr>
        <w:ind w:left="720"/>
      </w:pPr>
      <w:r>
        <w:lastRenderedPageBreak/>
        <w:t>On one of the ports, i</w:t>
      </w:r>
      <w:r w:rsidR="005D4F00">
        <w:t xml:space="preserve">t is proposed to delete the 48 vdc and move the 1PPS signal to that pair. This would free up two twisted pair to allow for implementation of 1000baseT Ethernet on a port. This is </w:t>
      </w:r>
      <w:r>
        <w:t xml:space="preserve">a </w:t>
      </w:r>
      <w:r w:rsidR="005D4F00">
        <w:t xml:space="preserve">simple change that has been tested using lab hardware and found to meet the specification for Ethernet transmission. The test </w:t>
      </w:r>
      <w:r w:rsidR="00BF4197">
        <w:t>results</w:t>
      </w:r>
      <w:r w:rsidR="00BF4197" w:rsidRPr="005D4F00">
        <w:rPr>
          <w:vertAlign w:val="superscript"/>
        </w:rPr>
        <w:t xml:space="preserve"> (</w:t>
      </w:r>
      <w:r w:rsidR="005D4F00" w:rsidRPr="005D4F00">
        <w:rPr>
          <w:vertAlign w:val="superscript"/>
        </w:rPr>
        <w:t>4)</w:t>
      </w:r>
      <w:r w:rsidR="005D4F00">
        <w:t xml:space="preserve"> are attached at the end of this memo.</w:t>
      </w:r>
      <w:r w:rsidR="00164A11">
        <w:t xml:space="preserve"> This change would support future instrumentation that requires high</w:t>
      </w:r>
      <w:r>
        <w:t>er</w:t>
      </w:r>
      <w:r w:rsidR="00164A11">
        <w:t xml:space="preserve"> bandwidth such as 4k </w:t>
      </w:r>
      <w:r w:rsidR="005339B5">
        <w:t>imagery</w:t>
      </w:r>
      <w:r w:rsidR="00164A11">
        <w:t>. This could also allow for expansion in the future by creating a higher bandwidth port.</w:t>
      </w:r>
      <w:r w:rsidR="007C6485">
        <w:t xml:space="preserve"> Any auxiliary voltages including the 48vdc can be generated in a Science Instrument Interface Module (SIIM) as is currently done</w:t>
      </w:r>
      <w:r w:rsidR="005339B5">
        <w:t>.</w:t>
      </w:r>
    </w:p>
    <w:p w14:paraId="23AAA057" w14:textId="7F4B59DF" w:rsidR="00164A11" w:rsidRDefault="00164A11" w:rsidP="0036727E">
      <w:pPr>
        <w:pStyle w:val="ListParagraph"/>
        <w:numPr>
          <w:ilvl w:val="0"/>
          <w:numId w:val="1"/>
        </w:numPr>
      </w:pPr>
      <w:r>
        <w:t>Much of the data transport system was designed around equipment available 15yrs ago and the desire to test transport schemes. Amplifiers</w:t>
      </w:r>
      <w:r w:rsidR="00521559">
        <w:t xml:space="preserve"> (EDFA)</w:t>
      </w:r>
      <w:r>
        <w:t xml:space="preserve"> are not required with </w:t>
      </w:r>
      <w:r w:rsidR="00CF49B1">
        <w:t xml:space="preserve">newer fiber optic equipment proposed for this upgrade. Dense Wave Division Multiplexing </w:t>
      </w:r>
      <w:r w:rsidR="00521559">
        <w:t xml:space="preserve">(DWDM) equipment is </w:t>
      </w:r>
      <w:r w:rsidR="00CF49B1">
        <w:t>not needed with the data scheme currently employed. It is proposed to remove this equipment from the node. This has two benefits; firstly the heat generated in the node will be reduced (see 4 above) and secondly, the system will be simplified adding to the reliability. The current Out of Bands Controller (OBC)</w:t>
      </w:r>
      <w:r w:rsidR="00521559">
        <w:t xml:space="preserve"> uses four of the eight fibers to create a “Back door” into the Node Power Controller (NPC), Routers, Network Electronics DWDM gear, EDFAs and the timing system. It is proposed to replace the OBC with </w:t>
      </w:r>
      <w:r w:rsidR="00115218">
        <w:t xml:space="preserve">an </w:t>
      </w:r>
      <w:r w:rsidR="00521559">
        <w:t>Ethernet/Serial converter to connect to the routers, the NPC</w:t>
      </w:r>
      <w:r w:rsidR="00115218">
        <w:t xml:space="preserve"> and the Meinberg Sync Box. A separate fiber will transport the 1PPS signals using COTS equipment (see 1 above).</w:t>
      </w:r>
    </w:p>
    <w:p w14:paraId="60722F3E" w14:textId="352D76D1" w:rsidR="008775E2" w:rsidRDefault="008775E2" w:rsidP="0036727E">
      <w:pPr>
        <w:pStyle w:val="ListParagraph"/>
        <w:numPr>
          <w:ilvl w:val="0"/>
          <w:numId w:val="1"/>
        </w:numPr>
      </w:pPr>
      <w:r>
        <w:t>In conjunction with the hardware upgrade on the MARS node</w:t>
      </w:r>
      <w:r w:rsidR="00CF49B1">
        <w:t>,</w:t>
      </w:r>
      <w:r>
        <w:t xml:space="preserve"> a project should be undertaken to upgrade the software running the system. </w:t>
      </w:r>
      <w:r w:rsidR="000E3E3F">
        <w:t>The software is currently</w:t>
      </w:r>
      <w:r>
        <w:t xml:space="preserve"> a mix of </w:t>
      </w:r>
      <w:r w:rsidR="00BF4197">
        <w:t>packages running</w:t>
      </w:r>
      <w:r>
        <w:t xml:space="preserve"> on a very old operating system (OS). </w:t>
      </w:r>
      <w:r w:rsidR="002C4813">
        <w:t xml:space="preserve">The </w:t>
      </w:r>
      <w:r w:rsidR="00115218">
        <w:t xml:space="preserve">OS for the server platform runs </w:t>
      </w:r>
      <w:r w:rsidR="002C4813">
        <w:t xml:space="preserve">Red Hat Enterprise </w:t>
      </w:r>
      <w:r w:rsidR="000E3E3F">
        <w:t xml:space="preserve">Linux 2.1, 2009 was its end of production. </w:t>
      </w:r>
      <w:r w:rsidR="00115218">
        <w:t xml:space="preserve">The user interface is written in Visual Basic 6, support ended in 2008. </w:t>
      </w:r>
      <w:r w:rsidR="000E3E3F">
        <w:t>A scoping project to address this issue was requested for 2019 via the MBARI proposal process but was turned down due to limited internal resources. I propose to generate a specification and do a Request For Propo</w:t>
      </w:r>
      <w:r w:rsidR="00115218">
        <w:t>sal from vendors.</w:t>
      </w:r>
      <w:r w:rsidR="000E3E3F">
        <w:t xml:space="preserve"> </w:t>
      </w:r>
    </w:p>
    <w:p w14:paraId="2C33F769" w14:textId="77777777" w:rsidR="00845207" w:rsidRDefault="00845207" w:rsidP="00845207">
      <w:pPr>
        <w:pStyle w:val="ListParagraph"/>
      </w:pPr>
    </w:p>
    <w:p w14:paraId="5BAC5C87" w14:textId="2F5CA6B5" w:rsidR="00845207" w:rsidRDefault="00845207" w:rsidP="00CB2960">
      <w:pPr>
        <w:pStyle w:val="ListParagraph"/>
      </w:pPr>
    </w:p>
    <w:p w14:paraId="5BE1D40B" w14:textId="3CB2D3D4" w:rsidR="00CB2960" w:rsidRPr="003C211B" w:rsidRDefault="00CB2960" w:rsidP="00CB2960">
      <w:pPr>
        <w:pStyle w:val="ListParagraph"/>
        <w:ind w:left="360"/>
        <w:rPr>
          <w:b/>
        </w:rPr>
      </w:pPr>
      <w:r w:rsidRPr="003C211B">
        <w:rPr>
          <w:b/>
        </w:rPr>
        <w:t>Risk</w:t>
      </w:r>
    </w:p>
    <w:p w14:paraId="33755345" w14:textId="55953D01" w:rsidR="00CB2960" w:rsidRDefault="00CB2960" w:rsidP="00CB2960">
      <w:pPr>
        <w:pStyle w:val="ListParagraph"/>
        <w:ind w:left="360"/>
      </w:pPr>
    </w:p>
    <w:p w14:paraId="47734462" w14:textId="44B44AAD" w:rsidR="00E2775E" w:rsidRDefault="00CB2960" w:rsidP="00CB2960">
      <w:pPr>
        <w:pStyle w:val="ListParagraph"/>
        <w:ind w:left="360"/>
      </w:pPr>
      <w:r>
        <w:t>In any project that requires development there is a certain amount of risk.</w:t>
      </w:r>
      <w:r w:rsidR="0040406A">
        <w:t xml:space="preserve"> To mitigate this risk, as many Commercial Off The Shelf (COTS) components</w:t>
      </w:r>
      <w:r w:rsidR="004416B0">
        <w:t xml:space="preserve"> will be used</w:t>
      </w:r>
      <w:r w:rsidR="0040406A">
        <w:t xml:space="preserve">. </w:t>
      </w:r>
    </w:p>
    <w:p w14:paraId="1191D8F8" w14:textId="77777777" w:rsidR="0082243A" w:rsidRDefault="0082243A" w:rsidP="00CB2960">
      <w:pPr>
        <w:pStyle w:val="ListParagraph"/>
        <w:ind w:left="360"/>
      </w:pPr>
    </w:p>
    <w:p w14:paraId="53A1AA7C" w14:textId="37CC2F54" w:rsidR="00E2775E" w:rsidRDefault="005A47AE" w:rsidP="00CB2960">
      <w:pPr>
        <w:pStyle w:val="ListParagraph"/>
        <w:ind w:left="360"/>
      </w:pPr>
      <w:r>
        <w:t xml:space="preserve">Item 1, the new 1PPS timing system will require a new output driver card but will be utilizing the current design. </w:t>
      </w:r>
      <w:r w:rsidR="00FC5866">
        <w:t xml:space="preserve">This board will distribute timing (1PPS) to the science ports. The only new development in this area will be a switch that senses if an input is present and switches to the back up if the primary signal is unavailable. </w:t>
      </w:r>
      <w:r>
        <w:t>The other hardware components of the timing system are COTS devices; Meinberg GPS Lantime 600 / Syncbox N2X for IEEE1588 (Precision Time Protcol), A.A. Lab Systems AFL-300</w:t>
      </w:r>
      <w:r w:rsidR="00904775" w:rsidRPr="00904775">
        <w:rPr>
          <w:vertAlign w:val="superscript"/>
        </w:rPr>
        <w:t>(</w:t>
      </w:r>
      <w:r w:rsidR="00904775">
        <w:rPr>
          <w:vertAlign w:val="superscript"/>
        </w:rPr>
        <w:t>1</w:t>
      </w:r>
      <w:r w:rsidR="00904775" w:rsidRPr="00904775">
        <w:rPr>
          <w:vertAlign w:val="superscript"/>
        </w:rPr>
        <w:t>)</w:t>
      </w:r>
      <w:r>
        <w:t xml:space="preserve"> 1PPS Tx/Rx unit, both of which will be tested and evaluated using the Mininode</w:t>
      </w:r>
      <w:r w:rsidR="00FC5866">
        <w:t>.</w:t>
      </w:r>
      <w:r w:rsidR="00AB6E34">
        <w:t xml:space="preserve"> </w:t>
      </w:r>
    </w:p>
    <w:p w14:paraId="63DE23DC" w14:textId="77777777" w:rsidR="00570BD7" w:rsidRDefault="00570BD7" w:rsidP="00CB2960">
      <w:pPr>
        <w:pStyle w:val="ListParagraph"/>
        <w:ind w:left="360"/>
      </w:pPr>
    </w:p>
    <w:p w14:paraId="0F6727DC" w14:textId="3A22CB4D" w:rsidR="00E2775E" w:rsidRDefault="00E2775E" w:rsidP="00CB2960">
      <w:pPr>
        <w:pStyle w:val="ListParagraph"/>
        <w:ind w:left="360"/>
      </w:pPr>
      <w:r>
        <w:t xml:space="preserve">Item 2 presents a risk if left un-serviced. Future failures may be just on the brink. Sending suspect connectors back to ODI </w:t>
      </w:r>
      <w:r w:rsidR="005A47AE">
        <w:t xml:space="preserve">for service </w:t>
      </w:r>
      <w:r>
        <w:t xml:space="preserve">along with any recommendations from </w:t>
      </w:r>
      <w:r w:rsidR="005A47AE">
        <w:t>ODI for the system</w:t>
      </w:r>
      <w:r>
        <w:t xml:space="preserve"> will reduce this risk.</w:t>
      </w:r>
    </w:p>
    <w:p w14:paraId="6E25C5D1" w14:textId="77777777" w:rsidR="00570BD7" w:rsidRDefault="00570BD7" w:rsidP="00CB2960">
      <w:pPr>
        <w:pStyle w:val="ListParagraph"/>
        <w:ind w:left="360"/>
      </w:pPr>
    </w:p>
    <w:p w14:paraId="1BE64CD5" w14:textId="1DEED31D" w:rsidR="00E2775E" w:rsidRDefault="00E2775E" w:rsidP="00CB2960">
      <w:pPr>
        <w:pStyle w:val="ListParagraph"/>
        <w:ind w:left="360"/>
      </w:pPr>
      <w:r>
        <w:t>Item 3 is TBD</w:t>
      </w:r>
      <w:r w:rsidR="007651F1">
        <w:t>,</w:t>
      </w:r>
      <w:r>
        <w:t xml:space="preserve"> what has failed is unknown.</w:t>
      </w:r>
    </w:p>
    <w:p w14:paraId="3E13F019" w14:textId="77777777" w:rsidR="00570BD7" w:rsidRDefault="00570BD7" w:rsidP="00CB2960">
      <w:pPr>
        <w:pStyle w:val="ListParagraph"/>
        <w:ind w:left="360"/>
      </w:pPr>
    </w:p>
    <w:p w14:paraId="0C77AA0B" w14:textId="10A923B3" w:rsidR="007651F1" w:rsidRDefault="00E2775E" w:rsidP="00CB2960">
      <w:pPr>
        <w:pStyle w:val="ListParagraph"/>
        <w:ind w:left="360"/>
      </w:pPr>
      <w:r>
        <w:t>Item 4</w:t>
      </w:r>
      <w:r w:rsidR="001A0499">
        <w:t xml:space="preserve">. </w:t>
      </w:r>
      <w:r w:rsidR="00FC5866">
        <w:t xml:space="preserve">The new routers/switches </w:t>
      </w:r>
      <w:r w:rsidR="007651F1">
        <w:t xml:space="preserve">(Cisco/Lantech 5408) </w:t>
      </w:r>
      <w:r w:rsidR="00FC5866">
        <w:t xml:space="preserve">for the MARS system are in house and </w:t>
      </w:r>
      <w:r w:rsidR="00826A7A">
        <w:t>are setup</w:t>
      </w:r>
      <w:r w:rsidR="00FC5866">
        <w:t xml:space="preserve"> to match the current configuration. This </w:t>
      </w:r>
      <w:r w:rsidR="00826A7A">
        <w:t>setup</w:t>
      </w:r>
      <w:r w:rsidR="00FC5866">
        <w:t xml:space="preserve"> has been tested in the lab against previously deployed devices. </w:t>
      </w:r>
      <w:r w:rsidR="007651F1">
        <w:t xml:space="preserve">These are COTS devices. </w:t>
      </w:r>
      <w:r w:rsidR="001A0499">
        <w:t>The serial communication</w:t>
      </w:r>
      <w:r w:rsidR="007651F1">
        <w:t xml:space="preserve"> (back door)</w:t>
      </w:r>
      <w:r w:rsidR="001A0499">
        <w:t xml:space="preserve"> to subsea devices (routers</w:t>
      </w:r>
      <w:r w:rsidR="00826A7A">
        <w:t xml:space="preserve"> </w:t>
      </w:r>
      <w:r w:rsidR="001A0499">
        <w:t>(2), Node Power Controller, Sync Box) will be achieved using Digiport TS4 serial converters connected to Cable Rack Ethernet/FO devices</w:t>
      </w:r>
      <w:r w:rsidR="00D37F2A">
        <w:t xml:space="preserve">. </w:t>
      </w:r>
    </w:p>
    <w:p w14:paraId="59522647" w14:textId="46F5FED2" w:rsidR="00CB2960" w:rsidRDefault="007651F1" w:rsidP="00CB2960">
      <w:pPr>
        <w:pStyle w:val="ListParagraph"/>
        <w:ind w:left="360"/>
      </w:pPr>
      <w:r>
        <w:t>Much of the currently installed data transport system will be replaced or removed to simplify the system and reduce the heat dissipation requirements.</w:t>
      </w:r>
      <w:r w:rsidR="00D37F2A">
        <w:t xml:space="preserve"> </w:t>
      </w:r>
      <w:r w:rsidR="004B1E6C">
        <w:t xml:space="preserve">Modern fiber optic transport devices do not require additional schemes to amplify the transmitted signals. The original MARS plan was to have it built as if it were part a larger system with branching nodes and data distribution. </w:t>
      </w:r>
      <w:r w:rsidR="00826A7A">
        <w:t xml:space="preserve">The upgrade plan will </w:t>
      </w:r>
      <w:r w:rsidR="00570BD7">
        <w:t xml:space="preserve">support expansion </w:t>
      </w:r>
      <w:r w:rsidR="00826A7A">
        <w:t>by virtue of two spare fibers being available but would require some switching equipment and Wet mate</w:t>
      </w:r>
      <w:r w:rsidR="00D108AF">
        <w:t>-</w:t>
      </w:r>
      <w:r w:rsidR="00826A7A">
        <w:t xml:space="preserve">able connectors to achieve </w:t>
      </w:r>
      <w:r w:rsidR="00570BD7">
        <w:t>gigabit Ethernet and kWatts of power)</w:t>
      </w:r>
      <w:r w:rsidR="00602B33">
        <w:t xml:space="preserve"> </w:t>
      </w:r>
      <w:r w:rsidR="00904775">
        <w:rPr>
          <w:vertAlign w:val="superscript"/>
        </w:rPr>
        <w:t>(2</w:t>
      </w:r>
      <w:r w:rsidR="00602B33" w:rsidRPr="00602B33">
        <w:rPr>
          <w:vertAlign w:val="superscript"/>
        </w:rPr>
        <w:t>)</w:t>
      </w:r>
      <w:r w:rsidR="00570BD7">
        <w:t>.</w:t>
      </w:r>
      <w:r w:rsidR="004B1E6C">
        <w:t xml:space="preserve"> Removing the added components to achieve that goal will simplify the system and reduce the heat generated by the components. </w:t>
      </w:r>
      <w:r w:rsidR="00D37F2A">
        <w:t>An evaluation of the heat issue</w:t>
      </w:r>
      <w:r>
        <w:t>s may reduce the need to use fl</w:t>
      </w:r>
      <w:r w:rsidR="00D37F2A">
        <w:t>u</w:t>
      </w:r>
      <w:r>
        <w:t>o</w:t>
      </w:r>
      <w:r w:rsidR="00D37F2A">
        <w:t>rinert</w:t>
      </w:r>
      <w:r w:rsidR="004B1E6C">
        <w:t xml:space="preserve"> (3M</w:t>
      </w:r>
      <w:r w:rsidR="003C211B">
        <w:t xml:space="preserve"> </w:t>
      </w:r>
      <w:r w:rsidR="004B1E6C">
        <w:t>FC77)</w:t>
      </w:r>
      <w:r w:rsidR="00D37F2A">
        <w:t xml:space="preserve"> to remove heat from the system.</w:t>
      </w:r>
      <w:r w:rsidR="00FC5866">
        <w:t xml:space="preserve"> </w:t>
      </w:r>
      <w:r>
        <w:t>Fluorinert</w:t>
      </w:r>
      <w:r w:rsidR="00FC5866">
        <w:t xml:space="preserve"> has potential to be dangerous if exposed to high temperature</w:t>
      </w:r>
      <w:r>
        <w:t xml:space="preserve"> such as </w:t>
      </w:r>
      <w:r w:rsidR="004B1E6C">
        <w:t xml:space="preserve">from </w:t>
      </w:r>
      <w:r>
        <w:t xml:space="preserve">an electrical fault. Handling </w:t>
      </w:r>
      <w:r w:rsidR="004B1E6C">
        <w:t>FC77</w:t>
      </w:r>
      <w:r>
        <w:t xml:space="preserve"> after such a fault</w:t>
      </w:r>
      <w:r w:rsidR="004B1E6C">
        <w:t xml:space="preserve"> requires special equipment and testing from a third party lab. Handling the material if it has become dangerous also requires third party intervention to neutralize it before work can be started. Removing FC77 from the system greatly reduces the chance of exposure to a dangerous substance.</w:t>
      </w:r>
    </w:p>
    <w:p w14:paraId="209B246C" w14:textId="77777777" w:rsidR="00570BD7" w:rsidRDefault="00570BD7" w:rsidP="00E2775E">
      <w:pPr>
        <w:pStyle w:val="ListParagraph"/>
        <w:ind w:left="360"/>
      </w:pPr>
    </w:p>
    <w:p w14:paraId="4EE44704" w14:textId="706320BD" w:rsidR="00E2775E" w:rsidRDefault="00E2775E" w:rsidP="00E2775E">
      <w:pPr>
        <w:pStyle w:val="ListParagraph"/>
        <w:ind w:left="360"/>
      </w:pPr>
      <w:r>
        <w:t>Item 5 above is the biggest change to the system</w:t>
      </w:r>
      <w:r w:rsidR="00570BD7">
        <w:t>. The design</w:t>
      </w:r>
      <w:r>
        <w:t xml:space="preserve"> will utilize Schaefer Power Medium Voltage Converters</w:t>
      </w:r>
      <w:r w:rsidR="00904775" w:rsidRPr="00904775">
        <w:rPr>
          <w:vertAlign w:val="superscript"/>
        </w:rPr>
        <w:t>(3)</w:t>
      </w:r>
      <w:r w:rsidR="00570BD7">
        <w:t xml:space="preserve"> (COTS)</w:t>
      </w:r>
      <w:r>
        <w:t>, which have a deployment history in the Venus System</w:t>
      </w:r>
      <w:r w:rsidR="001515CA">
        <w:t xml:space="preserve"> (ONC), the early warning tsunami subsea system in Cyprus </w:t>
      </w:r>
      <w:r w:rsidR="00570BD7">
        <w:t xml:space="preserve">and other </w:t>
      </w:r>
      <w:r w:rsidR="001515CA">
        <w:t>similar</w:t>
      </w:r>
      <w:r w:rsidR="00570BD7">
        <w:t xml:space="preserve"> systems around the world</w:t>
      </w:r>
      <w:r>
        <w:t>. The shore power will be replaced with a TDK Lambda 1500 volt supply</w:t>
      </w:r>
      <w:r w:rsidR="00570BD7">
        <w:t xml:space="preserve"> (COTS)</w:t>
      </w:r>
      <w:r>
        <w:t xml:space="preserve">. </w:t>
      </w:r>
    </w:p>
    <w:p w14:paraId="6E356E92" w14:textId="052E0BDD" w:rsidR="003C211B" w:rsidRDefault="003C211B" w:rsidP="00E2775E">
      <w:pPr>
        <w:pStyle w:val="ListParagraph"/>
        <w:ind w:left="360"/>
      </w:pPr>
    </w:p>
    <w:p w14:paraId="4681B62D" w14:textId="74B3D804" w:rsidR="00FF0011" w:rsidRDefault="00FF0011" w:rsidP="006F4250">
      <w:pPr>
        <w:pStyle w:val="ListParagraph"/>
        <w:ind w:left="360"/>
      </w:pPr>
      <w:r>
        <w:t>Item 6</w:t>
      </w:r>
      <w:r w:rsidR="006F4250">
        <w:t xml:space="preserve"> </w:t>
      </w:r>
      <w:r w:rsidR="001515CA">
        <w:t>Port upgrade to Gigabit Ethernet or Fiber Ethernet p</w:t>
      </w:r>
      <w:r>
        <w:t xml:space="preserve">resents very little risk to the system overall but does increase functionality </w:t>
      </w:r>
      <w:r w:rsidR="001515CA">
        <w:t>and expandability</w:t>
      </w:r>
      <w:r>
        <w:t>.</w:t>
      </w:r>
      <w:r w:rsidR="001515CA">
        <w:t xml:space="preserve"> See options section below for more details.</w:t>
      </w:r>
    </w:p>
    <w:p w14:paraId="3B9F9425" w14:textId="63117FCC" w:rsidR="00FF0011" w:rsidRDefault="00FF0011" w:rsidP="00E2775E">
      <w:pPr>
        <w:pStyle w:val="ListParagraph"/>
        <w:ind w:left="360"/>
      </w:pPr>
    </w:p>
    <w:p w14:paraId="2926E783" w14:textId="715F555B" w:rsidR="006F4250" w:rsidRDefault="00FF0011" w:rsidP="006F4250">
      <w:pPr>
        <w:pStyle w:val="ListParagraph"/>
        <w:ind w:left="360"/>
      </w:pPr>
      <w:r>
        <w:t>Item 7</w:t>
      </w:r>
      <w:r w:rsidR="006F4250">
        <w:t xml:space="preserve"> </w:t>
      </w:r>
      <w:r w:rsidR="005D1BF5">
        <w:t xml:space="preserve">Simplification of the data transport system. </w:t>
      </w:r>
      <w:r>
        <w:t xml:space="preserve">All of these changes can be tested on the </w:t>
      </w:r>
      <w:r w:rsidR="006F4250">
        <w:t>WNS</w:t>
      </w:r>
      <w:r>
        <w:t xml:space="preserve"> and the Mini-node here at MBARI and should present very low risk to the deployed system.</w:t>
      </w:r>
    </w:p>
    <w:p w14:paraId="08BA6227" w14:textId="715420C5" w:rsidR="006F4250" w:rsidRDefault="006F4250" w:rsidP="006F4250">
      <w:pPr>
        <w:pStyle w:val="ListParagraph"/>
        <w:ind w:left="360"/>
      </w:pPr>
    </w:p>
    <w:p w14:paraId="437A2505" w14:textId="68D50C2B" w:rsidR="006F4250" w:rsidRDefault="006F4250" w:rsidP="006F4250">
      <w:pPr>
        <w:pStyle w:val="ListParagraph"/>
        <w:ind w:left="360"/>
      </w:pPr>
      <w:r>
        <w:t>Item 8 Any new software introduced to the system can be thoroughly tested on the WNS and the Mini-node and should present very little risk to the system.</w:t>
      </w:r>
    </w:p>
    <w:p w14:paraId="6A72F362" w14:textId="77777777" w:rsidR="00134DA4" w:rsidRDefault="00134DA4" w:rsidP="00CB2960">
      <w:pPr>
        <w:pStyle w:val="ListParagraph"/>
        <w:ind w:left="360"/>
      </w:pPr>
    </w:p>
    <w:p w14:paraId="593AA84F" w14:textId="6D659D72" w:rsidR="00D37F2A" w:rsidRDefault="00E2775E" w:rsidP="00CB2960">
      <w:pPr>
        <w:pStyle w:val="ListParagraph"/>
        <w:ind w:left="360"/>
      </w:pPr>
      <w:r>
        <w:t>The most substantial risk to the system is mating cycles on the main power connector. Regardless of testing by the vendor, cycling these connectors presen</w:t>
      </w:r>
      <w:r w:rsidR="0087604C">
        <w:t>ts huge</w:t>
      </w:r>
      <w:r w:rsidR="00134DA4">
        <w:t xml:space="preserve"> potential</w:t>
      </w:r>
      <w:r w:rsidR="0087604C">
        <w:t xml:space="preserve"> impact on operations,</w:t>
      </w:r>
      <w:r>
        <w:t xml:space="preserve"> on budget</w:t>
      </w:r>
      <w:r w:rsidR="0087604C">
        <w:t>, and on the ability to conduct science.</w:t>
      </w:r>
    </w:p>
    <w:p w14:paraId="57230D1B" w14:textId="21D01620" w:rsidR="0087604C" w:rsidRDefault="0087604C" w:rsidP="00CB2960">
      <w:pPr>
        <w:pStyle w:val="ListParagraph"/>
        <w:ind w:left="360"/>
      </w:pPr>
      <w:r>
        <w:tab/>
        <w:t>The cycle required to install the mini</w:t>
      </w:r>
      <w:r w:rsidR="00C50CA0">
        <w:t>-</w:t>
      </w:r>
      <w:r>
        <w:t xml:space="preserve">node could cause the system </w:t>
      </w:r>
      <w:r w:rsidR="008E3AC5">
        <w:t xml:space="preserve">to </w:t>
      </w:r>
      <w:r>
        <w:t>fail</w:t>
      </w:r>
      <w:r w:rsidR="00C50CA0">
        <w:t>.</w:t>
      </w:r>
    </w:p>
    <w:p w14:paraId="1358EAA8" w14:textId="46ED8F4F" w:rsidR="0087604C" w:rsidRDefault="0087604C" w:rsidP="00CB2960">
      <w:pPr>
        <w:pStyle w:val="ListParagraph"/>
        <w:ind w:left="360"/>
      </w:pPr>
      <w:r>
        <w:tab/>
        <w:t>The cycle to install the refurbished main node could cause the system to fail</w:t>
      </w:r>
      <w:r w:rsidR="00C50CA0">
        <w:t>.</w:t>
      </w:r>
    </w:p>
    <w:p w14:paraId="6B847CD8" w14:textId="6AE94204" w:rsidR="0087604C" w:rsidRDefault="0087604C" w:rsidP="00CB2960">
      <w:pPr>
        <w:pStyle w:val="ListParagraph"/>
        <w:ind w:left="360"/>
      </w:pPr>
      <w:r>
        <w:t xml:space="preserve">If the connector fails, </w:t>
      </w:r>
      <w:r w:rsidR="00C50CA0">
        <w:t>a cable ship will be required to</w:t>
      </w:r>
      <w:r>
        <w:t>:</w:t>
      </w:r>
    </w:p>
    <w:p w14:paraId="36D4B0B0" w14:textId="11968413" w:rsidR="00DA59FA" w:rsidRDefault="0087604C" w:rsidP="0087604C">
      <w:pPr>
        <w:pStyle w:val="ListParagraph"/>
        <w:numPr>
          <w:ilvl w:val="0"/>
          <w:numId w:val="2"/>
        </w:numPr>
      </w:pPr>
      <w:r>
        <w:lastRenderedPageBreak/>
        <w:t>Recover the main node electronics and upgrade where needed and prepare it for a penetrator option rather than a connector</w:t>
      </w:r>
      <w:r w:rsidR="00C50CA0">
        <w:t>.</w:t>
      </w:r>
    </w:p>
    <w:p w14:paraId="35AB7D26" w14:textId="0F83360D" w:rsidR="0087604C" w:rsidRDefault="0087604C" w:rsidP="0087604C">
      <w:pPr>
        <w:pStyle w:val="ListParagraph"/>
        <w:ind w:left="1440"/>
      </w:pPr>
      <w:r>
        <w:t>This option would require a cable ship to recover the main trawl resistant frame and cable from the seafloor, remove the existing CTA and splice on a section of submarine cable fitted to the node electronics</w:t>
      </w:r>
      <w:r w:rsidR="00172A1D">
        <w:t>. The system would be down for at least 12 months.</w:t>
      </w:r>
    </w:p>
    <w:p w14:paraId="17D0D00F" w14:textId="38363285" w:rsidR="0087604C" w:rsidRDefault="0087604C" w:rsidP="0087604C">
      <w:pPr>
        <w:pStyle w:val="ListParagraph"/>
        <w:numPr>
          <w:ilvl w:val="0"/>
          <w:numId w:val="2"/>
        </w:numPr>
      </w:pPr>
      <w:r>
        <w:t>Shutdown MARS and recover the main trawl resistant frame and cable for the complete 51km.</w:t>
      </w:r>
      <w:r w:rsidR="008E3AC5">
        <w:t xml:space="preserve"> Remove the subsea expression where the cable comes ashore. </w:t>
      </w:r>
      <w:r w:rsidR="00C50CA0">
        <w:t>Additional operational days are required to recover the attached projects, currently four with three more scheduled before the end of the year.</w:t>
      </w:r>
    </w:p>
    <w:p w14:paraId="558EAB7F" w14:textId="48518F13" w:rsidR="00EC6B78" w:rsidRDefault="00EC6B78" w:rsidP="003C211B">
      <w:pPr>
        <w:rPr>
          <w:b/>
        </w:rPr>
      </w:pPr>
      <w:r>
        <w:rPr>
          <w:b/>
        </w:rPr>
        <w:t>Options</w:t>
      </w:r>
    </w:p>
    <w:p w14:paraId="413EA2DB" w14:textId="450AC8B1" w:rsidR="00EC6B78" w:rsidRDefault="00EC6B78" w:rsidP="00EC6B78">
      <w:pPr>
        <w:spacing w:after="0" w:line="240" w:lineRule="auto"/>
      </w:pPr>
      <w:r>
        <w:t>Item 2</w:t>
      </w:r>
    </w:p>
    <w:p w14:paraId="49C20D16" w14:textId="1BE71D8B" w:rsidR="00EC6B78" w:rsidRDefault="00EC6B78" w:rsidP="00EC6B78">
      <w:pPr>
        <w:spacing w:after="0" w:line="240" w:lineRule="auto"/>
        <w:ind w:left="720"/>
      </w:pPr>
      <w:r>
        <w:t>Buying new connectors as opposed to refurbishing the existing connectors has several advantages. 1) All aging parts are gone reducing the risk of future failures. 2) The connectors are not part of the critical</w:t>
      </w:r>
      <w:r w:rsidR="00C50CA0">
        <w:t xml:space="preserve"> path (Teledyne ODI lead times are typically &gt; 6mo)</w:t>
      </w:r>
      <w:r>
        <w:t xml:space="preserve"> in getting the primary node </w:t>
      </w:r>
      <w:r w:rsidR="00C50CA0">
        <w:t xml:space="preserve">upgrade </w:t>
      </w:r>
      <w:r>
        <w:t>completed and reconnected to MARS</w:t>
      </w:r>
      <w:r w:rsidR="00C50CA0">
        <w:t>.</w:t>
      </w:r>
    </w:p>
    <w:p w14:paraId="6D8AC98E" w14:textId="7182EE9C" w:rsidR="001B36E7" w:rsidRDefault="001B36E7" w:rsidP="00EC6B78">
      <w:pPr>
        <w:spacing w:after="0" w:line="240" w:lineRule="auto"/>
      </w:pPr>
      <w:r>
        <w:t>Item 5</w:t>
      </w:r>
    </w:p>
    <w:p w14:paraId="4708D719" w14:textId="17F112F2" w:rsidR="001B36E7" w:rsidRDefault="00134DA4" w:rsidP="001B36E7">
      <w:pPr>
        <w:spacing w:after="0" w:line="240" w:lineRule="auto"/>
        <w:ind w:left="720"/>
      </w:pPr>
      <w:r>
        <w:t>Sparing the MVC is a good option especially during the testing of the upgrade and provides insurance against future issues.</w:t>
      </w:r>
    </w:p>
    <w:p w14:paraId="734E640F" w14:textId="08E252AF" w:rsidR="00EC6B78" w:rsidRDefault="00EC6B78" w:rsidP="00EC6B78">
      <w:pPr>
        <w:spacing w:after="0" w:line="240" w:lineRule="auto"/>
      </w:pPr>
      <w:r>
        <w:t>Item 6</w:t>
      </w:r>
    </w:p>
    <w:p w14:paraId="6E021117" w14:textId="60568C3A" w:rsidR="00EC6B78" w:rsidRDefault="00EC6B78" w:rsidP="00EC6B78">
      <w:pPr>
        <w:ind w:left="720"/>
      </w:pPr>
      <w:r>
        <w:t>An option to this upgrade would be to replace the 12way copper ODI connector with a hybrid FO connector. This would achieve the bandwidth increase and allow instruments or clusters of instruments to be placed at large distances from the MARS node. This possibility was discussed with the MOBB team (seismometer) and the passive acoustics people (Ryan/NPS) to create a “quite zone” near the MOBB site, 3.2 km from MARS.</w:t>
      </w:r>
    </w:p>
    <w:p w14:paraId="5ED67750" w14:textId="79B95213" w:rsidR="003C211B" w:rsidRDefault="003C211B" w:rsidP="003C211B">
      <w:pPr>
        <w:rPr>
          <w:b/>
        </w:rPr>
      </w:pPr>
      <w:r w:rsidRPr="003C211B">
        <w:rPr>
          <w:b/>
        </w:rPr>
        <w:t>Expense Estimate</w:t>
      </w:r>
    </w:p>
    <w:p w14:paraId="6AE368D9" w14:textId="3D4330A2" w:rsidR="003C211B" w:rsidRDefault="003C211B" w:rsidP="005E759B">
      <w:pPr>
        <w:spacing w:after="0"/>
      </w:pPr>
      <w:r>
        <w:t>Item 1</w:t>
      </w:r>
    </w:p>
    <w:p w14:paraId="7B283181" w14:textId="77777777" w:rsidR="003C211B" w:rsidRDefault="003C211B" w:rsidP="005E759B">
      <w:pPr>
        <w:spacing w:after="0"/>
      </w:pPr>
      <w:r>
        <w:tab/>
        <w:t>All items in stock</w:t>
      </w:r>
    </w:p>
    <w:p w14:paraId="3E962499" w14:textId="77777777" w:rsidR="003C211B" w:rsidRDefault="003C211B" w:rsidP="005E759B">
      <w:pPr>
        <w:spacing w:after="0"/>
      </w:pPr>
      <w:r>
        <w:t>Item 2</w:t>
      </w:r>
    </w:p>
    <w:p w14:paraId="33AD4222" w14:textId="705B4116" w:rsidR="003C211B" w:rsidRDefault="003C211B" w:rsidP="005E759B">
      <w:pPr>
        <w:spacing w:after="0"/>
      </w:pPr>
      <w:r>
        <w:tab/>
        <w:t>Based on past service repairs by ODI this could range from $5000 to $9000</w:t>
      </w:r>
      <w:r w:rsidR="005E759B">
        <w:t xml:space="preserve"> per connector (10)</w:t>
      </w:r>
    </w:p>
    <w:p w14:paraId="55AD976F" w14:textId="77DCEEE3" w:rsidR="003C211B" w:rsidRDefault="005E759B" w:rsidP="005E759B">
      <w:pPr>
        <w:spacing w:after="0"/>
      </w:pPr>
      <w:r>
        <w:tab/>
        <w:t>R</w:t>
      </w:r>
      <w:r w:rsidR="003C211B">
        <w:t xml:space="preserve">eplacement </w:t>
      </w:r>
      <w:r>
        <w:t>cost for each Science Port assembly (3) $14000</w:t>
      </w:r>
    </w:p>
    <w:p w14:paraId="71C56B14" w14:textId="26AB5AF3" w:rsidR="005E759B" w:rsidRDefault="005E759B" w:rsidP="005E759B">
      <w:pPr>
        <w:spacing w:after="0"/>
      </w:pPr>
      <w:r>
        <w:tab/>
        <w:t>Replacement cost for FO and HV assembly TBD</w:t>
      </w:r>
    </w:p>
    <w:p w14:paraId="2A0FB3AD" w14:textId="4C0E0A54" w:rsidR="005E759B" w:rsidRDefault="005E759B" w:rsidP="005E759B">
      <w:pPr>
        <w:spacing w:after="0"/>
      </w:pPr>
      <w:r>
        <w:t>Item 3</w:t>
      </w:r>
    </w:p>
    <w:p w14:paraId="26B5E688" w14:textId="69B960F4" w:rsidR="005E759B" w:rsidRDefault="005E759B" w:rsidP="005E759B">
      <w:pPr>
        <w:spacing w:after="0"/>
        <w:ind w:left="720"/>
      </w:pPr>
      <w:r>
        <w:t>TBD If the failure is on one of the “Flight” printed circuit boards this would require repair or replacement, there are no spare Flight boards, these would require manufacture.</w:t>
      </w:r>
      <w:r w:rsidR="00934B0F">
        <w:t xml:space="preserve"> Est $2500</w:t>
      </w:r>
    </w:p>
    <w:p w14:paraId="469B99CC" w14:textId="77777777" w:rsidR="005E759B" w:rsidRDefault="005E759B" w:rsidP="005E759B">
      <w:pPr>
        <w:spacing w:after="0"/>
      </w:pPr>
      <w:r>
        <w:t>Item 4</w:t>
      </w:r>
    </w:p>
    <w:p w14:paraId="51AF1B6C" w14:textId="3CA1D3F5" w:rsidR="005E759B" w:rsidRDefault="00D30398" w:rsidP="00D30398">
      <w:pPr>
        <w:spacing w:after="0"/>
        <w:ind w:left="720"/>
      </w:pPr>
      <w:r>
        <w:t xml:space="preserve">The routers and switches are in stock (purchased on the grant). Two sets, one for the mini-node and one set for the upgrade. The mini-node set were intended to be used in the Wet Node Simulator </w:t>
      </w:r>
      <w:r w:rsidR="006F4250">
        <w:t xml:space="preserve">(WNS) </w:t>
      </w:r>
      <w:r>
        <w:t xml:space="preserve">after recovery, these should be spared and the mini-node left intact. </w:t>
      </w:r>
      <w:r w:rsidR="00CB07D5">
        <w:t>2 x $1300</w:t>
      </w:r>
    </w:p>
    <w:p w14:paraId="6BFA11A0" w14:textId="2C85A2DB" w:rsidR="00CB07D5" w:rsidRDefault="00CB07D5" w:rsidP="00CB07D5">
      <w:pPr>
        <w:spacing w:after="0"/>
      </w:pPr>
      <w:r>
        <w:t>Item 5</w:t>
      </w:r>
    </w:p>
    <w:p w14:paraId="71AA43C4" w14:textId="77777777" w:rsidR="00E239D6" w:rsidRDefault="00CB07D5" w:rsidP="00CB07D5">
      <w:pPr>
        <w:spacing w:after="0"/>
        <w:ind w:left="720"/>
        <w:rPr>
          <w:rFonts w:ascii="Calibri" w:hAnsi="Calibri" w:cs="Calibri"/>
        </w:rPr>
      </w:pPr>
      <w:r>
        <w:t xml:space="preserve">The existing Alcatel MVC needs to be replaced in order to work within the recommendations of the connector vendor ODI. Schaefer Power manufactures a COTS </w:t>
      </w:r>
      <w:r>
        <w:rPr>
          <w:rFonts w:ascii="Calibri" w:hAnsi="Calibri" w:cs="Calibri"/>
        </w:rPr>
        <w:t>K1846-L (left/right) 1.5KW MVC module. One of each is required to produce 3kW. 2 x $61000</w:t>
      </w:r>
      <w:r w:rsidR="00172A1D">
        <w:rPr>
          <w:rFonts w:ascii="Calibri" w:hAnsi="Calibri" w:cs="Calibri"/>
        </w:rPr>
        <w:t>,</w:t>
      </w:r>
      <w:r>
        <w:rPr>
          <w:rFonts w:ascii="Calibri" w:hAnsi="Calibri" w:cs="Calibri"/>
        </w:rPr>
        <w:t xml:space="preserve"> heat</w:t>
      </w:r>
      <w:r w:rsidR="00172A1D">
        <w:rPr>
          <w:rFonts w:ascii="Calibri" w:hAnsi="Calibri" w:cs="Calibri"/>
        </w:rPr>
        <w:t>sink,</w:t>
      </w:r>
      <w:r>
        <w:rPr>
          <w:rFonts w:ascii="Calibri" w:hAnsi="Calibri" w:cs="Calibri"/>
        </w:rPr>
        <w:t xml:space="preserve"> plus aux equipment $3000</w:t>
      </w:r>
      <w:r w:rsidR="00E239D6">
        <w:rPr>
          <w:rFonts w:ascii="Calibri" w:hAnsi="Calibri" w:cs="Calibri"/>
        </w:rPr>
        <w:t xml:space="preserve">. </w:t>
      </w:r>
    </w:p>
    <w:p w14:paraId="4F991DF7" w14:textId="3A917A3E" w:rsidR="00CB07D5" w:rsidRDefault="00E239D6" w:rsidP="00CB07D5">
      <w:pPr>
        <w:spacing w:after="0"/>
        <w:ind w:left="720"/>
        <w:rPr>
          <w:rFonts w:ascii="Calibri" w:hAnsi="Calibri" w:cs="Calibri"/>
        </w:rPr>
      </w:pPr>
      <w:r>
        <w:rPr>
          <w:rFonts w:ascii="Calibri" w:hAnsi="Calibri" w:cs="Calibri"/>
        </w:rPr>
        <w:lastRenderedPageBreak/>
        <w:t>In order to replace the power supplies and the data transport system in Item 4 above, testing of the fluorinert is required. Testing carries some risk and expense. If the test are positive for HF contamination, the risk grows but is manageable with technical support within MBARI (Marine Chemist). The remaining fluorinert can be recycled to 3M along with the excess from the MARS build.</w:t>
      </w:r>
    </w:p>
    <w:p w14:paraId="6CD7869D" w14:textId="7C328C75" w:rsidR="00693B0A" w:rsidRDefault="00693B0A" w:rsidP="00693B0A">
      <w:pPr>
        <w:spacing w:after="0"/>
        <w:rPr>
          <w:rFonts w:ascii="Calibri" w:hAnsi="Calibri" w:cs="Calibri"/>
        </w:rPr>
      </w:pPr>
      <w:r>
        <w:rPr>
          <w:rFonts w:ascii="Calibri" w:hAnsi="Calibri" w:cs="Calibri"/>
        </w:rPr>
        <w:t>Item 6</w:t>
      </w:r>
    </w:p>
    <w:p w14:paraId="3A43684E" w14:textId="550B34DF" w:rsidR="00693B0A" w:rsidRDefault="00172A1D" w:rsidP="00B17470">
      <w:pPr>
        <w:spacing w:after="0"/>
        <w:ind w:left="720"/>
        <w:rPr>
          <w:rFonts w:ascii="Calibri" w:hAnsi="Calibri" w:cs="Calibri"/>
        </w:rPr>
      </w:pPr>
      <w:r>
        <w:rPr>
          <w:rFonts w:ascii="Calibri" w:hAnsi="Calibri" w:cs="Calibri"/>
        </w:rPr>
        <w:t>Th</w:t>
      </w:r>
      <w:r w:rsidR="00E63548">
        <w:rPr>
          <w:rFonts w:ascii="Calibri" w:hAnsi="Calibri" w:cs="Calibri"/>
        </w:rPr>
        <w:t>ere are no costs to this item</w:t>
      </w:r>
      <w:r>
        <w:rPr>
          <w:rFonts w:ascii="Calibri" w:hAnsi="Calibri" w:cs="Calibri"/>
        </w:rPr>
        <w:t xml:space="preserve"> as described; </w:t>
      </w:r>
      <w:r w:rsidR="006F4250">
        <w:rPr>
          <w:rFonts w:ascii="Calibri" w:hAnsi="Calibri" w:cs="Calibri"/>
        </w:rPr>
        <w:t>If the option to add a hybrid under water mate</w:t>
      </w:r>
      <w:r w:rsidR="00B17470">
        <w:rPr>
          <w:rFonts w:ascii="Calibri" w:hAnsi="Calibri" w:cs="Calibri"/>
        </w:rPr>
        <w:t>-</w:t>
      </w:r>
      <w:r w:rsidR="006F4250">
        <w:rPr>
          <w:rFonts w:ascii="Calibri" w:hAnsi="Calibri" w:cs="Calibri"/>
        </w:rPr>
        <w:t>able connector as one of the ports is chosen, MBARI has surplus connectors</w:t>
      </w:r>
      <w:r w:rsidR="004B0CD5">
        <w:rPr>
          <w:rFonts w:ascii="Calibri" w:hAnsi="Calibri" w:cs="Calibri"/>
        </w:rPr>
        <w:t xml:space="preserve"> (m</w:t>
      </w:r>
      <w:r w:rsidR="006F4250">
        <w:rPr>
          <w:rFonts w:ascii="Calibri" w:hAnsi="Calibri" w:cs="Calibri"/>
        </w:rPr>
        <w:t>in 2 pair) that were part of a now completed and recovered effort. These connectors would require refurbishment by the vendor</w:t>
      </w:r>
      <w:r w:rsidR="00693B0A">
        <w:rPr>
          <w:rFonts w:ascii="Calibri" w:hAnsi="Calibri" w:cs="Calibri"/>
        </w:rPr>
        <w:t xml:space="preserve">. </w:t>
      </w:r>
      <w:r w:rsidR="006F4250">
        <w:rPr>
          <w:rFonts w:ascii="Calibri" w:hAnsi="Calibri" w:cs="Calibri"/>
        </w:rPr>
        <w:t>This cost is similar to the refurbishment of the copper connectors</w:t>
      </w:r>
      <w:r w:rsidR="00B17470">
        <w:rPr>
          <w:rFonts w:ascii="Calibri" w:hAnsi="Calibri" w:cs="Calibri"/>
        </w:rPr>
        <w:t xml:space="preserve"> </w:t>
      </w:r>
      <w:r w:rsidR="00B17470">
        <w:t xml:space="preserve">$5000 to $9000 per connector </w:t>
      </w:r>
    </w:p>
    <w:p w14:paraId="55265AAA" w14:textId="1C6DE262" w:rsidR="00693B0A" w:rsidRDefault="00693B0A" w:rsidP="00693B0A">
      <w:pPr>
        <w:spacing w:after="0"/>
        <w:rPr>
          <w:rFonts w:ascii="Calibri" w:hAnsi="Calibri" w:cs="Calibri"/>
        </w:rPr>
      </w:pPr>
      <w:r>
        <w:rPr>
          <w:rFonts w:ascii="Calibri" w:hAnsi="Calibri" w:cs="Calibri"/>
        </w:rPr>
        <w:t>Item 7</w:t>
      </w:r>
    </w:p>
    <w:p w14:paraId="3E927B5B" w14:textId="78AE96B5" w:rsidR="00693B0A" w:rsidRDefault="00693B0A" w:rsidP="00693B0A">
      <w:pPr>
        <w:spacing w:after="0"/>
        <w:rPr>
          <w:rFonts w:ascii="Calibri" w:hAnsi="Calibri" w:cs="Calibri"/>
        </w:rPr>
      </w:pPr>
      <w:r>
        <w:rPr>
          <w:rFonts w:ascii="Calibri" w:hAnsi="Calibri" w:cs="Calibri"/>
        </w:rPr>
        <w:tab/>
        <w:t>There are no additional costs for this upgrade.</w:t>
      </w:r>
    </w:p>
    <w:p w14:paraId="5CD8A48C" w14:textId="26263339" w:rsidR="00693B0A" w:rsidRDefault="00845207" w:rsidP="00693B0A">
      <w:pPr>
        <w:spacing w:after="0"/>
        <w:rPr>
          <w:rFonts w:ascii="Calibri" w:hAnsi="Calibri" w:cs="Calibri"/>
        </w:rPr>
      </w:pPr>
      <w:r>
        <w:rPr>
          <w:rFonts w:ascii="Calibri" w:hAnsi="Calibri" w:cs="Calibri"/>
        </w:rPr>
        <w:t>Item 8</w:t>
      </w:r>
    </w:p>
    <w:p w14:paraId="2287CFF9" w14:textId="64D35494" w:rsidR="00845207" w:rsidRDefault="00845207" w:rsidP="00845207">
      <w:pPr>
        <w:spacing w:after="0"/>
        <w:ind w:left="720"/>
        <w:rPr>
          <w:rFonts w:ascii="Calibri" w:hAnsi="Calibri" w:cs="Calibri"/>
        </w:rPr>
      </w:pPr>
      <w:r>
        <w:rPr>
          <w:rFonts w:ascii="Calibri" w:hAnsi="Calibri" w:cs="Calibri"/>
        </w:rPr>
        <w:t xml:space="preserve">Eventually, a software upgrade will be required unless the existing hard exceeds the life of the MARS system. This is not a likely scenario. Internal estimates to do the </w:t>
      </w:r>
      <w:r w:rsidR="00D108AF">
        <w:rPr>
          <w:rFonts w:ascii="Calibri" w:hAnsi="Calibri" w:cs="Calibri"/>
        </w:rPr>
        <w:t>work are</w:t>
      </w:r>
      <w:r>
        <w:rPr>
          <w:rFonts w:ascii="Calibri" w:hAnsi="Calibri" w:cs="Calibri"/>
        </w:rPr>
        <w:t xml:space="preserve"> 1.5 </w:t>
      </w:r>
      <w:r w:rsidR="00D108AF">
        <w:rPr>
          <w:rFonts w:ascii="Calibri" w:hAnsi="Calibri" w:cs="Calibri"/>
        </w:rPr>
        <w:t>man-years</w:t>
      </w:r>
      <w:r>
        <w:rPr>
          <w:rFonts w:ascii="Calibri" w:hAnsi="Calibri" w:cs="Calibri"/>
        </w:rPr>
        <w:t>.</w:t>
      </w:r>
      <w:r w:rsidR="00D108AF">
        <w:rPr>
          <w:rFonts w:ascii="Calibri" w:hAnsi="Calibri" w:cs="Calibri"/>
        </w:rPr>
        <w:t xml:space="preserve"> </w:t>
      </w:r>
      <w:r w:rsidR="00B17470">
        <w:rPr>
          <w:rFonts w:ascii="Calibri" w:hAnsi="Calibri" w:cs="Calibri"/>
        </w:rPr>
        <w:t>More details to follow once a specification has been generated and sent out to vendors</w:t>
      </w:r>
      <w:r w:rsidR="00105F1C">
        <w:rPr>
          <w:rFonts w:ascii="Calibri" w:hAnsi="Calibri" w:cs="Calibri"/>
        </w:rPr>
        <w:t>.</w:t>
      </w:r>
    </w:p>
    <w:p w14:paraId="4BC75C9E" w14:textId="60C57F42" w:rsidR="00934B0F" w:rsidRDefault="00934B0F" w:rsidP="00845207">
      <w:pPr>
        <w:spacing w:after="0"/>
        <w:ind w:left="720"/>
        <w:rPr>
          <w:rFonts w:ascii="Calibri" w:hAnsi="Calibri" w:cs="Calibri"/>
        </w:rPr>
      </w:pPr>
    </w:p>
    <w:p w14:paraId="13AFFF64" w14:textId="77777777" w:rsidR="00934B0F" w:rsidRDefault="00934B0F" w:rsidP="00845207">
      <w:pPr>
        <w:spacing w:after="0"/>
        <w:ind w:left="720"/>
        <w:rPr>
          <w:rFonts w:ascii="Calibri" w:hAnsi="Calibri" w:cs="Calibri"/>
        </w:rPr>
      </w:pPr>
    </w:p>
    <w:p w14:paraId="683A11C2" w14:textId="5C312EAA" w:rsidR="00612F19" w:rsidRDefault="00612F19" w:rsidP="00612F19">
      <w:pPr>
        <w:spacing w:after="0"/>
        <w:rPr>
          <w:rFonts w:ascii="Calibri" w:hAnsi="Calibri" w:cs="Calibri"/>
        </w:rPr>
      </w:pPr>
      <w:r>
        <w:rPr>
          <w:rFonts w:ascii="Calibri" w:hAnsi="Calibri" w:cs="Calibri"/>
        </w:rPr>
        <w:t>Total upfront costs that could be captured in the 2019/2020 project year:</w:t>
      </w:r>
    </w:p>
    <w:p w14:paraId="5615D740" w14:textId="72D3BB44" w:rsidR="00172A1D" w:rsidRDefault="00612F19" w:rsidP="00612F19">
      <w:pPr>
        <w:spacing w:after="0"/>
      </w:pPr>
      <w:r>
        <w:rPr>
          <w:rFonts w:ascii="Calibri" w:hAnsi="Calibri" w:cs="Calibri"/>
        </w:rPr>
        <w:tab/>
        <w:t>Item 2</w:t>
      </w:r>
      <w:r>
        <w:rPr>
          <w:rFonts w:ascii="Calibri" w:hAnsi="Calibri" w:cs="Calibri"/>
        </w:rPr>
        <w:tab/>
      </w:r>
      <w:r>
        <w:t>Scie</w:t>
      </w:r>
      <w:r w:rsidR="00E63548">
        <w:t>nce Port assembly (3) $14000</w:t>
      </w:r>
      <w:r w:rsidR="00E63548">
        <w:tab/>
      </w:r>
      <w:r w:rsidR="00E63548">
        <w:tab/>
      </w:r>
      <w:r w:rsidR="00E63548">
        <w:tab/>
      </w:r>
      <w:r>
        <w:t>$42</w:t>
      </w:r>
      <w:r w:rsidR="00934B0F">
        <w:t>,</w:t>
      </w:r>
      <w:r>
        <w:t>000</w:t>
      </w:r>
    </w:p>
    <w:p w14:paraId="11AAC8B5" w14:textId="6003704E" w:rsidR="00612F19" w:rsidRDefault="00612F19" w:rsidP="00612F19">
      <w:pPr>
        <w:spacing w:after="0"/>
      </w:pPr>
      <w:r>
        <w:tab/>
        <w:t>Item 3</w:t>
      </w:r>
      <w:r>
        <w:tab/>
        <w:t>PCB (XLC External Lo</w:t>
      </w:r>
      <w:r w:rsidR="00E63548">
        <w:t xml:space="preserve">ad Control Board) manufacture </w:t>
      </w:r>
      <w:r w:rsidR="00E63548">
        <w:tab/>
      </w:r>
      <w:r>
        <w:t>$2</w:t>
      </w:r>
      <w:r w:rsidR="00934B0F">
        <w:t>,</w:t>
      </w:r>
      <w:r>
        <w:t>500</w:t>
      </w:r>
    </w:p>
    <w:p w14:paraId="55E3E12D" w14:textId="16C52087" w:rsidR="00934B0F" w:rsidRDefault="00934B0F" w:rsidP="00612F19">
      <w:pPr>
        <w:spacing w:after="0"/>
      </w:pPr>
      <w:r>
        <w:tab/>
        <w:t>Item 4</w:t>
      </w:r>
      <w:r>
        <w:tab/>
      </w:r>
      <w:r w:rsidR="0082243A">
        <w:t>Ethernet s</w:t>
      </w:r>
      <w:r w:rsidR="00E63548">
        <w:t>witches for WNS</w:t>
      </w:r>
      <w:r w:rsidR="00E63548">
        <w:tab/>
      </w:r>
      <w:r w:rsidR="00E63548">
        <w:tab/>
      </w:r>
      <w:r w:rsidR="00E63548">
        <w:tab/>
      </w:r>
      <w:r w:rsidR="00E63548">
        <w:tab/>
      </w:r>
      <w:r>
        <w:t>$2,600</w:t>
      </w:r>
    </w:p>
    <w:p w14:paraId="564BADED" w14:textId="23C88ADE" w:rsidR="0082243A" w:rsidRDefault="00612F19" w:rsidP="00612F19">
      <w:pPr>
        <w:spacing w:after="0"/>
      </w:pPr>
      <w:r>
        <w:tab/>
      </w:r>
      <w:r w:rsidR="00E63548">
        <w:t>Item 5</w:t>
      </w:r>
      <w:r w:rsidR="00E63548">
        <w:tab/>
        <w:t xml:space="preserve">New MVC  X2 </w:t>
      </w:r>
      <w:r w:rsidR="00E63548">
        <w:tab/>
      </w:r>
      <w:r w:rsidR="00E63548">
        <w:tab/>
      </w:r>
      <w:r w:rsidR="00E63548">
        <w:tab/>
      </w:r>
      <w:r w:rsidR="00E63548">
        <w:tab/>
      </w:r>
      <w:r w:rsidR="00E63548">
        <w:tab/>
      </w:r>
      <w:r w:rsidR="00E63548">
        <w:tab/>
      </w:r>
      <w:r w:rsidR="00172A1D">
        <w:t>$125</w:t>
      </w:r>
      <w:r w:rsidR="00934B0F">
        <w:t>,000</w:t>
      </w:r>
    </w:p>
    <w:p w14:paraId="5BBD31FB" w14:textId="43997339" w:rsidR="0082243A" w:rsidRDefault="0082243A" w:rsidP="00612F19">
      <w:pPr>
        <w:spacing w:after="0"/>
      </w:pPr>
      <w:r>
        <w:tab/>
      </w:r>
      <w:r>
        <w:tab/>
        <w:t>Spare MVC set</w:t>
      </w:r>
      <w:r>
        <w:tab/>
      </w:r>
      <w:r w:rsidRPr="0082243A">
        <w:rPr>
          <w:highlight w:val="yellow"/>
        </w:rPr>
        <w:t>optional</w:t>
      </w:r>
      <w:r>
        <w:tab/>
      </w:r>
      <w:r>
        <w:tab/>
      </w:r>
      <w:r>
        <w:tab/>
      </w:r>
      <w:r w:rsidR="00E63548">
        <w:tab/>
      </w:r>
      <w:r w:rsidR="00E63548">
        <w:tab/>
      </w:r>
      <w:r w:rsidR="00E63548">
        <w:tab/>
      </w:r>
      <w:r w:rsidRPr="00B228D7">
        <w:rPr>
          <w:highlight w:val="yellow"/>
        </w:rPr>
        <w:t>$125,000</w:t>
      </w:r>
    </w:p>
    <w:p w14:paraId="4F789D7B" w14:textId="6E3ADDA2" w:rsidR="00934B0F" w:rsidRDefault="00934B0F" w:rsidP="00612F19">
      <w:pPr>
        <w:spacing w:after="0"/>
      </w:pPr>
      <w:r>
        <w:tab/>
        <w:t>Item</w:t>
      </w:r>
      <w:r w:rsidR="00E63548">
        <w:t xml:space="preserve"> 6</w:t>
      </w:r>
      <w:r w:rsidR="00E63548">
        <w:tab/>
        <w:t>Refurb Hybrid connectors</w:t>
      </w:r>
      <w:r w:rsidR="00E63548">
        <w:tab/>
      </w:r>
      <w:r w:rsidR="00E63548">
        <w:tab/>
      </w:r>
      <w:r w:rsidR="00E63548">
        <w:tab/>
      </w:r>
      <w:r w:rsidR="00E63548">
        <w:tab/>
      </w:r>
      <w:r>
        <w:t>$36,000</w:t>
      </w:r>
    </w:p>
    <w:p w14:paraId="2508F4B5" w14:textId="41FA6BDF" w:rsidR="00934B0F" w:rsidRDefault="00934B0F" w:rsidP="00612F19">
      <w:pPr>
        <w:spacing w:after="0"/>
        <w:rPr>
          <w:rFonts w:ascii="Calibri" w:hAnsi="Calibri" w:cs="Calibri"/>
        </w:rPr>
      </w:pPr>
      <w:r>
        <w:tab/>
        <w:t>Total</w:t>
      </w:r>
      <w:r>
        <w:tab/>
      </w:r>
      <w:r>
        <w:tab/>
      </w:r>
      <w:r>
        <w:tab/>
      </w:r>
      <w:r w:rsidR="00E63548">
        <w:tab/>
      </w:r>
      <w:r w:rsidR="00E63548">
        <w:tab/>
      </w:r>
      <w:r w:rsidR="00E63548">
        <w:tab/>
      </w:r>
      <w:r w:rsidR="00E63548">
        <w:tab/>
      </w:r>
      <w:r w:rsidR="00E63548">
        <w:tab/>
      </w:r>
      <w:r>
        <w:t>$205,100</w:t>
      </w:r>
      <w:r w:rsidR="00E63548">
        <w:tab/>
      </w:r>
      <w:r w:rsidR="00E63548" w:rsidRPr="00B228D7">
        <w:rPr>
          <w:highlight w:val="yellow"/>
        </w:rPr>
        <w:t>$330,100</w:t>
      </w:r>
    </w:p>
    <w:p w14:paraId="2B52E715" w14:textId="77777777" w:rsidR="00105F1C" w:rsidRDefault="00105F1C" w:rsidP="00845207">
      <w:pPr>
        <w:spacing w:after="0"/>
      </w:pPr>
    </w:p>
    <w:p w14:paraId="7D872A26" w14:textId="77777777" w:rsidR="00105F1C" w:rsidRDefault="00172A1D" w:rsidP="00105F1C">
      <w:pPr>
        <w:spacing w:after="0"/>
      </w:pPr>
      <w:r>
        <w:t>Refurbishing the existing connector set on the node (8 Cu,1 HV, 1FO)</w:t>
      </w:r>
      <w:r w:rsidR="00105F1C">
        <w:t>est</w:t>
      </w:r>
      <w:r>
        <w:tab/>
      </w:r>
      <w:r>
        <w:tab/>
      </w:r>
      <w:r w:rsidR="00105F1C">
        <w:t>$90,000</w:t>
      </w:r>
    </w:p>
    <w:p w14:paraId="50684EDF" w14:textId="4568E984" w:rsidR="00845207" w:rsidRDefault="00105F1C" w:rsidP="00105F1C">
      <w:pPr>
        <w:spacing w:after="0"/>
      </w:pPr>
      <w:r>
        <w:t>Penetrator connection to MVC/LV housings</w:t>
      </w:r>
      <w:r>
        <w:tab/>
      </w:r>
      <w:r>
        <w:tab/>
      </w:r>
      <w:r>
        <w:tab/>
      </w:r>
      <w:r>
        <w:tab/>
      </w:r>
      <w:r>
        <w:tab/>
        <w:t>$25,000</w:t>
      </w:r>
      <w:r w:rsidR="00172A1D">
        <w:tab/>
      </w:r>
      <w:r w:rsidR="00172A1D">
        <w:tab/>
      </w:r>
    </w:p>
    <w:p w14:paraId="574FC693" w14:textId="01F3C12E" w:rsidR="004B0CD5" w:rsidRDefault="004B0CD5" w:rsidP="00845207">
      <w:pPr>
        <w:spacing w:after="0"/>
      </w:pPr>
    </w:p>
    <w:p w14:paraId="7F46A200" w14:textId="77777777" w:rsidR="004B0CD5" w:rsidRPr="00CB07D5" w:rsidRDefault="004B0CD5" w:rsidP="00845207">
      <w:pPr>
        <w:spacing w:after="0"/>
      </w:pPr>
    </w:p>
    <w:p w14:paraId="7D15D7BF" w14:textId="77777777" w:rsidR="00904775" w:rsidRDefault="00C101E0" w:rsidP="00904775">
      <w:pPr>
        <w:pStyle w:val="ListParagraph"/>
        <w:numPr>
          <w:ilvl w:val="0"/>
          <w:numId w:val="3"/>
        </w:numPr>
      </w:pPr>
      <w:hyperlink r:id="rId8" w:history="1">
        <w:r w:rsidR="00904775" w:rsidRPr="001A0499">
          <w:rPr>
            <w:rStyle w:val="Hyperlink"/>
          </w:rPr>
          <w:t>http://www.lab-systems.com/products/fib-opt/afl300/index.html</w:t>
        </w:r>
      </w:hyperlink>
    </w:p>
    <w:p w14:paraId="0D4D0A3E" w14:textId="6BE6661B" w:rsidR="00904775" w:rsidRDefault="00904775" w:rsidP="00904775">
      <w:pPr>
        <w:pStyle w:val="ListParagraph"/>
        <w:numPr>
          <w:ilvl w:val="0"/>
          <w:numId w:val="3"/>
        </w:numPr>
      </w:pPr>
      <w:r>
        <w:t>As is the case currently, it is possible to expand to branching and HV distribution but would require a recovery of the node and additional</w:t>
      </w:r>
      <w:r w:rsidR="00826A7A">
        <w:t xml:space="preserve"> HV switching, fiber optic connectors and HV connectors </w:t>
      </w:r>
      <w:r>
        <w:t>.</w:t>
      </w:r>
    </w:p>
    <w:p w14:paraId="0DDC371F" w14:textId="693249CE" w:rsidR="00602B33" w:rsidRDefault="00C101E0" w:rsidP="00602B33">
      <w:pPr>
        <w:pStyle w:val="ListParagraph"/>
        <w:numPr>
          <w:ilvl w:val="0"/>
          <w:numId w:val="3"/>
        </w:numPr>
      </w:pPr>
      <w:hyperlink r:id="rId9" w:history="1">
        <w:r w:rsidR="00602B33" w:rsidRPr="00602B33">
          <w:rPr>
            <w:rStyle w:val="Hyperlink"/>
          </w:rPr>
          <w:t>https://www.gensysdcstore.com/collections/gen-3u-15kw-full-rack/products/gen1500-10</w:t>
        </w:r>
      </w:hyperlink>
    </w:p>
    <w:p w14:paraId="4C433258" w14:textId="56CD7DA1" w:rsidR="00A825EE" w:rsidRDefault="00A825EE" w:rsidP="00CB2E01">
      <w:pPr>
        <w:pStyle w:val="ListParagraph"/>
        <w:numPr>
          <w:ilvl w:val="0"/>
          <w:numId w:val="3"/>
        </w:numPr>
      </w:pPr>
      <w:r>
        <w:t xml:space="preserve"> Ethernet Gigabit Test</w:t>
      </w:r>
    </w:p>
    <w:p w14:paraId="1C75346F" w14:textId="77777777" w:rsidR="00A825EE" w:rsidRDefault="00A825EE" w:rsidP="00A825EE">
      <w:r>
        <w:t>Purpose:</w:t>
      </w:r>
    </w:p>
    <w:p w14:paraId="57693F6B" w14:textId="77777777" w:rsidR="00A825EE" w:rsidRDefault="00A825EE" w:rsidP="00A825EE">
      <w:r>
        <w:t>This was an exercise to determine if it was possible to run gigabit through:</w:t>
      </w:r>
    </w:p>
    <w:p w14:paraId="7BB2D571" w14:textId="77777777" w:rsidR="00A825EE" w:rsidRDefault="00A825EE" w:rsidP="00A825EE">
      <w:pPr>
        <w:numPr>
          <w:ilvl w:val="0"/>
          <w:numId w:val="4"/>
        </w:numPr>
        <w:spacing w:after="0" w:line="240" w:lineRule="auto"/>
      </w:pPr>
      <w:r>
        <w:t>MIN-K-10L connector pairs on 70 meters of subsea cable</w:t>
      </w:r>
    </w:p>
    <w:p w14:paraId="16B34DA2" w14:textId="77777777" w:rsidR="00A825EE" w:rsidRDefault="00A825EE" w:rsidP="00A825EE">
      <w:pPr>
        <w:numPr>
          <w:ilvl w:val="0"/>
          <w:numId w:val="4"/>
        </w:numPr>
        <w:spacing w:after="0" w:line="240" w:lineRule="auto"/>
      </w:pPr>
      <w:r>
        <w:t>Cable above and a mated ODI connecter pair.</w:t>
      </w:r>
    </w:p>
    <w:p w14:paraId="77B603CF" w14:textId="77777777" w:rsidR="00A825EE" w:rsidRDefault="00A825EE" w:rsidP="00D108AF">
      <w:pPr>
        <w:spacing w:before="240"/>
      </w:pPr>
      <w:r>
        <w:lastRenderedPageBreak/>
        <w:t>It was not meant to be a qualification.</w:t>
      </w:r>
    </w:p>
    <w:p w14:paraId="1C849DED" w14:textId="77777777" w:rsidR="00A825EE" w:rsidRDefault="00A825EE" w:rsidP="00A825EE">
      <w:r>
        <w:t>What Was Tested:</w:t>
      </w:r>
    </w:p>
    <w:p w14:paraId="26AB4898" w14:textId="77777777" w:rsidR="00A825EE" w:rsidRDefault="00A825EE" w:rsidP="00A825EE">
      <w:pPr>
        <w:numPr>
          <w:ilvl w:val="0"/>
          <w:numId w:val="5"/>
        </w:numPr>
        <w:spacing w:after="0" w:line="240" w:lineRule="auto"/>
      </w:pPr>
      <w:r>
        <w:t>Terminated both ends of a 70 meter piece of Falmat FM022208-11FA with MIN-K-10L CCP connectors.</w:t>
      </w:r>
    </w:p>
    <w:p w14:paraId="140CAB3D" w14:textId="77777777" w:rsidR="00A825EE" w:rsidRDefault="00A825EE" w:rsidP="00A825EE">
      <w:pPr>
        <w:numPr>
          <w:ilvl w:val="0"/>
          <w:numId w:val="5"/>
        </w:numPr>
        <w:spacing w:after="0" w:line="240" w:lineRule="auto"/>
      </w:pPr>
      <w:r>
        <w:t>Made up two cables by cutting a standard 15 foot Ethernet cable and terminating both halves with a MIN-K-10L BCR connectors.</w:t>
      </w:r>
    </w:p>
    <w:p w14:paraId="45120998" w14:textId="77777777" w:rsidR="00A825EE" w:rsidRDefault="00A825EE" w:rsidP="00A825EE">
      <w:pPr>
        <w:numPr>
          <w:ilvl w:val="0"/>
          <w:numId w:val="5"/>
        </w:numPr>
        <w:spacing w:after="0" w:line="240" w:lineRule="auto"/>
      </w:pPr>
      <w:r>
        <w:t>Borrowed ESP’s ODI 12-way ROV bulkhead connector that has the network cable terminated in a RJ45 connector.</w:t>
      </w:r>
    </w:p>
    <w:p w14:paraId="6006DC2A" w14:textId="77777777" w:rsidR="00A825EE" w:rsidRDefault="00A825EE" w:rsidP="00A825EE">
      <w:pPr>
        <w:numPr>
          <w:ilvl w:val="0"/>
          <w:numId w:val="5"/>
        </w:numPr>
        <w:spacing w:after="0" w:line="240" w:lineRule="auto"/>
      </w:pPr>
      <w:r>
        <w:t>Used a MARS 10 meter long 12-way ROV connector to bulkhead penetrator that has the network cable terminated in an RJ45</w:t>
      </w:r>
    </w:p>
    <w:p w14:paraId="02393032" w14:textId="77777777" w:rsidR="00A825EE" w:rsidRDefault="00A825EE" w:rsidP="00A825EE"/>
    <w:p w14:paraId="66FAA815" w14:textId="77777777" w:rsidR="00A825EE" w:rsidRDefault="00A825EE" w:rsidP="00A825EE">
      <w:r>
        <w:t>The connection to the ODI connectors was unchanged from MARS but some pin functions were redefined.  The twisted pair utilized for 1PPS was used for network.  The twisted pair on pins 1 and 2 was also used as a network connection (normally unused).</w:t>
      </w:r>
    </w:p>
    <w:p w14:paraId="390F1722" w14:textId="77777777" w:rsidR="00A825EE" w:rsidRDefault="00A825EE" w:rsidP="00A825EE">
      <w:r>
        <w:t>The pinout used for the MIN-K-10L was different from any of the existing cables.  The pinout was selected to help optimize wiring of the twisted pairs.  The following pinout was used for the MIK-K-10L:</w:t>
      </w:r>
    </w:p>
    <w:p w14:paraId="12F7343E" w14:textId="77777777" w:rsidR="00A825EE" w:rsidRDefault="00A825EE" w:rsidP="00A825EE"/>
    <w:p w14:paraId="309BED8A" w14:textId="77777777" w:rsidR="00A825EE" w:rsidRPr="009B2905" w:rsidRDefault="00A825EE" w:rsidP="00A825EE">
      <w:pPr>
        <w:autoSpaceDE w:val="0"/>
        <w:autoSpaceDN w:val="0"/>
        <w:adjustRightInd w:val="0"/>
        <w:ind w:firstLine="720"/>
      </w:pPr>
      <w:r w:rsidRPr="009B2905">
        <w:t>1 Power +</w:t>
      </w:r>
    </w:p>
    <w:p w14:paraId="68F497C1" w14:textId="77777777" w:rsidR="00A825EE" w:rsidRPr="009B2905" w:rsidRDefault="00A825EE" w:rsidP="00A825EE">
      <w:pPr>
        <w:autoSpaceDE w:val="0"/>
        <w:autoSpaceDN w:val="0"/>
        <w:adjustRightInd w:val="0"/>
        <w:ind w:firstLine="720"/>
      </w:pPr>
      <w:r w:rsidRPr="009B2905">
        <w:t xml:space="preserve">2 </w:t>
      </w:r>
      <w:r>
        <w:t xml:space="preserve">Bi-directional pair A+  </w:t>
      </w:r>
      <w:r w:rsidRPr="009B2905">
        <w:t>Twp #1 (org)</w:t>
      </w:r>
    </w:p>
    <w:p w14:paraId="0A6EB20A" w14:textId="77777777" w:rsidR="00A825EE" w:rsidRPr="009B2905" w:rsidRDefault="00A825EE" w:rsidP="00A825EE">
      <w:pPr>
        <w:autoSpaceDE w:val="0"/>
        <w:autoSpaceDN w:val="0"/>
        <w:adjustRightInd w:val="0"/>
        <w:ind w:firstLine="720"/>
      </w:pPr>
      <w:r w:rsidRPr="009B2905">
        <w:t xml:space="preserve">3 </w:t>
      </w:r>
      <w:r>
        <w:t xml:space="preserve">Bi-directional pair B+  </w:t>
      </w:r>
      <w:r w:rsidRPr="009B2905">
        <w:t>Twp #2 (grn)</w:t>
      </w:r>
    </w:p>
    <w:p w14:paraId="53B0E4D3" w14:textId="77777777" w:rsidR="00A825EE" w:rsidRPr="009B2905" w:rsidRDefault="00A825EE" w:rsidP="00A825EE">
      <w:pPr>
        <w:autoSpaceDE w:val="0"/>
        <w:autoSpaceDN w:val="0"/>
        <w:adjustRightInd w:val="0"/>
        <w:ind w:firstLine="720"/>
      </w:pPr>
      <w:r w:rsidRPr="009B2905">
        <w:t xml:space="preserve">4 </w:t>
      </w:r>
      <w:r>
        <w:t xml:space="preserve">Bi-directional pair A-  </w:t>
      </w:r>
      <w:r w:rsidRPr="009B2905">
        <w:t>Twp #1 (wht)</w:t>
      </w:r>
    </w:p>
    <w:p w14:paraId="44475F86" w14:textId="77777777" w:rsidR="00A825EE" w:rsidRPr="009B2905" w:rsidRDefault="00A825EE" w:rsidP="00A825EE">
      <w:pPr>
        <w:autoSpaceDE w:val="0"/>
        <w:autoSpaceDN w:val="0"/>
        <w:adjustRightInd w:val="0"/>
        <w:ind w:firstLine="720"/>
      </w:pPr>
      <w:r w:rsidRPr="009B2905">
        <w:t xml:space="preserve">5 </w:t>
      </w:r>
      <w:r>
        <w:t xml:space="preserve">Bi-directional pair C+  Twp #3 </w:t>
      </w:r>
      <w:r w:rsidRPr="009B2905">
        <w:t>(blu)</w:t>
      </w:r>
    </w:p>
    <w:p w14:paraId="01286E9A" w14:textId="77777777" w:rsidR="00A825EE" w:rsidRPr="009B2905" w:rsidRDefault="00A825EE" w:rsidP="00A825EE">
      <w:pPr>
        <w:autoSpaceDE w:val="0"/>
        <w:autoSpaceDN w:val="0"/>
        <w:adjustRightInd w:val="0"/>
        <w:ind w:firstLine="720"/>
      </w:pPr>
      <w:r w:rsidRPr="009B2905">
        <w:t xml:space="preserve">6 </w:t>
      </w:r>
      <w:r>
        <w:t xml:space="preserve">Bi-directional pair B-  </w:t>
      </w:r>
      <w:r w:rsidRPr="009B2905">
        <w:t>Twp #2 (wht)</w:t>
      </w:r>
    </w:p>
    <w:p w14:paraId="0727B209" w14:textId="77777777" w:rsidR="00A825EE" w:rsidRPr="009B2905" w:rsidRDefault="00A825EE" w:rsidP="00A825EE">
      <w:pPr>
        <w:autoSpaceDE w:val="0"/>
        <w:autoSpaceDN w:val="0"/>
        <w:adjustRightInd w:val="0"/>
        <w:ind w:firstLine="720"/>
      </w:pPr>
      <w:r w:rsidRPr="009B2905">
        <w:t xml:space="preserve">7 </w:t>
      </w:r>
      <w:r>
        <w:t xml:space="preserve">Bi-directional pair D+  </w:t>
      </w:r>
      <w:r w:rsidRPr="009B2905">
        <w:t>Twp #4 (brn)</w:t>
      </w:r>
    </w:p>
    <w:p w14:paraId="18E5BD91" w14:textId="77777777" w:rsidR="00A825EE" w:rsidRPr="009B2905" w:rsidRDefault="00A825EE" w:rsidP="00A825EE">
      <w:pPr>
        <w:autoSpaceDE w:val="0"/>
        <w:autoSpaceDN w:val="0"/>
        <w:adjustRightInd w:val="0"/>
        <w:ind w:firstLine="720"/>
      </w:pPr>
      <w:r w:rsidRPr="009B2905">
        <w:t xml:space="preserve">8 </w:t>
      </w:r>
      <w:r>
        <w:t xml:space="preserve">Bi-directional pair C-  </w:t>
      </w:r>
      <w:r w:rsidRPr="009B2905">
        <w:t>Twp #3 (wht)</w:t>
      </w:r>
    </w:p>
    <w:p w14:paraId="40A62ECB" w14:textId="77777777" w:rsidR="00A825EE" w:rsidRPr="009B2905" w:rsidRDefault="00A825EE" w:rsidP="00A825EE">
      <w:pPr>
        <w:autoSpaceDE w:val="0"/>
        <w:autoSpaceDN w:val="0"/>
        <w:adjustRightInd w:val="0"/>
        <w:ind w:firstLine="720"/>
      </w:pPr>
      <w:r w:rsidRPr="009B2905">
        <w:t xml:space="preserve">9 </w:t>
      </w:r>
      <w:r>
        <w:t xml:space="preserve">Bi-directional pair D-  </w:t>
      </w:r>
      <w:r w:rsidRPr="009B2905">
        <w:t>Twp #4 (wht)</w:t>
      </w:r>
    </w:p>
    <w:p w14:paraId="425DEC0A" w14:textId="77777777" w:rsidR="00A825EE" w:rsidRPr="009B2905" w:rsidRDefault="00A825EE" w:rsidP="00A825EE">
      <w:pPr>
        <w:autoSpaceDE w:val="0"/>
        <w:autoSpaceDN w:val="0"/>
        <w:adjustRightInd w:val="0"/>
        <w:ind w:firstLine="720"/>
      </w:pPr>
      <w:r w:rsidRPr="009B2905">
        <w:t>10 Power –</w:t>
      </w:r>
    </w:p>
    <w:p w14:paraId="283505F7" w14:textId="77777777" w:rsidR="00A825EE" w:rsidRDefault="00A825EE" w:rsidP="00A825EE">
      <w:r>
        <w:t>Two forms of testing were preformed.  The first was a test with a Fluke DSP4000 CableAnalyzer to determine basic quality of the cable assemblies.  This was followed by a series of network data transfer tests done with a pair of Acterna FST-2802s.</w:t>
      </w:r>
    </w:p>
    <w:p w14:paraId="15328F67" w14:textId="77777777" w:rsidR="00A825EE" w:rsidRDefault="00A825EE" w:rsidP="00A825EE"/>
    <w:p w14:paraId="4FB41E83" w14:textId="77777777" w:rsidR="00A825EE" w:rsidRDefault="00A825EE" w:rsidP="00A825EE">
      <w:r>
        <w:t>There were four series of Acterna tests done.</w:t>
      </w:r>
    </w:p>
    <w:p w14:paraId="4C0354FE" w14:textId="77777777" w:rsidR="00A825EE" w:rsidRDefault="00A825EE" w:rsidP="00A825EE">
      <w:pPr>
        <w:numPr>
          <w:ilvl w:val="0"/>
          <w:numId w:val="6"/>
        </w:numPr>
        <w:spacing w:after="0" w:line="240" w:lineRule="auto"/>
      </w:pPr>
      <w:r>
        <w:t>70 meter length of cable with a mated pair of MIN-K-10L at both ends with no power</w:t>
      </w:r>
    </w:p>
    <w:p w14:paraId="36E0601A" w14:textId="77777777" w:rsidR="00A825EE" w:rsidRDefault="00A825EE" w:rsidP="00A825EE">
      <w:pPr>
        <w:numPr>
          <w:ilvl w:val="0"/>
          <w:numId w:val="6"/>
        </w:numPr>
        <w:spacing w:after="0" w:line="240" w:lineRule="auto"/>
      </w:pPr>
      <w:r>
        <w:t>70 meter length of cable with a mated pair of MIN-K-10L at both ends with power</w:t>
      </w:r>
    </w:p>
    <w:p w14:paraId="58D39864" w14:textId="77777777" w:rsidR="00A825EE" w:rsidRDefault="00A825EE" w:rsidP="00A825EE">
      <w:pPr>
        <w:numPr>
          <w:ilvl w:val="0"/>
          <w:numId w:val="6"/>
        </w:numPr>
        <w:spacing w:after="0" w:line="240" w:lineRule="auto"/>
      </w:pPr>
      <w:r>
        <w:t>Same as 1 with addition of a mated pair of ODI 12-way ROV connectors</w:t>
      </w:r>
    </w:p>
    <w:p w14:paraId="488A1117" w14:textId="77777777" w:rsidR="00A825EE" w:rsidRDefault="00A825EE" w:rsidP="00A825EE">
      <w:pPr>
        <w:numPr>
          <w:ilvl w:val="0"/>
          <w:numId w:val="6"/>
        </w:numPr>
        <w:spacing w:after="0" w:line="240" w:lineRule="auto"/>
      </w:pPr>
      <w:r>
        <w:lastRenderedPageBreak/>
        <w:t>Same as 1 with addition of a mated pair of ODI 12-way ROV connectors</w:t>
      </w:r>
    </w:p>
    <w:p w14:paraId="73BE743F" w14:textId="77777777" w:rsidR="00A825EE" w:rsidRDefault="00A825EE" w:rsidP="00A825EE"/>
    <w:p w14:paraId="6C7E8D5E" w14:textId="77777777" w:rsidR="00A825EE" w:rsidRDefault="00A825EE" w:rsidP="00A825EE">
      <w:r>
        <w:t>The power that was applied to the power pins came from a Vicor 48 volt to 12 volt convertor.  No filtering was used on input or output.  A resistive load of 5 ohms was used on the far end of the cable.</w:t>
      </w:r>
    </w:p>
    <w:tbl>
      <w:tblPr>
        <w:tblpPr w:leftFromText="180" w:rightFromText="180" w:vertAnchor="text" w:horzAnchor="page" w:tblpX="432" w:tblpY="40"/>
        <w:tblW w:w="10701" w:type="dxa"/>
        <w:tblLook w:val="0000" w:firstRow="0" w:lastRow="0" w:firstColumn="0" w:lastColumn="0" w:noHBand="0" w:noVBand="0"/>
      </w:tblPr>
      <w:tblGrid>
        <w:gridCol w:w="535"/>
        <w:gridCol w:w="1176"/>
        <w:gridCol w:w="535"/>
        <w:gridCol w:w="222"/>
        <w:gridCol w:w="535"/>
        <w:gridCol w:w="222"/>
        <w:gridCol w:w="804"/>
        <w:gridCol w:w="222"/>
        <w:gridCol w:w="535"/>
        <w:gridCol w:w="222"/>
        <w:gridCol w:w="602"/>
        <w:gridCol w:w="222"/>
        <w:gridCol w:w="989"/>
        <w:gridCol w:w="222"/>
        <w:gridCol w:w="1051"/>
        <w:gridCol w:w="262"/>
        <w:gridCol w:w="989"/>
        <w:gridCol w:w="222"/>
        <w:gridCol w:w="1051"/>
        <w:gridCol w:w="222"/>
        <w:gridCol w:w="535"/>
      </w:tblGrid>
      <w:tr w:rsidR="00A825EE" w:rsidRPr="00C17BC8" w14:paraId="16A1890D" w14:textId="77777777" w:rsidTr="0036727E">
        <w:trPr>
          <w:trHeight w:val="1949"/>
        </w:trPr>
        <w:tc>
          <w:tcPr>
            <w:tcW w:w="364" w:type="dxa"/>
            <w:tcBorders>
              <w:top w:val="nil"/>
              <w:left w:val="nil"/>
              <w:bottom w:val="nil"/>
              <w:right w:val="nil"/>
            </w:tcBorders>
            <w:shd w:val="clear" w:color="auto" w:fill="auto"/>
            <w:noWrap/>
            <w:textDirection w:val="tbRl"/>
          </w:tcPr>
          <w:p w14:paraId="4E025259"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Test number</w:t>
            </w:r>
          </w:p>
        </w:tc>
        <w:tc>
          <w:tcPr>
            <w:tcW w:w="1176" w:type="dxa"/>
            <w:tcBorders>
              <w:top w:val="nil"/>
              <w:left w:val="nil"/>
              <w:bottom w:val="nil"/>
              <w:right w:val="nil"/>
            </w:tcBorders>
            <w:shd w:val="clear" w:color="auto" w:fill="auto"/>
            <w:noWrap/>
            <w:vAlign w:val="bottom"/>
          </w:tcPr>
          <w:p w14:paraId="4A1DFC45"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7B63B808"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Acterna unit</w:t>
            </w:r>
          </w:p>
        </w:tc>
        <w:tc>
          <w:tcPr>
            <w:tcW w:w="222" w:type="dxa"/>
            <w:tcBorders>
              <w:top w:val="nil"/>
              <w:left w:val="nil"/>
              <w:bottom w:val="nil"/>
              <w:right w:val="nil"/>
            </w:tcBorders>
            <w:shd w:val="clear" w:color="auto" w:fill="auto"/>
            <w:noWrap/>
            <w:vAlign w:val="bottom"/>
          </w:tcPr>
          <w:p w14:paraId="3B980A5C"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textDirection w:val="tbRl"/>
          </w:tcPr>
          <w:p w14:paraId="52D24436"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Utilization %</w:t>
            </w:r>
          </w:p>
        </w:tc>
        <w:tc>
          <w:tcPr>
            <w:tcW w:w="222" w:type="dxa"/>
            <w:tcBorders>
              <w:top w:val="nil"/>
              <w:left w:val="nil"/>
              <w:bottom w:val="nil"/>
              <w:right w:val="nil"/>
            </w:tcBorders>
            <w:shd w:val="clear" w:color="auto" w:fill="auto"/>
            <w:noWrap/>
            <w:textDirection w:val="tbRl"/>
          </w:tcPr>
          <w:p w14:paraId="678FAED2" w14:textId="77777777" w:rsidR="00A825EE" w:rsidRPr="00C17BC8" w:rsidRDefault="00A825EE" w:rsidP="0036727E">
            <w:pPr>
              <w:jc w:val="center"/>
              <w:rPr>
                <w:rFonts w:ascii="Arial" w:hAnsi="Arial" w:cs="Arial"/>
                <w:sz w:val="12"/>
                <w:szCs w:val="12"/>
              </w:rPr>
            </w:pPr>
          </w:p>
        </w:tc>
        <w:tc>
          <w:tcPr>
            <w:tcW w:w="804" w:type="dxa"/>
            <w:tcBorders>
              <w:top w:val="nil"/>
              <w:left w:val="nil"/>
              <w:bottom w:val="nil"/>
              <w:right w:val="nil"/>
            </w:tcBorders>
            <w:shd w:val="clear" w:color="auto" w:fill="auto"/>
            <w:noWrap/>
            <w:textDirection w:val="tbRl"/>
          </w:tcPr>
          <w:p w14:paraId="0E329B03"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Packet Rate</w:t>
            </w:r>
          </w:p>
        </w:tc>
        <w:tc>
          <w:tcPr>
            <w:tcW w:w="222" w:type="dxa"/>
            <w:tcBorders>
              <w:top w:val="nil"/>
              <w:left w:val="nil"/>
              <w:bottom w:val="nil"/>
              <w:right w:val="nil"/>
            </w:tcBorders>
            <w:shd w:val="clear" w:color="auto" w:fill="auto"/>
            <w:noWrap/>
            <w:textDirection w:val="tbRl"/>
          </w:tcPr>
          <w:p w14:paraId="46718B12" w14:textId="77777777" w:rsidR="00A825EE" w:rsidRPr="00C17BC8" w:rsidRDefault="00A825EE" w:rsidP="0036727E">
            <w:pPr>
              <w:jc w:val="center"/>
              <w:rPr>
                <w:rFonts w:ascii="Arial" w:hAnsi="Arial" w:cs="Arial"/>
                <w:sz w:val="12"/>
                <w:szCs w:val="12"/>
              </w:rPr>
            </w:pPr>
          </w:p>
        </w:tc>
        <w:tc>
          <w:tcPr>
            <w:tcW w:w="492" w:type="dxa"/>
            <w:tcBorders>
              <w:top w:val="nil"/>
              <w:left w:val="nil"/>
              <w:bottom w:val="nil"/>
              <w:right w:val="nil"/>
            </w:tcBorders>
            <w:shd w:val="clear" w:color="auto" w:fill="auto"/>
            <w:noWrap/>
            <w:textDirection w:val="tbRl"/>
          </w:tcPr>
          <w:p w14:paraId="0CF1083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Packet Size - bytes</w:t>
            </w:r>
          </w:p>
        </w:tc>
        <w:tc>
          <w:tcPr>
            <w:tcW w:w="222" w:type="dxa"/>
            <w:tcBorders>
              <w:top w:val="nil"/>
              <w:left w:val="nil"/>
              <w:bottom w:val="nil"/>
              <w:right w:val="nil"/>
            </w:tcBorders>
            <w:shd w:val="clear" w:color="auto" w:fill="auto"/>
            <w:noWrap/>
            <w:textDirection w:val="tbRl"/>
          </w:tcPr>
          <w:p w14:paraId="15D59F58" w14:textId="77777777" w:rsidR="00A825EE" w:rsidRPr="00C17BC8" w:rsidRDefault="00A825EE" w:rsidP="0036727E">
            <w:pPr>
              <w:jc w:val="center"/>
              <w:rPr>
                <w:rFonts w:ascii="Arial" w:hAnsi="Arial" w:cs="Arial"/>
                <w:sz w:val="12"/>
                <w:szCs w:val="12"/>
              </w:rPr>
            </w:pPr>
          </w:p>
        </w:tc>
        <w:tc>
          <w:tcPr>
            <w:tcW w:w="602" w:type="dxa"/>
            <w:tcBorders>
              <w:top w:val="nil"/>
              <w:left w:val="nil"/>
              <w:bottom w:val="nil"/>
              <w:right w:val="nil"/>
            </w:tcBorders>
            <w:shd w:val="clear" w:color="auto" w:fill="auto"/>
            <w:noWrap/>
            <w:textDirection w:val="tbRl"/>
          </w:tcPr>
          <w:p w14:paraId="3F4EB9A0"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IP Data Rate Mbps</w:t>
            </w:r>
          </w:p>
        </w:tc>
        <w:tc>
          <w:tcPr>
            <w:tcW w:w="222" w:type="dxa"/>
            <w:tcBorders>
              <w:top w:val="nil"/>
              <w:left w:val="nil"/>
              <w:bottom w:val="nil"/>
              <w:right w:val="nil"/>
            </w:tcBorders>
            <w:shd w:val="clear" w:color="auto" w:fill="auto"/>
            <w:noWrap/>
            <w:textDirection w:val="tbRl"/>
          </w:tcPr>
          <w:p w14:paraId="4A3413FA" w14:textId="77777777" w:rsidR="00A825EE" w:rsidRPr="00C17BC8" w:rsidRDefault="00A825EE" w:rsidP="0036727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4AEF4A64"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Receive Packets</w:t>
            </w:r>
          </w:p>
        </w:tc>
        <w:tc>
          <w:tcPr>
            <w:tcW w:w="222" w:type="dxa"/>
            <w:tcBorders>
              <w:top w:val="nil"/>
              <w:left w:val="nil"/>
              <w:bottom w:val="nil"/>
              <w:right w:val="nil"/>
            </w:tcBorders>
            <w:shd w:val="clear" w:color="auto" w:fill="auto"/>
            <w:noWrap/>
            <w:textDirection w:val="tbRl"/>
          </w:tcPr>
          <w:p w14:paraId="5905BFBC" w14:textId="77777777" w:rsidR="00A825EE" w:rsidRPr="00C17BC8" w:rsidRDefault="00A825EE" w:rsidP="0036727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4C996E3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Recieve Bytes</w:t>
            </w:r>
          </w:p>
        </w:tc>
        <w:tc>
          <w:tcPr>
            <w:tcW w:w="262" w:type="dxa"/>
            <w:tcBorders>
              <w:top w:val="nil"/>
              <w:left w:val="nil"/>
              <w:bottom w:val="nil"/>
              <w:right w:val="nil"/>
            </w:tcBorders>
            <w:shd w:val="clear" w:color="auto" w:fill="auto"/>
            <w:noWrap/>
            <w:textDirection w:val="tbRl"/>
          </w:tcPr>
          <w:p w14:paraId="3526AC98" w14:textId="77777777" w:rsidR="00A825EE" w:rsidRPr="00C17BC8" w:rsidRDefault="00A825EE" w:rsidP="0036727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27B810E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Transmit Packets</w:t>
            </w:r>
          </w:p>
        </w:tc>
        <w:tc>
          <w:tcPr>
            <w:tcW w:w="222" w:type="dxa"/>
            <w:tcBorders>
              <w:top w:val="nil"/>
              <w:left w:val="nil"/>
              <w:bottom w:val="nil"/>
              <w:right w:val="nil"/>
            </w:tcBorders>
            <w:shd w:val="clear" w:color="auto" w:fill="auto"/>
            <w:noWrap/>
            <w:textDirection w:val="tbRl"/>
          </w:tcPr>
          <w:p w14:paraId="5B6DEF12" w14:textId="77777777" w:rsidR="00A825EE" w:rsidRPr="00C17BC8" w:rsidRDefault="00A825EE" w:rsidP="0036727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23796E5E"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Transmit Bytes</w:t>
            </w:r>
          </w:p>
        </w:tc>
        <w:tc>
          <w:tcPr>
            <w:tcW w:w="222" w:type="dxa"/>
            <w:tcBorders>
              <w:top w:val="nil"/>
              <w:left w:val="nil"/>
              <w:bottom w:val="nil"/>
              <w:right w:val="nil"/>
            </w:tcBorders>
            <w:shd w:val="clear" w:color="auto" w:fill="auto"/>
            <w:noWrap/>
            <w:textDirection w:val="tbRl"/>
          </w:tcPr>
          <w:p w14:paraId="048BC40D" w14:textId="77777777" w:rsidR="00A825EE" w:rsidRPr="00C17BC8" w:rsidRDefault="00A825EE" w:rsidP="0036727E">
            <w:pPr>
              <w:jc w:val="cente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00ECC72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Errors - frames</w:t>
            </w:r>
          </w:p>
        </w:tc>
      </w:tr>
      <w:tr w:rsidR="00A825EE" w:rsidRPr="00C17BC8" w14:paraId="1E115075" w14:textId="77777777" w:rsidTr="0036727E">
        <w:trPr>
          <w:trHeight w:val="267"/>
        </w:trPr>
        <w:tc>
          <w:tcPr>
            <w:tcW w:w="364" w:type="dxa"/>
            <w:tcBorders>
              <w:top w:val="nil"/>
              <w:left w:val="nil"/>
              <w:bottom w:val="nil"/>
              <w:right w:val="nil"/>
            </w:tcBorders>
            <w:shd w:val="clear" w:color="auto" w:fill="auto"/>
            <w:noWrap/>
            <w:vAlign w:val="bottom"/>
          </w:tcPr>
          <w:p w14:paraId="4E1375B0"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bottom"/>
          </w:tcPr>
          <w:p w14:paraId="5B96CE98"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38083B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44A1644"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1945022D"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771392A"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DAAB84E"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96D5D15"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3398B2D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410BAA5"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0D500B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6885B58"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8251F07"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3242423"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C8B2F54"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72A37078"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31EAC5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AC5A20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AE5B107"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8C512C9"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B6EA088" w14:textId="77777777" w:rsidR="00A825EE" w:rsidRPr="00C17BC8" w:rsidRDefault="00A825EE" w:rsidP="0036727E">
            <w:pPr>
              <w:rPr>
                <w:rFonts w:ascii="Arial" w:hAnsi="Arial" w:cs="Arial"/>
                <w:sz w:val="12"/>
                <w:szCs w:val="12"/>
              </w:rPr>
            </w:pPr>
          </w:p>
        </w:tc>
      </w:tr>
      <w:tr w:rsidR="00A825EE" w:rsidRPr="00C17BC8" w14:paraId="5DF52A04" w14:textId="77777777" w:rsidTr="0036727E">
        <w:trPr>
          <w:trHeight w:val="267"/>
        </w:trPr>
        <w:tc>
          <w:tcPr>
            <w:tcW w:w="364" w:type="dxa"/>
            <w:vMerge w:val="restart"/>
            <w:tcBorders>
              <w:top w:val="nil"/>
              <w:left w:val="nil"/>
              <w:bottom w:val="nil"/>
              <w:right w:val="nil"/>
            </w:tcBorders>
            <w:shd w:val="clear" w:color="auto" w:fill="auto"/>
            <w:noWrap/>
            <w:vAlign w:val="center"/>
          </w:tcPr>
          <w:p w14:paraId="1948642F"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1176" w:type="dxa"/>
            <w:vMerge w:val="restart"/>
            <w:tcBorders>
              <w:top w:val="nil"/>
              <w:left w:val="nil"/>
              <w:bottom w:val="nil"/>
              <w:right w:val="nil"/>
            </w:tcBorders>
            <w:shd w:val="clear" w:color="auto" w:fill="auto"/>
            <w:vAlign w:val="center"/>
          </w:tcPr>
          <w:p w14:paraId="09382416"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w/o power</w:t>
            </w:r>
          </w:p>
        </w:tc>
        <w:tc>
          <w:tcPr>
            <w:tcW w:w="364" w:type="dxa"/>
            <w:tcBorders>
              <w:top w:val="nil"/>
              <w:left w:val="nil"/>
              <w:bottom w:val="nil"/>
              <w:right w:val="nil"/>
            </w:tcBorders>
            <w:shd w:val="clear" w:color="auto" w:fill="auto"/>
            <w:noWrap/>
            <w:vAlign w:val="bottom"/>
          </w:tcPr>
          <w:p w14:paraId="49CD1EA2"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5D1D00FF"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CBC0FC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5B70B29"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A33D5A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21980C29"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11745F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4E473CB"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5B3B02C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1E6191C"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35DFCF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77BE9FF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70BD0D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7.28959E+12</w:t>
            </w:r>
          </w:p>
        </w:tc>
        <w:tc>
          <w:tcPr>
            <w:tcW w:w="262" w:type="dxa"/>
            <w:tcBorders>
              <w:top w:val="nil"/>
              <w:left w:val="nil"/>
              <w:bottom w:val="nil"/>
              <w:right w:val="nil"/>
            </w:tcBorders>
            <w:shd w:val="clear" w:color="auto" w:fill="auto"/>
            <w:noWrap/>
            <w:vAlign w:val="bottom"/>
          </w:tcPr>
          <w:p w14:paraId="4B56FF80"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394AAF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7118879385</w:t>
            </w:r>
          </w:p>
        </w:tc>
        <w:tc>
          <w:tcPr>
            <w:tcW w:w="222" w:type="dxa"/>
            <w:tcBorders>
              <w:top w:val="nil"/>
              <w:left w:val="nil"/>
              <w:bottom w:val="nil"/>
              <w:right w:val="nil"/>
            </w:tcBorders>
            <w:shd w:val="clear" w:color="auto" w:fill="auto"/>
            <w:noWrap/>
            <w:vAlign w:val="bottom"/>
          </w:tcPr>
          <w:p w14:paraId="596F9AEC"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9973DB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7.28973E+12</w:t>
            </w:r>
          </w:p>
        </w:tc>
        <w:tc>
          <w:tcPr>
            <w:tcW w:w="222" w:type="dxa"/>
            <w:tcBorders>
              <w:top w:val="nil"/>
              <w:left w:val="nil"/>
              <w:bottom w:val="nil"/>
              <w:right w:val="nil"/>
            </w:tcBorders>
            <w:shd w:val="clear" w:color="auto" w:fill="auto"/>
            <w:noWrap/>
            <w:vAlign w:val="bottom"/>
          </w:tcPr>
          <w:p w14:paraId="2A27FB4A"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5ADFFCE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r w:rsidR="00A825EE" w:rsidRPr="00C17BC8" w14:paraId="71B45E45" w14:textId="77777777" w:rsidTr="0036727E">
        <w:trPr>
          <w:trHeight w:val="267"/>
        </w:trPr>
        <w:tc>
          <w:tcPr>
            <w:tcW w:w="364" w:type="dxa"/>
            <w:vMerge/>
            <w:tcBorders>
              <w:top w:val="nil"/>
              <w:left w:val="nil"/>
              <w:bottom w:val="nil"/>
              <w:right w:val="nil"/>
            </w:tcBorders>
            <w:vAlign w:val="center"/>
          </w:tcPr>
          <w:p w14:paraId="2159B2F9"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0933B3EE"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1F8A7127"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1D23A7C8"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7BE8697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E23C55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D5667D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56DB20D0"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F86A6C0"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BB7EFC3"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3A75E7C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58499243"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97CED6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7118879386</w:t>
            </w:r>
          </w:p>
        </w:tc>
        <w:tc>
          <w:tcPr>
            <w:tcW w:w="222" w:type="dxa"/>
            <w:tcBorders>
              <w:top w:val="nil"/>
              <w:left w:val="nil"/>
              <w:bottom w:val="nil"/>
              <w:right w:val="nil"/>
            </w:tcBorders>
            <w:shd w:val="clear" w:color="auto" w:fill="auto"/>
            <w:noWrap/>
            <w:vAlign w:val="bottom"/>
          </w:tcPr>
          <w:p w14:paraId="68AD6DAD"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055621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7.28973E+12</w:t>
            </w:r>
          </w:p>
        </w:tc>
        <w:tc>
          <w:tcPr>
            <w:tcW w:w="262" w:type="dxa"/>
            <w:tcBorders>
              <w:top w:val="nil"/>
              <w:left w:val="nil"/>
              <w:bottom w:val="nil"/>
              <w:right w:val="nil"/>
            </w:tcBorders>
            <w:shd w:val="clear" w:color="auto" w:fill="auto"/>
            <w:noWrap/>
            <w:vAlign w:val="bottom"/>
          </w:tcPr>
          <w:p w14:paraId="46A0B079"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D9EDA9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7233A086"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1A2293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7.28959E+12</w:t>
            </w:r>
          </w:p>
        </w:tc>
        <w:tc>
          <w:tcPr>
            <w:tcW w:w="222" w:type="dxa"/>
            <w:tcBorders>
              <w:top w:val="nil"/>
              <w:left w:val="nil"/>
              <w:bottom w:val="nil"/>
              <w:right w:val="nil"/>
            </w:tcBorders>
            <w:shd w:val="clear" w:color="auto" w:fill="auto"/>
            <w:noWrap/>
            <w:vAlign w:val="bottom"/>
          </w:tcPr>
          <w:p w14:paraId="05132807"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AF3453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r w:rsidR="00A825EE" w:rsidRPr="00C17BC8" w14:paraId="139E0C99" w14:textId="77777777" w:rsidTr="0036727E">
        <w:trPr>
          <w:trHeight w:val="267"/>
        </w:trPr>
        <w:tc>
          <w:tcPr>
            <w:tcW w:w="364" w:type="dxa"/>
            <w:tcBorders>
              <w:top w:val="nil"/>
              <w:left w:val="nil"/>
              <w:bottom w:val="nil"/>
              <w:right w:val="nil"/>
            </w:tcBorders>
            <w:shd w:val="clear" w:color="auto" w:fill="auto"/>
            <w:noWrap/>
            <w:vAlign w:val="bottom"/>
          </w:tcPr>
          <w:p w14:paraId="2F917BD9"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7B48F431"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8CCFD2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B17A23F"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44B81AC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5E77671"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7BB7B174"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11F984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4213C8C"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A1CAA84"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8C653C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B881017"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DDE41A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289BB40"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8E14B56"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3613E7DA"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4B26638"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B084BE2"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853F94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88E6936"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A672FB4" w14:textId="77777777" w:rsidR="00A825EE" w:rsidRPr="00C17BC8" w:rsidRDefault="00A825EE" w:rsidP="0036727E">
            <w:pPr>
              <w:rPr>
                <w:rFonts w:ascii="Arial" w:hAnsi="Arial" w:cs="Arial"/>
                <w:sz w:val="12"/>
                <w:szCs w:val="12"/>
              </w:rPr>
            </w:pPr>
          </w:p>
        </w:tc>
      </w:tr>
      <w:tr w:rsidR="00A825EE" w:rsidRPr="00C17BC8" w14:paraId="00400A19" w14:textId="77777777" w:rsidTr="0036727E">
        <w:trPr>
          <w:trHeight w:val="267"/>
        </w:trPr>
        <w:tc>
          <w:tcPr>
            <w:tcW w:w="364" w:type="dxa"/>
            <w:vMerge w:val="restart"/>
            <w:tcBorders>
              <w:top w:val="nil"/>
              <w:left w:val="nil"/>
              <w:bottom w:val="nil"/>
              <w:right w:val="nil"/>
            </w:tcBorders>
            <w:shd w:val="clear" w:color="auto" w:fill="auto"/>
            <w:noWrap/>
            <w:vAlign w:val="center"/>
          </w:tcPr>
          <w:p w14:paraId="3155F4E4"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1176" w:type="dxa"/>
            <w:vMerge w:val="restart"/>
            <w:tcBorders>
              <w:top w:val="nil"/>
              <w:left w:val="nil"/>
              <w:bottom w:val="nil"/>
              <w:right w:val="nil"/>
            </w:tcBorders>
            <w:shd w:val="clear" w:color="auto" w:fill="auto"/>
            <w:vAlign w:val="center"/>
          </w:tcPr>
          <w:p w14:paraId="49A0A838"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with power</w:t>
            </w:r>
          </w:p>
        </w:tc>
        <w:tc>
          <w:tcPr>
            <w:tcW w:w="364" w:type="dxa"/>
            <w:tcBorders>
              <w:top w:val="nil"/>
              <w:left w:val="nil"/>
              <w:bottom w:val="nil"/>
              <w:right w:val="nil"/>
            </w:tcBorders>
            <w:shd w:val="clear" w:color="auto" w:fill="auto"/>
            <w:noWrap/>
            <w:vAlign w:val="bottom"/>
          </w:tcPr>
          <w:p w14:paraId="33623A92"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5A6DBECA"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F3D3DB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2B75C31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FCA1DD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67E8F00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E4CBAE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0AABD2F"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01286D6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6F993D0"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FA8370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6354E4AB"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AD56EB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1.48349E+12</w:t>
            </w:r>
          </w:p>
        </w:tc>
        <w:tc>
          <w:tcPr>
            <w:tcW w:w="262" w:type="dxa"/>
            <w:tcBorders>
              <w:top w:val="nil"/>
              <w:left w:val="nil"/>
              <w:bottom w:val="nil"/>
              <w:right w:val="nil"/>
            </w:tcBorders>
            <w:shd w:val="clear" w:color="auto" w:fill="auto"/>
            <w:noWrap/>
            <w:vAlign w:val="bottom"/>
          </w:tcPr>
          <w:p w14:paraId="79063F7E"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FBEC81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55103722"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A20068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1.48319E+12</w:t>
            </w:r>
          </w:p>
        </w:tc>
        <w:tc>
          <w:tcPr>
            <w:tcW w:w="222" w:type="dxa"/>
            <w:tcBorders>
              <w:top w:val="nil"/>
              <w:left w:val="nil"/>
              <w:bottom w:val="nil"/>
              <w:right w:val="nil"/>
            </w:tcBorders>
            <w:shd w:val="clear" w:color="auto" w:fill="auto"/>
            <w:noWrap/>
            <w:vAlign w:val="bottom"/>
          </w:tcPr>
          <w:p w14:paraId="69A6D6C2"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089C46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w:t>
            </w:r>
          </w:p>
        </w:tc>
      </w:tr>
      <w:tr w:rsidR="00A825EE" w:rsidRPr="00C17BC8" w14:paraId="476BE231" w14:textId="77777777" w:rsidTr="0036727E">
        <w:trPr>
          <w:trHeight w:val="267"/>
        </w:trPr>
        <w:tc>
          <w:tcPr>
            <w:tcW w:w="364" w:type="dxa"/>
            <w:vMerge/>
            <w:tcBorders>
              <w:top w:val="nil"/>
              <w:left w:val="nil"/>
              <w:bottom w:val="nil"/>
              <w:right w:val="nil"/>
            </w:tcBorders>
            <w:vAlign w:val="center"/>
          </w:tcPr>
          <w:p w14:paraId="33D0056C"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4E6CDDBF"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183C4A0"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771AF89A"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0C01AE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44D55D4C"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486901B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7F74239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586750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2457739"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DFB971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27DFBE2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D8E702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6C71526B"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273D34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1.48319E+12</w:t>
            </w:r>
          </w:p>
        </w:tc>
        <w:tc>
          <w:tcPr>
            <w:tcW w:w="262" w:type="dxa"/>
            <w:tcBorders>
              <w:top w:val="nil"/>
              <w:left w:val="nil"/>
              <w:bottom w:val="nil"/>
              <w:right w:val="nil"/>
            </w:tcBorders>
            <w:shd w:val="clear" w:color="auto" w:fill="auto"/>
            <w:noWrap/>
            <w:vAlign w:val="bottom"/>
          </w:tcPr>
          <w:p w14:paraId="407DF15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AA04B3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3271F75D"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92B6CB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1.48349E+12</w:t>
            </w:r>
          </w:p>
        </w:tc>
        <w:tc>
          <w:tcPr>
            <w:tcW w:w="222" w:type="dxa"/>
            <w:tcBorders>
              <w:top w:val="nil"/>
              <w:left w:val="nil"/>
              <w:bottom w:val="nil"/>
              <w:right w:val="nil"/>
            </w:tcBorders>
            <w:shd w:val="clear" w:color="auto" w:fill="auto"/>
            <w:noWrap/>
            <w:vAlign w:val="bottom"/>
          </w:tcPr>
          <w:p w14:paraId="71F6C90D"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38BDB6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w:t>
            </w:r>
          </w:p>
        </w:tc>
      </w:tr>
      <w:tr w:rsidR="00A825EE" w:rsidRPr="00C17BC8" w14:paraId="25F19117" w14:textId="77777777" w:rsidTr="0036727E">
        <w:trPr>
          <w:trHeight w:val="267"/>
        </w:trPr>
        <w:tc>
          <w:tcPr>
            <w:tcW w:w="364" w:type="dxa"/>
            <w:tcBorders>
              <w:top w:val="nil"/>
              <w:left w:val="nil"/>
              <w:bottom w:val="nil"/>
              <w:right w:val="nil"/>
            </w:tcBorders>
            <w:shd w:val="clear" w:color="auto" w:fill="auto"/>
            <w:noWrap/>
            <w:vAlign w:val="bottom"/>
          </w:tcPr>
          <w:p w14:paraId="10D1565C"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49EAB1C2"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BB22B0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D28A2CD"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AFA595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142CB75"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A84016D"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53775BC"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BAC7D8B"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3592BF1"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EF78C5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9D01D54"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002080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8FB5076"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C4A76C3"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FBB0402"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495B385"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E14B349"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B2EB35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9A1DBF3"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17FFBF5" w14:textId="77777777" w:rsidR="00A825EE" w:rsidRPr="00C17BC8" w:rsidRDefault="00A825EE" w:rsidP="0036727E">
            <w:pPr>
              <w:rPr>
                <w:rFonts w:ascii="Arial" w:hAnsi="Arial" w:cs="Arial"/>
                <w:sz w:val="12"/>
                <w:szCs w:val="12"/>
              </w:rPr>
            </w:pPr>
          </w:p>
        </w:tc>
      </w:tr>
      <w:tr w:rsidR="00A825EE" w:rsidRPr="00C17BC8" w14:paraId="23D44C50" w14:textId="77777777" w:rsidTr="0036727E">
        <w:trPr>
          <w:trHeight w:val="267"/>
        </w:trPr>
        <w:tc>
          <w:tcPr>
            <w:tcW w:w="364" w:type="dxa"/>
            <w:vMerge w:val="restart"/>
            <w:tcBorders>
              <w:top w:val="nil"/>
              <w:left w:val="nil"/>
              <w:bottom w:val="nil"/>
              <w:right w:val="nil"/>
            </w:tcBorders>
            <w:shd w:val="clear" w:color="auto" w:fill="auto"/>
            <w:noWrap/>
            <w:vAlign w:val="center"/>
          </w:tcPr>
          <w:p w14:paraId="3F57E3D7"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3</w:t>
            </w:r>
          </w:p>
        </w:tc>
        <w:tc>
          <w:tcPr>
            <w:tcW w:w="1176" w:type="dxa"/>
            <w:vMerge w:val="restart"/>
            <w:tcBorders>
              <w:top w:val="nil"/>
              <w:left w:val="nil"/>
              <w:bottom w:val="nil"/>
              <w:right w:val="nil"/>
            </w:tcBorders>
            <w:shd w:val="clear" w:color="auto" w:fill="auto"/>
            <w:vAlign w:val="center"/>
          </w:tcPr>
          <w:p w14:paraId="29CC9532"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w/o power and ODI connecters</w:t>
            </w:r>
          </w:p>
        </w:tc>
        <w:tc>
          <w:tcPr>
            <w:tcW w:w="364" w:type="dxa"/>
            <w:tcBorders>
              <w:top w:val="nil"/>
              <w:left w:val="nil"/>
              <w:bottom w:val="nil"/>
              <w:right w:val="nil"/>
            </w:tcBorders>
            <w:shd w:val="clear" w:color="auto" w:fill="auto"/>
            <w:noWrap/>
            <w:vAlign w:val="bottom"/>
          </w:tcPr>
          <w:p w14:paraId="2884787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7D0ECDF0"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BFF666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50092F59"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0B6A5BA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0A4BB65F"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15A008A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7795DC4"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60EF34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4697EB25"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D24CA0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176825DF"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181AAF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1.69492E+12</w:t>
            </w:r>
          </w:p>
        </w:tc>
        <w:tc>
          <w:tcPr>
            <w:tcW w:w="262" w:type="dxa"/>
            <w:tcBorders>
              <w:top w:val="nil"/>
              <w:left w:val="nil"/>
              <w:bottom w:val="nil"/>
              <w:right w:val="nil"/>
            </w:tcBorders>
            <w:shd w:val="clear" w:color="auto" w:fill="auto"/>
            <w:noWrap/>
            <w:vAlign w:val="bottom"/>
          </w:tcPr>
          <w:p w14:paraId="3689709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1B24CE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403CAB7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28A7F2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1.69498E+12</w:t>
            </w:r>
          </w:p>
        </w:tc>
        <w:tc>
          <w:tcPr>
            <w:tcW w:w="222" w:type="dxa"/>
            <w:tcBorders>
              <w:top w:val="nil"/>
              <w:left w:val="nil"/>
              <w:bottom w:val="nil"/>
              <w:right w:val="nil"/>
            </w:tcBorders>
            <w:shd w:val="clear" w:color="auto" w:fill="auto"/>
            <w:noWrap/>
            <w:vAlign w:val="bottom"/>
          </w:tcPr>
          <w:p w14:paraId="463D826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0C0143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6</w:t>
            </w:r>
          </w:p>
        </w:tc>
      </w:tr>
      <w:tr w:rsidR="00A825EE" w:rsidRPr="00C17BC8" w14:paraId="4DF051AD" w14:textId="77777777" w:rsidTr="0036727E">
        <w:trPr>
          <w:trHeight w:val="267"/>
        </w:trPr>
        <w:tc>
          <w:tcPr>
            <w:tcW w:w="364" w:type="dxa"/>
            <w:vMerge/>
            <w:tcBorders>
              <w:top w:val="nil"/>
              <w:left w:val="nil"/>
              <w:bottom w:val="nil"/>
              <w:right w:val="nil"/>
            </w:tcBorders>
            <w:vAlign w:val="center"/>
          </w:tcPr>
          <w:p w14:paraId="228053BC"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30190F6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C703CB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08D69DC4"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C6F14C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C7D3FC8"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C04B08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4AF5E35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561F83C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21051B3"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71B0E0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3F5FFC2"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F61677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26CAACE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857D2A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1.69498E+12</w:t>
            </w:r>
          </w:p>
        </w:tc>
        <w:tc>
          <w:tcPr>
            <w:tcW w:w="262" w:type="dxa"/>
            <w:tcBorders>
              <w:top w:val="nil"/>
              <w:left w:val="nil"/>
              <w:bottom w:val="nil"/>
              <w:right w:val="nil"/>
            </w:tcBorders>
            <w:shd w:val="clear" w:color="auto" w:fill="auto"/>
            <w:noWrap/>
            <w:vAlign w:val="bottom"/>
          </w:tcPr>
          <w:p w14:paraId="6C38A44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404568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457814D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AC464D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1.69492E+12</w:t>
            </w:r>
          </w:p>
        </w:tc>
        <w:tc>
          <w:tcPr>
            <w:tcW w:w="222" w:type="dxa"/>
            <w:tcBorders>
              <w:top w:val="nil"/>
              <w:left w:val="nil"/>
              <w:bottom w:val="nil"/>
              <w:right w:val="nil"/>
            </w:tcBorders>
            <w:shd w:val="clear" w:color="auto" w:fill="auto"/>
            <w:noWrap/>
            <w:vAlign w:val="bottom"/>
          </w:tcPr>
          <w:p w14:paraId="4B5DFCDA"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FBA021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3</w:t>
            </w:r>
          </w:p>
        </w:tc>
      </w:tr>
      <w:tr w:rsidR="00A825EE" w:rsidRPr="00C17BC8" w14:paraId="73E17379" w14:textId="77777777" w:rsidTr="0036727E">
        <w:trPr>
          <w:trHeight w:val="267"/>
        </w:trPr>
        <w:tc>
          <w:tcPr>
            <w:tcW w:w="364" w:type="dxa"/>
            <w:tcBorders>
              <w:top w:val="nil"/>
              <w:left w:val="nil"/>
              <w:bottom w:val="nil"/>
              <w:right w:val="nil"/>
            </w:tcBorders>
            <w:shd w:val="clear" w:color="auto" w:fill="auto"/>
            <w:noWrap/>
            <w:vAlign w:val="bottom"/>
          </w:tcPr>
          <w:p w14:paraId="177A41C7"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vAlign w:val="center"/>
          </w:tcPr>
          <w:p w14:paraId="483A204C"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78F5D58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A0CA429"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2027AC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42C315A"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E6E317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46CB86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79EA881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5743AFE"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707EB54"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5DBD32E"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D41412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B6CA2BF"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1AC5AB8"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C211CC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D5B147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A2D8003"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E94B7F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A61BC59"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283585B" w14:textId="77777777" w:rsidR="00A825EE" w:rsidRPr="00C17BC8" w:rsidRDefault="00A825EE" w:rsidP="0036727E">
            <w:pPr>
              <w:rPr>
                <w:rFonts w:ascii="Arial" w:hAnsi="Arial" w:cs="Arial"/>
                <w:sz w:val="12"/>
                <w:szCs w:val="12"/>
              </w:rPr>
            </w:pPr>
          </w:p>
        </w:tc>
      </w:tr>
      <w:tr w:rsidR="00A825EE" w:rsidRPr="00C17BC8" w14:paraId="3BE7CC6A" w14:textId="77777777" w:rsidTr="0036727E">
        <w:trPr>
          <w:trHeight w:val="267"/>
        </w:trPr>
        <w:tc>
          <w:tcPr>
            <w:tcW w:w="364" w:type="dxa"/>
            <w:vMerge w:val="restart"/>
            <w:tcBorders>
              <w:top w:val="nil"/>
              <w:left w:val="nil"/>
              <w:bottom w:val="nil"/>
              <w:right w:val="nil"/>
            </w:tcBorders>
            <w:shd w:val="clear" w:color="auto" w:fill="auto"/>
            <w:noWrap/>
            <w:vAlign w:val="center"/>
          </w:tcPr>
          <w:p w14:paraId="2B17CFAF"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4</w:t>
            </w:r>
          </w:p>
        </w:tc>
        <w:tc>
          <w:tcPr>
            <w:tcW w:w="1176" w:type="dxa"/>
            <w:vMerge w:val="restart"/>
            <w:tcBorders>
              <w:top w:val="nil"/>
              <w:left w:val="nil"/>
              <w:bottom w:val="nil"/>
              <w:right w:val="nil"/>
            </w:tcBorders>
            <w:shd w:val="clear" w:color="auto" w:fill="auto"/>
            <w:vAlign w:val="center"/>
          </w:tcPr>
          <w:p w14:paraId="4B87479D"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with power and ODI connecters</w:t>
            </w:r>
          </w:p>
        </w:tc>
        <w:tc>
          <w:tcPr>
            <w:tcW w:w="364" w:type="dxa"/>
            <w:tcBorders>
              <w:top w:val="nil"/>
              <w:left w:val="nil"/>
              <w:bottom w:val="nil"/>
              <w:right w:val="nil"/>
            </w:tcBorders>
            <w:shd w:val="clear" w:color="auto" w:fill="auto"/>
            <w:noWrap/>
            <w:vAlign w:val="bottom"/>
          </w:tcPr>
          <w:p w14:paraId="1FD3201D"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0183B65B"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4F76EE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366E725"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6DBE372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3556473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9F6F73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227640C9"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DA0300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755EF0DA"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64ACE8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0EE1400C"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262D8A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8.0985E+12</w:t>
            </w:r>
          </w:p>
        </w:tc>
        <w:tc>
          <w:tcPr>
            <w:tcW w:w="262" w:type="dxa"/>
            <w:tcBorders>
              <w:top w:val="nil"/>
              <w:left w:val="nil"/>
              <w:bottom w:val="nil"/>
              <w:right w:val="nil"/>
            </w:tcBorders>
            <w:shd w:val="clear" w:color="auto" w:fill="auto"/>
            <w:noWrap/>
            <w:vAlign w:val="bottom"/>
          </w:tcPr>
          <w:p w14:paraId="551DBB9B"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0B313C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210ABDC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41EE770"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8.09893E+12</w:t>
            </w:r>
          </w:p>
        </w:tc>
        <w:tc>
          <w:tcPr>
            <w:tcW w:w="222" w:type="dxa"/>
            <w:tcBorders>
              <w:top w:val="nil"/>
              <w:left w:val="nil"/>
              <w:bottom w:val="nil"/>
              <w:right w:val="nil"/>
            </w:tcBorders>
            <w:shd w:val="clear" w:color="auto" w:fill="auto"/>
            <w:noWrap/>
            <w:vAlign w:val="bottom"/>
          </w:tcPr>
          <w:p w14:paraId="20A1885C"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FF8EEA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12</w:t>
            </w:r>
          </w:p>
        </w:tc>
      </w:tr>
      <w:tr w:rsidR="00A825EE" w:rsidRPr="00C17BC8" w14:paraId="00DB4D7A" w14:textId="77777777" w:rsidTr="0036727E">
        <w:trPr>
          <w:trHeight w:val="267"/>
        </w:trPr>
        <w:tc>
          <w:tcPr>
            <w:tcW w:w="364" w:type="dxa"/>
            <w:vMerge/>
            <w:tcBorders>
              <w:top w:val="nil"/>
              <w:left w:val="nil"/>
              <w:bottom w:val="nil"/>
              <w:right w:val="nil"/>
            </w:tcBorders>
            <w:vAlign w:val="center"/>
          </w:tcPr>
          <w:p w14:paraId="4699D93F"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17301E7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C0D1671"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0D22BFC6"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0923D6C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EF3BE4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7D77AC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108E7EC9"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5A2B1F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0D9265D7"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459AE6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3F84F30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A6BF0D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4A0342C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A25512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8.09893E+12</w:t>
            </w:r>
          </w:p>
        </w:tc>
        <w:tc>
          <w:tcPr>
            <w:tcW w:w="262" w:type="dxa"/>
            <w:tcBorders>
              <w:top w:val="nil"/>
              <w:left w:val="nil"/>
              <w:bottom w:val="nil"/>
              <w:right w:val="nil"/>
            </w:tcBorders>
            <w:shd w:val="clear" w:color="auto" w:fill="auto"/>
            <w:noWrap/>
            <w:vAlign w:val="bottom"/>
          </w:tcPr>
          <w:p w14:paraId="04A78AA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A80078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0CAEC45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7AE9A0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8.0985E+12</w:t>
            </w:r>
          </w:p>
        </w:tc>
        <w:tc>
          <w:tcPr>
            <w:tcW w:w="222" w:type="dxa"/>
            <w:tcBorders>
              <w:top w:val="nil"/>
              <w:left w:val="nil"/>
              <w:bottom w:val="nil"/>
              <w:right w:val="nil"/>
            </w:tcBorders>
            <w:shd w:val="clear" w:color="auto" w:fill="auto"/>
            <w:noWrap/>
            <w:vAlign w:val="bottom"/>
          </w:tcPr>
          <w:p w14:paraId="70575A93"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23AB26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bl>
    <w:p w14:paraId="7837E0F0" w14:textId="77777777" w:rsidR="00A825EE" w:rsidRPr="00C17BC8" w:rsidRDefault="00A825EE" w:rsidP="00A825EE">
      <w:pPr>
        <w:rPr>
          <w:sz w:val="12"/>
          <w:szCs w:val="12"/>
        </w:rPr>
      </w:pPr>
    </w:p>
    <w:p w14:paraId="12BD4A0F" w14:textId="77777777" w:rsidR="00A825EE" w:rsidRPr="00C17BC8" w:rsidRDefault="00A825EE" w:rsidP="00A825EE">
      <w:pPr>
        <w:rPr>
          <w:sz w:val="12"/>
          <w:szCs w:val="12"/>
        </w:rPr>
      </w:pPr>
    </w:p>
    <w:p w14:paraId="02CECBA3" w14:textId="77777777" w:rsidR="00A825EE" w:rsidRPr="00C17BC8" w:rsidRDefault="00A825EE" w:rsidP="00A825EE">
      <w:pPr>
        <w:rPr>
          <w:sz w:val="12"/>
          <w:szCs w:val="12"/>
        </w:rPr>
      </w:pPr>
    </w:p>
    <w:p w14:paraId="1E4DD5FC" w14:textId="77777777" w:rsidR="00A825EE" w:rsidRDefault="00A825EE" w:rsidP="00A825EE"/>
    <w:sectPr w:rsidR="00A82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38FC"/>
    <w:multiLevelType w:val="hybridMultilevel"/>
    <w:tmpl w:val="0278FF90"/>
    <w:lvl w:ilvl="0" w:tplc="8F9E3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AD0515"/>
    <w:multiLevelType w:val="hybridMultilevel"/>
    <w:tmpl w:val="0144C884"/>
    <w:lvl w:ilvl="0" w:tplc="EFCE77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4BF1E9B"/>
    <w:multiLevelType w:val="hybridMultilevel"/>
    <w:tmpl w:val="D55CC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4A32E2"/>
    <w:multiLevelType w:val="hybridMultilevel"/>
    <w:tmpl w:val="AAD649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31B3DBE"/>
    <w:multiLevelType w:val="hybridMultilevel"/>
    <w:tmpl w:val="B844B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7C1988"/>
    <w:multiLevelType w:val="hybridMultilevel"/>
    <w:tmpl w:val="7834F8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FBB22F3"/>
    <w:multiLevelType w:val="hybridMultilevel"/>
    <w:tmpl w:val="79C01D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C74"/>
    <w:rsid w:val="00044CDB"/>
    <w:rsid w:val="000D7B65"/>
    <w:rsid w:val="000E3E3F"/>
    <w:rsid w:val="00105F1C"/>
    <w:rsid w:val="00115218"/>
    <w:rsid w:val="00134DA4"/>
    <w:rsid w:val="00143E58"/>
    <w:rsid w:val="001515CA"/>
    <w:rsid w:val="00164A11"/>
    <w:rsid w:val="00172A1D"/>
    <w:rsid w:val="001A0499"/>
    <w:rsid w:val="001B36E7"/>
    <w:rsid w:val="001F65D7"/>
    <w:rsid w:val="0027645D"/>
    <w:rsid w:val="002C4813"/>
    <w:rsid w:val="00330A33"/>
    <w:rsid w:val="0036727E"/>
    <w:rsid w:val="003673AD"/>
    <w:rsid w:val="0037546F"/>
    <w:rsid w:val="003C211B"/>
    <w:rsid w:val="003D2E47"/>
    <w:rsid w:val="003E0A1A"/>
    <w:rsid w:val="0040406A"/>
    <w:rsid w:val="004416B0"/>
    <w:rsid w:val="004B0CD5"/>
    <w:rsid w:val="004B1E6C"/>
    <w:rsid w:val="004E673D"/>
    <w:rsid w:val="00521559"/>
    <w:rsid w:val="005339B5"/>
    <w:rsid w:val="00570BD7"/>
    <w:rsid w:val="005A085D"/>
    <w:rsid w:val="005A47AE"/>
    <w:rsid w:val="005B0EF0"/>
    <w:rsid w:val="005D1BF5"/>
    <w:rsid w:val="005D4F00"/>
    <w:rsid w:val="005E759B"/>
    <w:rsid w:val="00602B33"/>
    <w:rsid w:val="00612F19"/>
    <w:rsid w:val="00693B0A"/>
    <w:rsid w:val="006B305A"/>
    <w:rsid w:val="006D3207"/>
    <w:rsid w:val="006F4250"/>
    <w:rsid w:val="007264BD"/>
    <w:rsid w:val="007651F1"/>
    <w:rsid w:val="007C6485"/>
    <w:rsid w:val="0082243A"/>
    <w:rsid w:val="00826A7A"/>
    <w:rsid w:val="00845207"/>
    <w:rsid w:val="00871C74"/>
    <w:rsid w:val="0087604C"/>
    <w:rsid w:val="008775E2"/>
    <w:rsid w:val="008E3AC5"/>
    <w:rsid w:val="00904775"/>
    <w:rsid w:val="00934B0F"/>
    <w:rsid w:val="00934E9A"/>
    <w:rsid w:val="00940A1D"/>
    <w:rsid w:val="00A144A9"/>
    <w:rsid w:val="00A825EE"/>
    <w:rsid w:val="00AB6E34"/>
    <w:rsid w:val="00B17470"/>
    <w:rsid w:val="00B228D7"/>
    <w:rsid w:val="00BF4197"/>
    <w:rsid w:val="00C039B1"/>
    <w:rsid w:val="00C101E0"/>
    <w:rsid w:val="00C50CA0"/>
    <w:rsid w:val="00C55DB9"/>
    <w:rsid w:val="00CB07D5"/>
    <w:rsid w:val="00CB2960"/>
    <w:rsid w:val="00CB2E01"/>
    <w:rsid w:val="00CF49B1"/>
    <w:rsid w:val="00D108AF"/>
    <w:rsid w:val="00D27924"/>
    <w:rsid w:val="00D30398"/>
    <w:rsid w:val="00D37F2A"/>
    <w:rsid w:val="00DA59FA"/>
    <w:rsid w:val="00DD79CF"/>
    <w:rsid w:val="00E239D6"/>
    <w:rsid w:val="00E2775E"/>
    <w:rsid w:val="00E50BE3"/>
    <w:rsid w:val="00E63548"/>
    <w:rsid w:val="00E74FAC"/>
    <w:rsid w:val="00EC6B78"/>
    <w:rsid w:val="00ED7E3E"/>
    <w:rsid w:val="00F32C41"/>
    <w:rsid w:val="00FC5866"/>
    <w:rsid w:val="00FF0011"/>
    <w:rsid w:val="00FF5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00A7"/>
  <w15:docId w15:val="{06ECA3ED-528B-4D29-9F34-85D4B1CE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207"/>
    <w:pPr>
      <w:ind w:left="720"/>
      <w:contextualSpacing/>
    </w:pPr>
  </w:style>
  <w:style w:type="character" w:styleId="Hyperlink">
    <w:name w:val="Hyperlink"/>
    <w:basedOn w:val="DefaultParagraphFont"/>
    <w:uiPriority w:val="99"/>
    <w:unhideWhenUsed/>
    <w:rsid w:val="001A0499"/>
    <w:rPr>
      <w:color w:val="0563C1" w:themeColor="hyperlink"/>
      <w:u w:val="single"/>
    </w:rPr>
  </w:style>
  <w:style w:type="paragraph" w:styleId="BalloonText">
    <w:name w:val="Balloon Text"/>
    <w:basedOn w:val="Normal"/>
    <w:link w:val="BalloonTextChar"/>
    <w:uiPriority w:val="99"/>
    <w:semiHidden/>
    <w:unhideWhenUsed/>
    <w:rsid w:val="00330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A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systems.com/products/fib-opt/afl300/inde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ensysdcstore.com/collections/gen-3u-15kw-full-rack/products/gen150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38B73-9AE5-49EC-BDBD-97E838ED91C5}">
  <ds:schemaRefs>
    <ds:schemaRef ds:uri="http://purl.org/dc/elements/1.1/"/>
    <ds:schemaRef ds:uri="http://purl.org/dc/term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www.w3.org/XML/1998/namespace"/>
    <ds:schemaRef ds:uri="http://schemas.microsoft.com/office/infopath/2007/PartnerControls"/>
    <ds:schemaRef ds:uri="f5c130c8-187c-4e9f-bcf5-7c797d18df11"/>
  </ds:schemaRefs>
</ds:datastoreItem>
</file>

<file path=customXml/itemProps2.xml><?xml version="1.0" encoding="utf-8"?>
<ds:datastoreItem xmlns:ds="http://schemas.openxmlformats.org/officeDocument/2006/customXml" ds:itemID="{DD38DB27-C055-4B71-951B-CDF449318E24}">
  <ds:schemaRefs>
    <ds:schemaRef ds:uri="http://schemas.microsoft.com/sharepoint/v3/contenttype/forms"/>
  </ds:schemaRefs>
</ds:datastoreItem>
</file>

<file path=customXml/itemProps3.xml><?xml version="1.0" encoding="utf-8"?>
<ds:datastoreItem xmlns:ds="http://schemas.openxmlformats.org/officeDocument/2006/customXml" ds:itemID="{32BCF22B-C952-4506-B1E3-F17DA078E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8</Pages>
  <Words>3114</Words>
  <Characters>17752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8</cp:revision>
  <cp:lastPrinted>2019-03-14T20:10:00Z</cp:lastPrinted>
  <dcterms:created xsi:type="dcterms:W3CDTF">2020-07-28T18:06:00Z</dcterms:created>
  <dcterms:modified xsi:type="dcterms:W3CDTF">2020-07-31T19:13:00Z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