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F4D" w:rsidRDefault="00DD6F4D"/>
    <w:p w:rsidR="008961D7" w:rsidRDefault="008961D7" w:rsidP="0041343B">
      <w:pPr>
        <w:jc w:val="center"/>
        <w:rPr>
          <w:b/>
          <w:u w:val="single"/>
        </w:rPr>
      </w:pPr>
      <w:r>
        <w:rPr>
          <w:b/>
          <w:u w:val="single"/>
        </w:rPr>
        <w:t>NEPTUNE Canada</w:t>
      </w:r>
    </w:p>
    <w:p w:rsidR="0041343B" w:rsidRDefault="00432373" w:rsidP="0041343B">
      <w:pPr>
        <w:jc w:val="center"/>
        <w:rPr>
          <w:b/>
          <w:u w:val="single"/>
        </w:rPr>
      </w:pPr>
      <w:proofErr w:type="spellStart"/>
      <w:r w:rsidRPr="00432373">
        <w:rPr>
          <w:b/>
          <w:u w:val="single"/>
        </w:rPr>
        <w:t>Seaproof</w:t>
      </w:r>
      <w:proofErr w:type="spellEnd"/>
      <w:r w:rsidRPr="00432373">
        <w:rPr>
          <w:b/>
          <w:u w:val="single"/>
        </w:rPr>
        <w:t xml:space="preserve"> Media Converter Pressure Housing Failure</w:t>
      </w:r>
    </w:p>
    <w:p w:rsidR="0041343B" w:rsidRDefault="00632275" w:rsidP="0041343B">
      <w:pPr>
        <w:jc w:val="center"/>
        <w:rPr>
          <w:b/>
          <w:u w:val="single"/>
        </w:rPr>
      </w:pPr>
      <w:r>
        <w:rPr>
          <w:b/>
          <w:u w:val="single"/>
        </w:rPr>
        <w:t>Summary</w:t>
      </w:r>
      <w:r w:rsidR="008961D7">
        <w:rPr>
          <w:b/>
          <w:u w:val="single"/>
        </w:rPr>
        <w:t xml:space="preserve"> – June 28</w:t>
      </w:r>
      <w:r w:rsidR="008961D7" w:rsidRPr="008961D7">
        <w:rPr>
          <w:b/>
          <w:u w:val="single"/>
          <w:vertAlign w:val="superscript"/>
        </w:rPr>
        <w:t>th</w:t>
      </w:r>
      <w:r w:rsidR="008961D7">
        <w:rPr>
          <w:b/>
          <w:u w:val="single"/>
        </w:rPr>
        <w:t>, 2010</w:t>
      </w:r>
    </w:p>
    <w:p w:rsidR="00DD6F4D" w:rsidRDefault="00DD6F4D" w:rsidP="00DD6F4D">
      <w:pPr>
        <w:pStyle w:val="PlainText"/>
        <w:rPr>
          <w:rFonts w:asciiTheme="minorHAnsi" w:hAnsiTheme="minorHAnsi"/>
        </w:rPr>
      </w:pPr>
      <w:r w:rsidRPr="0035382A">
        <w:rPr>
          <w:rFonts w:asciiTheme="minorHAnsi" w:hAnsiTheme="minorHAnsi"/>
        </w:rPr>
        <w:t>The B</w:t>
      </w:r>
      <w:r w:rsidR="008961D7">
        <w:rPr>
          <w:rFonts w:asciiTheme="minorHAnsi" w:hAnsiTheme="minorHAnsi"/>
        </w:rPr>
        <w:t>ottom Pressure Recorder</w:t>
      </w:r>
      <w:r w:rsidRPr="0035382A">
        <w:rPr>
          <w:rFonts w:asciiTheme="minorHAnsi" w:hAnsiTheme="minorHAnsi"/>
        </w:rPr>
        <w:t xml:space="preserve"> NE in the </w:t>
      </w:r>
      <w:r w:rsidR="00E529AC">
        <w:rPr>
          <w:rFonts w:asciiTheme="minorHAnsi" w:hAnsiTheme="minorHAnsi"/>
        </w:rPr>
        <w:t xml:space="preserve">NEPTUNE Canada </w:t>
      </w:r>
      <w:r w:rsidRPr="0035382A">
        <w:rPr>
          <w:rFonts w:asciiTheme="minorHAnsi" w:hAnsiTheme="minorHAnsi"/>
        </w:rPr>
        <w:t>ODP 1027 node area failed to respond after 2010.02.21 11:45</w:t>
      </w:r>
      <w:r w:rsidR="00E529AC">
        <w:rPr>
          <w:rFonts w:asciiTheme="minorHAnsi" w:hAnsiTheme="minorHAnsi"/>
        </w:rPr>
        <w:t xml:space="preserve"> UTC</w:t>
      </w:r>
      <w:r w:rsidR="00B95668" w:rsidRPr="0035382A">
        <w:rPr>
          <w:rFonts w:asciiTheme="minorHAnsi" w:hAnsiTheme="minorHAnsi"/>
        </w:rPr>
        <w:t>.</w:t>
      </w:r>
      <w:r w:rsidR="004318A7" w:rsidRPr="0035382A">
        <w:rPr>
          <w:rFonts w:asciiTheme="minorHAnsi" w:hAnsiTheme="minorHAnsi"/>
        </w:rPr>
        <w:t xml:space="preserve"> The current spiked to 8A and there was an indication of an isolation fault on the Node.</w:t>
      </w:r>
      <w:r w:rsidR="00B95668" w:rsidRPr="0035382A">
        <w:rPr>
          <w:rFonts w:asciiTheme="minorHAnsi" w:hAnsiTheme="minorHAnsi"/>
        </w:rPr>
        <w:t xml:space="preserve">  On visiting the </w:t>
      </w:r>
      <w:r w:rsidR="00910B06">
        <w:rPr>
          <w:rFonts w:asciiTheme="minorHAnsi" w:hAnsiTheme="minorHAnsi"/>
        </w:rPr>
        <w:t xml:space="preserve">Junction Box </w:t>
      </w:r>
      <w:r w:rsidR="00B95668" w:rsidRPr="0035382A">
        <w:rPr>
          <w:rFonts w:asciiTheme="minorHAnsi" w:hAnsiTheme="minorHAnsi"/>
        </w:rPr>
        <w:t>site on the seafloor</w:t>
      </w:r>
      <w:r w:rsidR="0041343B">
        <w:rPr>
          <w:rFonts w:asciiTheme="minorHAnsi" w:hAnsiTheme="minorHAnsi"/>
        </w:rPr>
        <w:t xml:space="preserve"> M</w:t>
      </w:r>
      <w:r w:rsidR="002633E9">
        <w:rPr>
          <w:rFonts w:asciiTheme="minorHAnsi" w:hAnsiTheme="minorHAnsi"/>
        </w:rPr>
        <w:t>ay 12, 2010</w:t>
      </w:r>
      <w:r w:rsidR="00F14DA9">
        <w:rPr>
          <w:rFonts w:asciiTheme="minorHAnsi" w:hAnsiTheme="minorHAnsi"/>
        </w:rPr>
        <w:t xml:space="preserve"> (see location details in table below)</w:t>
      </w:r>
      <w:r w:rsidR="00B95668" w:rsidRPr="0035382A">
        <w:rPr>
          <w:rFonts w:asciiTheme="minorHAnsi" w:hAnsiTheme="minorHAnsi"/>
        </w:rPr>
        <w:t>, an imploded media convertor can was discovered, specifically with the 1 atmosphere section of the can and penetrator for the ODI hose imploded</w:t>
      </w:r>
      <w:r w:rsidR="008106F2">
        <w:rPr>
          <w:rFonts w:asciiTheme="minorHAnsi" w:hAnsiTheme="minorHAnsi"/>
        </w:rPr>
        <w:t xml:space="preserve"> from the end, and the locking ring not apparent</w:t>
      </w:r>
      <w:r w:rsidR="00B95668" w:rsidRPr="0035382A">
        <w:rPr>
          <w:rFonts w:asciiTheme="minorHAnsi" w:hAnsiTheme="minorHAnsi"/>
        </w:rPr>
        <w:t>.</w:t>
      </w:r>
      <w:r w:rsidR="008315A1">
        <w:rPr>
          <w:rFonts w:asciiTheme="minorHAnsi" w:hAnsiTheme="minorHAnsi"/>
        </w:rPr>
        <w:t xml:space="preserve">  Note that the PVC cradle of the media convertor can is fractured at one end, however there is no other apparent damage to the platform</w:t>
      </w:r>
      <w:r w:rsidR="00F14DA9">
        <w:rPr>
          <w:rFonts w:asciiTheme="minorHAnsi" w:hAnsiTheme="minorHAnsi"/>
        </w:rPr>
        <w:t xml:space="preserve"> or other PVC cradles</w:t>
      </w:r>
      <w:r w:rsidR="008315A1">
        <w:rPr>
          <w:rFonts w:asciiTheme="minorHAnsi" w:hAnsiTheme="minorHAnsi"/>
        </w:rPr>
        <w:t>.</w:t>
      </w:r>
    </w:p>
    <w:p w:rsidR="0035382A" w:rsidRPr="0035382A" w:rsidRDefault="0035382A" w:rsidP="00DD6F4D">
      <w:pPr>
        <w:pStyle w:val="PlainText"/>
        <w:rPr>
          <w:rFonts w:asciiTheme="minorHAnsi" w:hAnsiTheme="minorHAnsi"/>
        </w:rPr>
      </w:pPr>
    </w:p>
    <w:p w:rsidR="00B95668" w:rsidRDefault="004318A7" w:rsidP="00DD6F4D">
      <w:pPr>
        <w:pStyle w:val="PlainText"/>
      </w:pPr>
      <w:r>
        <w:rPr>
          <w:noProof/>
        </w:rPr>
        <w:drawing>
          <wp:inline distT="0" distB="0" distL="0" distR="0">
            <wp:extent cx="5934075" cy="4448175"/>
            <wp:effectExtent l="19050" t="0" r="9525" b="0"/>
            <wp:docPr id="3" name="Picture 1" descr="C:\Documents and Settings\atlantis\My Documents\Reece\2010-May\2010-may-pictures\1027\R1317_DSC_082302_230344_0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tlantis\My Documents\Reece\2010-May\2010-may-pictures\1027\R1317_DSC_082302_230344_006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668" w:rsidRDefault="00B95668" w:rsidP="00DD6F4D">
      <w:pPr>
        <w:pStyle w:val="PlainText"/>
      </w:pPr>
    </w:p>
    <w:p w:rsidR="00DD6F4D" w:rsidRDefault="00DD6F4D"/>
    <w:p w:rsidR="00F14DA9" w:rsidRDefault="00F14DA9"/>
    <w:p w:rsidR="00F14DA9" w:rsidRDefault="00F14DA9"/>
    <w:p w:rsidR="00F14DA9" w:rsidRDefault="00F14DA9"/>
    <w:p w:rsidR="00020FDB" w:rsidRDefault="00020FDB" w:rsidP="00910B06">
      <w:pPr>
        <w:jc w:val="center"/>
        <w:rPr>
          <w:b/>
          <w:u w:val="single"/>
        </w:rPr>
      </w:pPr>
      <w:r w:rsidRPr="00910B06">
        <w:rPr>
          <w:b/>
          <w:u w:val="single"/>
        </w:rPr>
        <w:t xml:space="preserve">Assessment of the </w:t>
      </w:r>
      <w:r w:rsidR="00910B06">
        <w:rPr>
          <w:b/>
          <w:u w:val="single"/>
        </w:rPr>
        <w:t>F</w:t>
      </w:r>
      <w:r w:rsidR="00F14DA9">
        <w:rPr>
          <w:b/>
          <w:u w:val="single"/>
        </w:rPr>
        <w:t>ailure</w:t>
      </w:r>
    </w:p>
    <w:p w:rsidR="002F25D0" w:rsidRDefault="002F25D0" w:rsidP="002F25D0">
      <w:r>
        <w:t xml:space="preserve">The internal volume of the one atmosphere pressure housing is 2.826 </w:t>
      </w:r>
      <w:proofErr w:type="spellStart"/>
      <w:r>
        <w:t>litres</w:t>
      </w:r>
      <w:proofErr w:type="spellEnd"/>
      <w:r>
        <w:t xml:space="preserve">. </w:t>
      </w:r>
      <w:proofErr w:type="gramStart"/>
      <w:r>
        <w:t>(Internal length 360mm, Internal Diameter 100mm).</w:t>
      </w:r>
      <w:proofErr w:type="gramEnd"/>
    </w:p>
    <w:p w:rsidR="00873659" w:rsidRDefault="00F14DA9" w:rsidP="00F14DA9">
      <w:r>
        <w:t xml:space="preserve">There was an initial pressure test of the Media Converter housing done to qualify them for 3000m. The housing passed this test. </w:t>
      </w:r>
    </w:p>
    <w:p w:rsidR="00F14DA9" w:rsidRDefault="00F14DA9" w:rsidP="00F14DA9">
      <w:r>
        <w:t xml:space="preserve">Unfortunately recent analysis by both </w:t>
      </w:r>
      <w:proofErr w:type="spellStart"/>
      <w:r>
        <w:t>Seaproof</w:t>
      </w:r>
      <w:proofErr w:type="spellEnd"/>
      <w:r>
        <w:t xml:space="preserve"> and independent consultants now suggests that the locking ring failed, and at these depths this is a systematic problem with all of the Media Converter cans.  We are currently awaiting an assessment of what depth would be safe.</w:t>
      </w:r>
    </w:p>
    <w:p w:rsidR="002F25D0" w:rsidRDefault="002F25D0" w:rsidP="002F25D0">
      <w:pPr>
        <w:rPr>
          <w:noProof/>
        </w:rPr>
      </w:pPr>
      <w:r>
        <w:rPr>
          <w:noProof/>
        </w:rPr>
        <w:t>Currently installed media convertor cans are at the following locations at depths</w:t>
      </w:r>
      <w:r w:rsidR="00F14DA9">
        <w:rPr>
          <w:noProof/>
        </w:rPr>
        <w:t>, observed failure is at the ODP 1026A/B JB location</w:t>
      </w:r>
      <w:r w:rsidR="00873659">
        <w:rPr>
          <w:noProof/>
        </w:rPr>
        <w:t>, where two other cans are also located</w:t>
      </w:r>
      <w:r>
        <w:rPr>
          <w:noProof/>
        </w:rPr>
        <w:t>:</w:t>
      </w:r>
    </w:p>
    <w:p w:rsidR="002F25D0" w:rsidRDefault="002F25D0" w:rsidP="002F25D0">
      <w:pPr>
        <w:rPr>
          <w:noProof/>
        </w:rPr>
      </w:pPr>
    </w:p>
    <w:tbl>
      <w:tblPr>
        <w:tblW w:w="10420" w:type="dxa"/>
        <w:tblInd w:w="93" w:type="dxa"/>
        <w:tblLook w:val="04A0"/>
      </w:tblPr>
      <w:tblGrid>
        <w:gridCol w:w="960"/>
        <w:gridCol w:w="3260"/>
        <w:gridCol w:w="1960"/>
        <w:gridCol w:w="1280"/>
        <w:gridCol w:w="1480"/>
        <w:gridCol w:w="1480"/>
      </w:tblGrid>
      <w:tr w:rsidR="002F25D0" w:rsidRPr="002F25D0" w:rsidTr="002F25D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25D0" w:rsidRPr="002F25D0" w:rsidRDefault="002F25D0" w:rsidP="002F25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b/>
                <w:bCs/>
                <w:color w:val="000000"/>
              </w:rPr>
              <w:t>Site Id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25D0" w:rsidRPr="002F25D0" w:rsidRDefault="002F25D0" w:rsidP="002F25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b/>
                <w:bCs/>
                <w:color w:val="000000"/>
              </w:rPr>
              <w:t>Site Name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25D0" w:rsidRPr="002F25D0" w:rsidRDefault="002F25D0" w:rsidP="002F25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b/>
                <w:bCs/>
                <w:color w:val="000000"/>
              </w:rPr>
              <w:t>Node Location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25D0" w:rsidRPr="002F25D0" w:rsidRDefault="002F25D0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Depth (m)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25D0" w:rsidRPr="002F25D0" w:rsidRDefault="002F25D0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b/>
                <w:bCs/>
                <w:color w:val="000000"/>
              </w:rPr>
              <w:t>Latitude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25D0" w:rsidRPr="002F25D0" w:rsidRDefault="002F25D0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Longitude </w:t>
            </w:r>
          </w:p>
        </w:tc>
      </w:tr>
      <w:tr w:rsidR="002F25D0" w:rsidRPr="002F25D0" w:rsidTr="002F25D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5D0" w:rsidRPr="002F25D0" w:rsidRDefault="004D57E9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hyperlink r:id="rId7" w:history="1">
              <w:r w:rsidR="002F25D0" w:rsidRPr="002F25D0">
                <w:rPr>
                  <w:rFonts w:ascii="Calibri" w:eastAsia="Times New Roman" w:hAnsi="Calibri" w:cs="Times New Roman"/>
                  <w:color w:val="000000"/>
                </w:rPr>
                <w:t>100051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BPR NE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ODP1027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2644.7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47°48.1887'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-127°36.4718'</w:t>
            </w:r>
          </w:p>
        </w:tc>
      </w:tr>
      <w:tr w:rsidR="002F25D0" w:rsidRPr="002F25D0" w:rsidTr="002F25D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5D0" w:rsidRPr="002F25D0" w:rsidRDefault="004D57E9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hyperlink r:id="rId8" w:history="1">
              <w:r w:rsidR="002F25D0" w:rsidRPr="002F25D0">
                <w:rPr>
                  <w:rFonts w:ascii="Calibri" w:eastAsia="Times New Roman" w:hAnsi="Calibri" w:cs="Times New Roman"/>
                  <w:color w:val="000000"/>
                </w:rPr>
                <w:t>100034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BPR NW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ODP1027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2623.5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47°49.8395'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-127°53.2116'</w:t>
            </w:r>
          </w:p>
        </w:tc>
      </w:tr>
      <w:tr w:rsidR="002F25D0" w:rsidRPr="002F25D0" w:rsidTr="002F25D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5D0" w:rsidRPr="002F25D0" w:rsidRDefault="004D57E9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hyperlink r:id="rId9" w:history="1">
              <w:r w:rsidR="002F25D0" w:rsidRPr="002F25D0">
                <w:rPr>
                  <w:rFonts w:ascii="Calibri" w:eastAsia="Times New Roman" w:hAnsi="Calibri" w:cs="Times New Roman"/>
                  <w:color w:val="000000"/>
                </w:rPr>
                <w:t>100035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BPR 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ODP1027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2668.0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47°39.1054'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-127°46.9178'</w:t>
            </w:r>
          </w:p>
        </w:tc>
      </w:tr>
      <w:tr w:rsidR="002F25D0" w:rsidRPr="00F14DA9" w:rsidTr="002F25D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5D0" w:rsidRPr="00F14DA9" w:rsidRDefault="004D57E9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hyperlink r:id="rId10" w:history="1">
              <w:r w:rsidR="002F25D0" w:rsidRPr="00F14DA9">
                <w:rPr>
                  <w:rFonts w:ascii="Calibri" w:eastAsia="Times New Roman" w:hAnsi="Calibri" w:cs="Times New Roman"/>
                  <w:b/>
                  <w:color w:val="000000"/>
                </w:rPr>
                <w:t>100037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5D0" w:rsidRPr="00F14DA9" w:rsidRDefault="002F25D0" w:rsidP="002F25D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14DA9">
              <w:rPr>
                <w:rFonts w:ascii="Calibri" w:eastAsia="Times New Roman" w:hAnsi="Calibri" w:cs="Times New Roman"/>
                <w:b/>
                <w:color w:val="000000"/>
              </w:rPr>
              <w:t>ODP1026A/B (JB-13)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5D0" w:rsidRPr="00F14DA9" w:rsidRDefault="002F25D0" w:rsidP="002F25D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14DA9">
              <w:rPr>
                <w:rFonts w:ascii="Calibri" w:eastAsia="Times New Roman" w:hAnsi="Calibri" w:cs="Times New Roman"/>
                <w:b/>
                <w:color w:val="000000"/>
              </w:rPr>
              <w:t>ODP1027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5D0" w:rsidRPr="00F14DA9" w:rsidRDefault="002F25D0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14DA9">
              <w:rPr>
                <w:rFonts w:ascii="Calibri" w:eastAsia="Times New Roman" w:hAnsi="Calibri" w:cs="Times New Roman"/>
                <w:b/>
                <w:color w:val="000000"/>
              </w:rPr>
              <w:t>2660.5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5D0" w:rsidRPr="00F14DA9" w:rsidRDefault="002F25D0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14DA9">
              <w:rPr>
                <w:rFonts w:ascii="Calibri" w:eastAsia="Times New Roman" w:hAnsi="Calibri" w:cs="Times New Roman"/>
                <w:b/>
                <w:color w:val="000000"/>
              </w:rPr>
              <w:t>47°45.7629'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5D0" w:rsidRPr="00F14DA9" w:rsidRDefault="002F25D0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F14DA9">
              <w:rPr>
                <w:rFonts w:ascii="Calibri" w:eastAsia="Times New Roman" w:hAnsi="Calibri" w:cs="Times New Roman"/>
                <w:b/>
                <w:color w:val="000000"/>
              </w:rPr>
              <w:t>-127°45.5207'</w:t>
            </w:r>
          </w:p>
        </w:tc>
      </w:tr>
      <w:tr w:rsidR="002F25D0" w:rsidRPr="002F25D0" w:rsidTr="002F25D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5D0" w:rsidRPr="002F25D0" w:rsidRDefault="004D57E9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hyperlink r:id="rId11" w:history="1">
              <w:r w:rsidR="002F25D0" w:rsidRPr="002F25D0">
                <w:rPr>
                  <w:rFonts w:ascii="Calibri" w:eastAsia="Times New Roman" w:hAnsi="Calibri" w:cs="Times New Roman"/>
                  <w:color w:val="000000"/>
                </w:rPr>
                <w:t>100097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ODP889 Platform May2010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ODP889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1258.0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48°40.2515'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-126°50.8794'</w:t>
            </w:r>
          </w:p>
        </w:tc>
      </w:tr>
      <w:tr w:rsidR="002F25D0" w:rsidRPr="002F25D0" w:rsidTr="002F25D0">
        <w:trPr>
          <w:trHeight w:val="6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5D0" w:rsidRPr="002F25D0" w:rsidRDefault="004D57E9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hyperlink r:id="rId12" w:history="1">
              <w:r w:rsidR="002F25D0" w:rsidRPr="002F25D0">
                <w:rPr>
                  <w:rFonts w:ascii="Calibri" w:eastAsia="Times New Roman" w:hAnsi="Calibri" w:cs="Times New Roman"/>
                  <w:color w:val="000000"/>
                </w:rPr>
                <w:t>100096</w:t>
              </w:r>
            </w:hyperlink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Compliance Apparatus September 2010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ODP889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1256.0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48°40.1715'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-126°51.1104'</w:t>
            </w:r>
          </w:p>
        </w:tc>
      </w:tr>
      <w:tr w:rsidR="002F25D0" w:rsidRPr="002F25D0" w:rsidTr="002F25D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100016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BC Axis (POD 1)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Barkley Canyon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984.4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48°19.0073'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-126°03.0074'</w:t>
            </w:r>
          </w:p>
        </w:tc>
      </w:tr>
      <w:tr w:rsidR="002F25D0" w:rsidRPr="002F25D0" w:rsidTr="002F25D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100049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BC Hydrates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Barkley Canyon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870.0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48°18.7266'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-126°03.9480'</w:t>
            </w:r>
          </w:p>
        </w:tc>
      </w:tr>
      <w:tr w:rsidR="002F25D0" w:rsidRPr="002F25D0" w:rsidTr="002F25D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100013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 xml:space="preserve">BC </w:t>
            </w:r>
            <w:proofErr w:type="spellStart"/>
            <w:r w:rsidRPr="002F25D0">
              <w:rPr>
                <w:rFonts w:ascii="Calibri" w:eastAsia="Times New Roman" w:hAnsi="Calibri" w:cs="Times New Roman"/>
                <w:color w:val="000000"/>
              </w:rPr>
              <w:t>MidWest</w:t>
            </w:r>
            <w:proofErr w:type="spellEnd"/>
            <w:r w:rsidRPr="002F25D0">
              <w:rPr>
                <w:rFonts w:ascii="Calibri" w:eastAsia="Times New Roman" w:hAnsi="Calibri" w:cs="Times New Roman"/>
                <w:color w:val="000000"/>
              </w:rPr>
              <w:t xml:space="preserve"> (POD 4)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Barkley Canyon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899.5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48°18.8955'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5D0" w:rsidRPr="002F25D0" w:rsidRDefault="002F25D0" w:rsidP="002F25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25D0">
              <w:rPr>
                <w:rFonts w:ascii="Calibri" w:eastAsia="Times New Roman" w:hAnsi="Calibri" w:cs="Times New Roman"/>
                <w:color w:val="000000"/>
              </w:rPr>
              <w:t>-126°03.4813'</w:t>
            </w:r>
          </w:p>
        </w:tc>
      </w:tr>
    </w:tbl>
    <w:p w:rsidR="002F25D0" w:rsidRDefault="002F25D0" w:rsidP="002F25D0">
      <w:pPr>
        <w:rPr>
          <w:noProof/>
        </w:rPr>
      </w:pPr>
    </w:p>
    <w:p w:rsidR="00F14DA9" w:rsidRDefault="00767589" w:rsidP="00767731">
      <w:r>
        <w:t>In addition to the volume and depth information above, w</w:t>
      </w:r>
      <w:r w:rsidR="00020FDB">
        <w:t xml:space="preserve">e have </w:t>
      </w:r>
      <w:r w:rsidR="002F25D0">
        <w:t>some</w:t>
      </w:r>
      <w:r w:rsidR="00020FDB">
        <w:t xml:space="preserve"> indirect lines of evidence</w:t>
      </w:r>
      <w:r w:rsidR="002F25D0">
        <w:t xml:space="preserve"> as to the force involved in the implosion.  First there is</w:t>
      </w:r>
      <w:r w:rsidR="00020FDB">
        <w:t xml:space="preserve"> the damage of the PVC </w:t>
      </w:r>
      <w:r w:rsidR="00910B06">
        <w:t>cradle</w:t>
      </w:r>
      <w:r w:rsidR="002F25D0">
        <w:t>, but lack of other damage to adjacent PVC cradles or o</w:t>
      </w:r>
      <w:r w:rsidR="00F14DA9">
        <w:t xml:space="preserve">ther elements of the platform, </w:t>
      </w:r>
      <w:r w:rsidR="002F25D0">
        <w:t>as</w:t>
      </w:r>
      <w:r w:rsidR="00910B06">
        <w:t xml:space="preserve"> </w:t>
      </w:r>
      <w:r w:rsidR="00020FDB">
        <w:t>noted above.  A</w:t>
      </w:r>
      <w:r w:rsidR="00767731">
        <w:t xml:space="preserve"> 2.45 </w:t>
      </w:r>
      <w:proofErr w:type="spellStart"/>
      <w:r w:rsidR="00767731">
        <w:t>decibar</w:t>
      </w:r>
      <w:proofErr w:type="spellEnd"/>
      <w:r w:rsidR="00767731">
        <w:t xml:space="preserve"> spike was recorded 11:45:59 UTC by both the surface and borehole pressure sensors in the ODP 1026B CORK, at ~50m from the media can implosion site.  </w:t>
      </w:r>
    </w:p>
    <w:p w:rsidR="00767731" w:rsidRDefault="00767731" w:rsidP="00767731">
      <w:r w:rsidRPr="0094073E">
        <w:rPr>
          <w:noProof/>
        </w:rPr>
        <w:lastRenderedPageBreak/>
        <w:drawing>
          <wp:inline distT="0" distB="0" distL="0" distR="0">
            <wp:extent cx="5943600" cy="430283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7250" t="6887" r="18000" b="6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2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5D0" w:rsidRDefault="002F25D0" w:rsidP="002F25D0">
      <w:r>
        <w:t xml:space="preserve">The pressure sampling is at 1 Hz, and the spike was not seen in the </w:t>
      </w:r>
      <w:proofErr w:type="spellStart"/>
      <w:r>
        <w:t>datapoints</w:t>
      </w:r>
      <w:proofErr w:type="spellEnd"/>
      <w:r>
        <w:t xml:space="preserve"> before or after that record, therefore within 1 Hz is the average the pressure wave. The pressure sensor is a </w:t>
      </w:r>
      <w:proofErr w:type="spellStart"/>
      <w:r>
        <w:t>Paroscientific</w:t>
      </w:r>
      <w:proofErr w:type="spellEnd"/>
      <w:r>
        <w:t xml:space="preserve"> </w:t>
      </w:r>
      <w:proofErr w:type="spellStart"/>
      <w:r>
        <w:t>Digiquartz</w:t>
      </w:r>
      <w:proofErr w:type="spellEnd"/>
      <w:r>
        <w:t xml:space="preserve"> 8B4000-2 rated to sense 0-4000m of water with a 1.2 times over pressure safety factor. This sensor didn’t over range. There is no maximum shock rating for the pressure sensor. The sensors have crystals that are mounted in foam.</w:t>
      </w:r>
    </w:p>
    <w:p w:rsidR="00F14DA9" w:rsidRDefault="00F14DA9" w:rsidP="002F25D0">
      <w:r>
        <w:t>The pressure wave is expected to be a directed one</w:t>
      </w:r>
      <w:r w:rsidR="00873659">
        <w:t>.  In the case of the risk at ODP 1026B CORK</w:t>
      </w:r>
      <w:proofErr w:type="gramStart"/>
      <w:r w:rsidR="00873659">
        <w:t xml:space="preserve">, </w:t>
      </w:r>
      <w:r>
        <w:t xml:space="preserve"> </w:t>
      </w:r>
      <w:r w:rsidR="00767589">
        <w:t>the</w:t>
      </w:r>
      <w:proofErr w:type="gramEnd"/>
      <w:r w:rsidR="00767589">
        <w:t xml:space="preserve"> </w:t>
      </w:r>
      <w:r>
        <w:t xml:space="preserve">remaining two Media convertor cans in cradles on the same </w:t>
      </w:r>
      <w:r w:rsidR="00873659">
        <w:t xml:space="preserve">JB </w:t>
      </w:r>
      <w:r>
        <w:t>platform</w:t>
      </w:r>
      <w:r w:rsidR="00873659">
        <w:t xml:space="preserve"> (50m away)</w:t>
      </w:r>
      <w:r>
        <w:t xml:space="preserve"> are oriented at right angles to th</w:t>
      </w:r>
      <w:r w:rsidR="00873659">
        <w:t>e direction of the 1026B CORK</w:t>
      </w:r>
      <w:r w:rsidR="00767589">
        <w:t>, not towards it</w:t>
      </w:r>
      <w:r w:rsidR="00873659">
        <w:t xml:space="preserve">. </w:t>
      </w:r>
    </w:p>
    <w:p w:rsidR="00873659" w:rsidRDefault="00767589" w:rsidP="002F25D0">
      <w:r>
        <w:t>Failure analysis is ongoing.</w:t>
      </w:r>
    </w:p>
    <w:p w:rsidR="00873659" w:rsidRDefault="00873659" w:rsidP="002F25D0"/>
    <w:sectPr w:rsidR="00873659" w:rsidSect="005840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E349D"/>
    <w:multiLevelType w:val="hybridMultilevel"/>
    <w:tmpl w:val="5C5ED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63E5D"/>
    <w:multiLevelType w:val="hybridMultilevel"/>
    <w:tmpl w:val="29306794"/>
    <w:lvl w:ilvl="0" w:tplc="98EABD0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DD6F4D"/>
    <w:rsid w:val="00002547"/>
    <w:rsid w:val="00020FDB"/>
    <w:rsid w:val="000952F7"/>
    <w:rsid w:val="000E3A20"/>
    <w:rsid w:val="00107C25"/>
    <w:rsid w:val="00186B0E"/>
    <w:rsid w:val="001D5507"/>
    <w:rsid w:val="00217056"/>
    <w:rsid w:val="002633E9"/>
    <w:rsid w:val="002D7FE1"/>
    <w:rsid w:val="002F25D0"/>
    <w:rsid w:val="0035382A"/>
    <w:rsid w:val="003B0E04"/>
    <w:rsid w:val="003C56E4"/>
    <w:rsid w:val="003F59F5"/>
    <w:rsid w:val="0041343B"/>
    <w:rsid w:val="004318A7"/>
    <w:rsid w:val="00432373"/>
    <w:rsid w:val="004D4BA4"/>
    <w:rsid w:val="004D57E9"/>
    <w:rsid w:val="005752F5"/>
    <w:rsid w:val="00584035"/>
    <w:rsid w:val="005A62E8"/>
    <w:rsid w:val="005A7A0C"/>
    <w:rsid w:val="005B0BB4"/>
    <w:rsid w:val="00632275"/>
    <w:rsid w:val="006352E1"/>
    <w:rsid w:val="006534E9"/>
    <w:rsid w:val="00687690"/>
    <w:rsid w:val="00767589"/>
    <w:rsid w:val="00767731"/>
    <w:rsid w:val="007950C5"/>
    <w:rsid w:val="007A5E51"/>
    <w:rsid w:val="008106F2"/>
    <w:rsid w:val="008315A1"/>
    <w:rsid w:val="00873659"/>
    <w:rsid w:val="00874E37"/>
    <w:rsid w:val="008961D7"/>
    <w:rsid w:val="00910B06"/>
    <w:rsid w:val="00920D45"/>
    <w:rsid w:val="00926939"/>
    <w:rsid w:val="0094073E"/>
    <w:rsid w:val="00976FA3"/>
    <w:rsid w:val="009A1F73"/>
    <w:rsid w:val="009E2D89"/>
    <w:rsid w:val="00A41219"/>
    <w:rsid w:val="00AE5F3E"/>
    <w:rsid w:val="00AF71E6"/>
    <w:rsid w:val="00B323D8"/>
    <w:rsid w:val="00B95668"/>
    <w:rsid w:val="00B975CE"/>
    <w:rsid w:val="00BB496C"/>
    <w:rsid w:val="00C36DC9"/>
    <w:rsid w:val="00C63E6B"/>
    <w:rsid w:val="00CA0666"/>
    <w:rsid w:val="00CC1F55"/>
    <w:rsid w:val="00CC4A77"/>
    <w:rsid w:val="00CE2EDE"/>
    <w:rsid w:val="00DD6F4D"/>
    <w:rsid w:val="00E529AC"/>
    <w:rsid w:val="00E82157"/>
    <w:rsid w:val="00EC7A76"/>
    <w:rsid w:val="00ED66B7"/>
    <w:rsid w:val="00F14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0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6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F4D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D6F4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D6F4D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A4121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F25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6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mas.uvic.ca/Sites?observatoryId=2&amp;siteId=100034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dmas.uvic.ca/Sites?observatoryId=2&amp;siteId=100051" TargetMode="External"/><Relationship Id="rId12" Type="http://schemas.openxmlformats.org/officeDocument/2006/relationships/hyperlink" Target="http://dmas.uvic.ca/Sites?observatoryId=2&amp;siteId=10009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dmas.uvic.ca/Sites?observatoryId=2&amp;siteId=10009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mas.uvic.ca/Sites?observatoryId=2&amp;siteId=10003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mas.uvic.ca/Sites?observatoryId=2&amp;siteId=10003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5186F-A20E-4337-BAA8-3EF7C5E75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NEPTUNE Canada</Company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 Best</dc:creator>
  <cp:keywords/>
  <dc:description/>
  <cp:lastModifiedBy>Mairi Best</cp:lastModifiedBy>
  <cp:revision>5</cp:revision>
  <cp:lastPrinted>2010-06-28T21:38:00Z</cp:lastPrinted>
  <dcterms:created xsi:type="dcterms:W3CDTF">2010-06-29T00:03:00Z</dcterms:created>
  <dcterms:modified xsi:type="dcterms:W3CDTF">2010-06-29T04:19:00Z</dcterms:modified>
</cp:coreProperties>
</file>